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6EB8" w14:textId="27780F0B" w:rsidR="00737F1F" w:rsidRPr="0045635B" w:rsidRDefault="00C96B9F" w:rsidP="007071CC">
      <w:pPr>
        <w:pStyle w:val="Heading1"/>
        <w:spacing w:before="0"/>
        <w:jc w:val="center"/>
        <w:rPr>
          <w:rFonts w:ascii="Times New Roman" w:hAnsi="Times New Roman" w:cs="Times New Roman"/>
          <w:b/>
          <w:bCs/>
          <w:color w:val="auto"/>
          <w:sz w:val="24"/>
          <w:szCs w:val="24"/>
        </w:rPr>
      </w:pPr>
      <w:r w:rsidRPr="0045635B">
        <w:rPr>
          <w:rFonts w:ascii="Times New Roman" w:hAnsi="Times New Roman" w:cs="Times New Roman"/>
          <w:b/>
          <w:bCs/>
          <w:color w:val="auto"/>
          <w:sz w:val="24"/>
          <w:szCs w:val="24"/>
        </w:rPr>
        <w:t xml:space="preserve">ANTIBACTERIAL ACTIVITY OF BASIL EXTRACT AND TOOTH-WHITENING EFFECT OF TOMATO EXTRACT AGAINST </w:t>
      </w:r>
      <w:r w:rsidRPr="0045635B">
        <w:rPr>
          <w:rStyle w:val="Emphasis"/>
          <w:rFonts w:ascii="Times New Roman" w:hAnsi="Times New Roman" w:cs="Times New Roman"/>
          <w:b/>
          <w:bCs/>
          <w:color w:val="auto"/>
          <w:sz w:val="24"/>
          <w:szCs w:val="24"/>
        </w:rPr>
        <w:t>STREPTOCOCCUS MUTANS</w:t>
      </w:r>
      <w:r w:rsidRPr="0045635B">
        <w:rPr>
          <w:rFonts w:ascii="Times New Roman" w:hAnsi="Times New Roman" w:cs="Times New Roman"/>
          <w:b/>
          <w:bCs/>
          <w:color w:val="auto"/>
          <w:sz w:val="24"/>
          <w:szCs w:val="24"/>
        </w:rPr>
        <w:t xml:space="preserve"> AND TOOTH DISCOLORATION</w:t>
      </w:r>
    </w:p>
    <w:p w14:paraId="396DD3C3" w14:textId="77777777" w:rsidR="00370BFB" w:rsidRPr="0045635B" w:rsidRDefault="00370BFB" w:rsidP="009A4614">
      <w:pPr>
        <w:spacing w:after="0"/>
        <w:jc w:val="both"/>
        <w:rPr>
          <w:rFonts w:ascii="Times New Roman" w:hAnsi="Times New Roman" w:cs="Times New Roman"/>
          <w:sz w:val="24"/>
          <w:szCs w:val="24"/>
        </w:rPr>
      </w:pPr>
    </w:p>
    <w:p w14:paraId="35517ACD" w14:textId="72CF15B0" w:rsidR="00AB5BD4" w:rsidRDefault="00D01A84" w:rsidP="006641F6">
      <w:pPr>
        <w:jc w:val="center"/>
        <w:rPr>
          <w:rStyle w:val="Strong"/>
          <w:rFonts w:ascii="Times New Roman" w:hAnsi="Times New Roman" w:cs="Times New Roman"/>
          <w:sz w:val="24"/>
          <w:szCs w:val="24"/>
        </w:rPr>
      </w:pPr>
      <w:r w:rsidRPr="009A4614">
        <w:rPr>
          <w:rStyle w:val="Strong"/>
          <w:rFonts w:ascii="Times New Roman" w:hAnsi="Times New Roman" w:cs="Times New Roman"/>
          <w:sz w:val="24"/>
          <w:szCs w:val="24"/>
        </w:rPr>
        <w:t>ABSTRACT</w:t>
      </w:r>
    </w:p>
    <w:p w14:paraId="3BCF8E74" w14:textId="77777777" w:rsidR="005D19E4" w:rsidRPr="009A4614" w:rsidRDefault="005D19E4" w:rsidP="009A4614">
      <w:pPr>
        <w:pStyle w:val="NormalWeb"/>
        <w:spacing w:before="0" w:beforeAutospacing="0" w:after="0" w:afterAutospacing="0"/>
        <w:jc w:val="both"/>
      </w:pPr>
      <w:proofErr w:type="spellStart"/>
      <w:r w:rsidRPr="009A4614">
        <w:rPr>
          <w:b/>
          <w:bCs/>
        </w:rPr>
        <w:t>Backround</w:t>
      </w:r>
      <w:proofErr w:type="spellEnd"/>
      <w:r w:rsidRPr="009A4614">
        <w:t xml:space="preserve">. </w:t>
      </w:r>
      <w:r w:rsidR="00AB5BD4" w:rsidRPr="009A4614">
        <w:t xml:space="preserve">Tooth discoloration and the growth of </w:t>
      </w:r>
      <w:r w:rsidR="00AB5BD4" w:rsidRPr="009A4614">
        <w:rPr>
          <w:rStyle w:val="Emphasis"/>
        </w:rPr>
        <w:t xml:space="preserve">Streptococcus </w:t>
      </w:r>
      <w:proofErr w:type="spellStart"/>
      <w:r w:rsidR="00AB5BD4" w:rsidRPr="009A4614">
        <w:rPr>
          <w:rStyle w:val="Emphasis"/>
        </w:rPr>
        <w:t>mutans</w:t>
      </w:r>
      <w:proofErr w:type="spellEnd"/>
      <w:r w:rsidR="00AB5BD4" w:rsidRPr="009A4614">
        <w:t xml:space="preserve"> are two major oral health problems that affect aesthetics and increase the risk of dental caries. Natural ingredients such as basil leaves and tomatoes are known to contain phytochemical compounds with potential antibacterial and tooth-whitening properties; however, scientific evidence comparing their effectiveness, either individually or in combination, remains limited. </w:t>
      </w:r>
    </w:p>
    <w:p w14:paraId="11E0DA0D" w14:textId="7190F35E" w:rsidR="00AB5BD4" w:rsidRPr="009A4614" w:rsidRDefault="005D19E4" w:rsidP="009A4614">
      <w:pPr>
        <w:pStyle w:val="NormalWeb"/>
        <w:spacing w:before="0" w:beforeAutospacing="0" w:after="0" w:afterAutospacing="0"/>
        <w:jc w:val="both"/>
      </w:pPr>
      <w:r w:rsidRPr="009A4614">
        <w:rPr>
          <w:b/>
          <w:bCs/>
        </w:rPr>
        <w:t>Aims</w:t>
      </w:r>
      <w:r w:rsidRPr="009A4614">
        <w:t xml:space="preserve">. </w:t>
      </w:r>
      <w:r w:rsidR="00AB5BD4" w:rsidRPr="009A4614">
        <w:t xml:space="preserve">This study aimed to evaluate the effectiveness of basil leaf extract and tomato extract, both individually and in combination, in inhibiting the growth of </w:t>
      </w:r>
      <w:r w:rsidR="00AB5BD4" w:rsidRPr="009A4614">
        <w:rPr>
          <w:rStyle w:val="Emphasis"/>
        </w:rPr>
        <w:t xml:space="preserve">S. </w:t>
      </w:r>
      <w:proofErr w:type="spellStart"/>
      <w:r w:rsidR="00AB5BD4" w:rsidRPr="009A4614">
        <w:rPr>
          <w:rStyle w:val="Emphasis"/>
        </w:rPr>
        <w:t>mutans</w:t>
      </w:r>
      <w:proofErr w:type="spellEnd"/>
      <w:r w:rsidR="00AB5BD4" w:rsidRPr="009A4614">
        <w:t xml:space="preserve"> and reducing tooth discoloration.</w:t>
      </w:r>
    </w:p>
    <w:p w14:paraId="7A19D473" w14:textId="53DE0908" w:rsidR="00AB5BD4" w:rsidRPr="009A4614" w:rsidRDefault="005D19E4" w:rsidP="009A4614">
      <w:pPr>
        <w:pStyle w:val="NormalWeb"/>
        <w:spacing w:before="0" w:beforeAutospacing="0" w:after="0" w:afterAutospacing="0"/>
        <w:jc w:val="both"/>
      </w:pPr>
      <w:r w:rsidRPr="009A4614">
        <w:rPr>
          <w:b/>
          <w:bCs/>
        </w:rPr>
        <w:t>Methods</w:t>
      </w:r>
      <w:r w:rsidRPr="009A4614">
        <w:t xml:space="preserve">. </w:t>
      </w:r>
      <w:r w:rsidR="00AB5BD4" w:rsidRPr="009A4614">
        <w:t xml:space="preserve">This quasi-experimental laboratory study was conducted in several health laboratories from July to September 2025. Samples consisted of pure cultures of </w:t>
      </w:r>
      <w:r w:rsidR="00AB5BD4" w:rsidRPr="009A4614">
        <w:rPr>
          <w:rStyle w:val="Emphasis"/>
        </w:rPr>
        <w:t xml:space="preserve">S. </w:t>
      </w:r>
      <w:proofErr w:type="spellStart"/>
      <w:r w:rsidR="00AB5BD4" w:rsidRPr="009A4614">
        <w:rPr>
          <w:rStyle w:val="Emphasis"/>
        </w:rPr>
        <w:t>mutans</w:t>
      </w:r>
      <w:proofErr w:type="spellEnd"/>
      <w:r w:rsidR="00AB5BD4" w:rsidRPr="009A4614">
        <w:t xml:space="preserve"> and extracted human anterior teeth that met the inclusion criteria. Treatments were divided into six groups: basil extract 15% and 30%, tomato extract 15% and 30%, and combinations of both. Antibacterial activity was assessed using the disk diffusion method, while tooth discoloration was measured using the Vita Classic Shade Guide. Data were analyzed using the Mann–Whitney, Kruskal–Wallis, and Wilcoxon Signed Rank tests with a significance level of p&lt;0.05.</w:t>
      </w:r>
    </w:p>
    <w:p w14:paraId="4BF834AA" w14:textId="45E4FC19" w:rsidR="00AB5BD4" w:rsidRPr="009A4614" w:rsidRDefault="005D19E4" w:rsidP="009A4614">
      <w:pPr>
        <w:pStyle w:val="NormalWeb"/>
        <w:spacing w:before="0" w:beforeAutospacing="0" w:after="0" w:afterAutospacing="0"/>
        <w:jc w:val="both"/>
      </w:pPr>
      <w:r w:rsidRPr="009A4614">
        <w:rPr>
          <w:b/>
          <w:bCs/>
        </w:rPr>
        <w:t>Results</w:t>
      </w:r>
      <w:r w:rsidRPr="009A4614">
        <w:t xml:space="preserve">. </w:t>
      </w:r>
      <w:r w:rsidR="00AB5BD4" w:rsidRPr="009A4614">
        <w:t xml:space="preserve">The results showed that all treatment groups exhibited significant inhibitory effects against </w:t>
      </w:r>
      <w:r w:rsidR="00AB5BD4" w:rsidRPr="009A4614">
        <w:rPr>
          <w:rStyle w:val="Emphasis"/>
        </w:rPr>
        <w:t xml:space="preserve">S. </w:t>
      </w:r>
      <w:proofErr w:type="spellStart"/>
      <w:r w:rsidR="00AB5BD4" w:rsidRPr="009A4614">
        <w:rPr>
          <w:rStyle w:val="Emphasis"/>
        </w:rPr>
        <w:t>mutans</w:t>
      </w:r>
      <w:proofErr w:type="spellEnd"/>
      <w:r w:rsidR="00AB5BD4" w:rsidRPr="009A4614">
        <w:t xml:space="preserve"> compared with the control group (p&lt;0.05). However, tooth-whitening effects were primarily observed in the 15% and 30% tomato extract groups, which demonstrated significant color changes from day 2 to day 7 (p&lt;0,05). In contrast, basil extract and the combination groups did not show consistent whitening effects.</w:t>
      </w:r>
    </w:p>
    <w:p w14:paraId="0C094563" w14:textId="22F108A1" w:rsidR="00AB5BD4" w:rsidRPr="009A4614" w:rsidRDefault="005D19E4" w:rsidP="009A4614">
      <w:pPr>
        <w:pStyle w:val="NormalWeb"/>
        <w:spacing w:before="0" w:beforeAutospacing="0" w:after="0" w:afterAutospacing="0"/>
        <w:jc w:val="both"/>
      </w:pPr>
      <w:r w:rsidRPr="009A4614">
        <w:rPr>
          <w:b/>
          <w:bCs/>
        </w:rPr>
        <w:t>C</w:t>
      </w:r>
      <w:r w:rsidR="00AB5BD4" w:rsidRPr="009A4614">
        <w:rPr>
          <w:b/>
          <w:bCs/>
        </w:rPr>
        <w:t>onclusion</w:t>
      </w:r>
      <w:r w:rsidRPr="009A4614">
        <w:t xml:space="preserve">. </w:t>
      </w:r>
      <w:r w:rsidR="00AB5BD4" w:rsidRPr="009A4614">
        <w:t>basil extract is effective as a natural antibacterial agent, whereas tomato extract is more potent as a natural tooth-whitening agent. The combination of both extracts did not yield better effects than the individual extracts. Further research is required to evaluate their effectiveness under clinical conditions that more closely resemble the oral environment.</w:t>
      </w:r>
    </w:p>
    <w:p w14:paraId="0F67DE1A" w14:textId="77777777" w:rsidR="00D01A84" w:rsidRPr="009A4614" w:rsidRDefault="00D01A84" w:rsidP="009A4614">
      <w:pPr>
        <w:pStyle w:val="NormalWeb"/>
        <w:spacing w:before="0" w:beforeAutospacing="0" w:after="0" w:afterAutospacing="0"/>
        <w:jc w:val="both"/>
      </w:pPr>
    </w:p>
    <w:p w14:paraId="5AB7A275" w14:textId="034E0D1B" w:rsidR="00AB5BD4" w:rsidRDefault="00AB5BD4" w:rsidP="009A4614">
      <w:pPr>
        <w:pStyle w:val="NormalWeb"/>
        <w:spacing w:before="0" w:beforeAutospacing="0" w:after="0" w:afterAutospacing="0"/>
        <w:jc w:val="both"/>
      </w:pPr>
      <w:r w:rsidRPr="009A4614">
        <w:rPr>
          <w:rStyle w:val="Strong"/>
        </w:rPr>
        <w:t>Keywords:</w:t>
      </w:r>
      <w:r w:rsidRPr="009A4614">
        <w:t xml:space="preserve"> </w:t>
      </w:r>
      <w:r w:rsidR="00A9648D" w:rsidRPr="009A4614">
        <w:t xml:space="preserve">Antibacterial, Basil Extract, Streptococcus </w:t>
      </w:r>
      <w:proofErr w:type="spellStart"/>
      <w:r w:rsidR="00A9648D" w:rsidRPr="009A4614">
        <w:t>Mutans</w:t>
      </w:r>
      <w:proofErr w:type="spellEnd"/>
      <w:r w:rsidR="00A9648D" w:rsidRPr="009A4614">
        <w:t>, Tomato Extract, Tooth Discoloration, Tooth Whitening</w:t>
      </w:r>
    </w:p>
    <w:p w14:paraId="64596853" w14:textId="550415BD" w:rsidR="006641F6" w:rsidRDefault="006641F6" w:rsidP="009A4614">
      <w:pPr>
        <w:pStyle w:val="NormalWeb"/>
        <w:spacing w:before="0" w:beforeAutospacing="0" w:after="0" w:afterAutospacing="0"/>
        <w:jc w:val="both"/>
      </w:pPr>
    </w:p>
    <w:p w14:paraId="18C2DF7C" w14:textId="07045A23" w:rsidR="006641F6" w:rsidRDefault="006641F6" w:rsidP="009A4614">
      <w:pPr>
        <w:pStyle w:val="NormalWeb"/>
        <w:spacing w:before="0" w:beforeAutospacing="0" w:after="0" w:afterAutospacing="0"/>
        <w:jc w:val="both"/>
      </w:pPr>
    </w:p>
    <w:p w14:paraId="4D02AC22" w14:textId="7A926FC3" w:rsidR="006641F6" w:rsidRDefault="006641F6" w:rsidP="009A4614">
      <w:pPr>
        <w:pStyle w:val="NormalWeb"/>
        <w:spacing w:before="0" w:beforeAutospacing="0" w:after="0" w:afterAutospacing="0"/>
        <w:jc w:val="both"/>
      </w:pPr>
    </w:p>
    <w:p w14:paraId="5ED67CC1" w14:textId="657CEE20" w:rsidR="006641F6" w:rsidRDefault="006641F6" w:rsidP="009A4614">
      <w:pPr>
        <w:pStyle w:val="NormalWeb"/>
        <w:spacing w:before="0" w:beforeAutospacing="0" w:after="0" w:afterAutospacing="0"/>
        <w:jc w:val="both"/>
      </w:pPr>
    </w:p>
    <w:p w14:paraId="04C81EB1" w14:textId="0C4E1058" w:rsidR="006641F6" w:rsidRDefault="006641F6" w:rsidP="009A4614">
      <w:pPr>
        <w:pStyle w:val="NormalWeb"/>
        <w:spacing w:before="0" w:beforeAutospacing="0" w:after="0" w:afterAutospacing="0"/>
        <w:jc w:val="both"/>
      </w:pPr>
    </w:p>
    <w:p w14:paraId="29D5C19C" w14:textId="087135A6" w:rsidR="006641F6" w:rsidRDefault="006641F6" w:rsidP="009A4614">
      <w:pPr>
        <w:pStyle w:val="NormalWeb"/>
        <w:spacing w:before="0" w:beforeAutospacing="0" w:after="0" w:afterAutospacing="0"/>
        <w:jc w:val="both"/>
      </w:pPr>
    </w:p>
    <w:p w14:paraId="7A23C8B7" w14:textId="49D80326" w:rsidR="006641F6" w:rsidRDefault="006641F6" w:rsidP="009A4614">
      <w:pPr>
        <w:pStyle w:val="NormalWeb"/>
        <w:spacing w:before="0" w:beforeAutospacing="0" w:after="0" w:afterAutospacing="0"/>
        <w:jc w:val="both"/>
      </w:pPr>
    </w:p>
    <w:p w14:paraId="7EFDAD94" w14:textId="64F912BB" w:rsidR="006641F6" w:rsidRDefault="006641F6" w:rsidP="009A4614">
      <w:pPr>
        <w:pStyle w:val="NormalWeb"/>
        <w:spacing w:before="0" w:beforeAutospacing="0" w:after="0" w:afterAutospacing="0"/>
        <w:jc w:val="both"/>
      </w:pPr>
    </w:p>
    <w:p w14:paraId="42507576" w14:textId="23B70E6E" w:rsidR="006641F6" w:rsidRDefault="006641F6" w:rsidP="009A4614">
      <w:pPr>
        <w:pStyle w:val="NormalWeb"/>
        <w:spacing w:before="0" w:beforeAutospacing="0" w:after="0" w:afterAutospacing="0"/>
        <w:jc w:val="both"/>
      </w:pPr>
    </w:p>
    <w:p w14:paraId="40B14E47" w14:textId="6D14DC19" w:rsidR="006641F6" w:rsidRDefault="006641F6" w:rsidP="009A4614">
      <w:pPr>
        <w:pStyle w:val="NormalWeb"/>
        <w:spacing w:before="0" w:beforeAutospacing="0" w:after="0" w:afterAutospacing="0"/>
        <w:jc w:val="both"/>
      </w:pPr>
    </w:p>
    <w:p w14:paraId="544C90E9" w14:textId="18600ECB" w:rsidR="006641F6" w:rsidRDefault="006641F6" w:rsidP="009A4614">
      <w:pPr>
        <w:pStyle w:val="NormalWeb"/>
        <w:spacing w:before="0" w:beforeAutospacing="0" w:after="0" w:afterAutospacing="0"/>
        <w:jc w:val="both"/>
      </w:pPr>
    </w:p>
    <w:p w14:paraId="3824348C" w14:textId="6000BE8B" w:rsidR="006641F6" w:rsidRDefault="006641F6" w:rsidP="009A4614">
      <w:pPr>
        <w:pStyle w:val="NormalWeb"/>
        <w:spacing w:before="0" w:beforeAutospacing="0" w:after="0" w:afterAutospacing="0"/>
        <w:jc w:val="both"/>
      </w:pPr>
    </w:p>
    <w:p w14:paraId="179AB29D" w14:textId="24C2FBE4" w:rsidR="006641F6" w:rsidRDefault="006641F6" w:rsidP="009A4614">
      <w:pPr>
        <w:pStyle w:val="NormalWeb"/>
        <w:spacing w:before="0" w:beforeAutospacing="0" w:after="0" w:afterAutospacing="0"/>
        <w:jc w:val="both"/>
      </w:pPr>
    </w:p>
    <w:p w14:paraId="23BF7EE6" w14:textId="77777777" w:rsidR="00AB5BD4" w:rsidRPr="009A4614" w:rsidRDefault="00AB5BD4" w:rsidP="009A4614">
      <w:pPr>
        <w:pStyle w:val="Heading1"/>
        <w:spacing w:before="0"/>
        <w:jc w:val="both"/>
        <w:rPr>
          <w:rFonts w:ascii="Times New Roman" w:hAnsi="Times New Roman" w:cs="Times New Roman"/>
          <w:color w:val="auto"/>
          <w:sz w:val="24"/>
          <w:szCs w:val="24"/>
        </w:rPr>
      </w:pPr>
      <w:r w:rsidRPr="009A4614">
        <w:rPr>
          <w:rStyle w:val="Strong"/>
          <w:rFonts w:ascii="Times New Roman" w:hAnsi="Times New Roman" w:cs="Times New Roman"/>
          <w:color w:val="auto"/>
          <w:sz w:val="24"/>
          <w:szCs w:val="24"/>
        </w:rPr>
        <w:lastRenderedPageBreak/>
        <w:t>INTRODUCTION</w:t>
      </w:r>
    </w:p>
    <w:p w14:paraId="01A922A7" w14:textId="3673139B" w:rsidR="00D01A84" w:rsidRPr="009A4614" w:rsidRDefault="00AB5BD4" w:rsidP="009A4614">
      <w:pPr>
        <w:pStyle w:val="NormalWeb"/>
        <w:spacing w:before="0" w:beforeAutospacing="0" w:after="0" w:afterAutospacing="0"/>
        <w:ind w:firstLine="567"/>
        <w:jc w:val="both"/>
      </w:pPr>
      <w:r w:rsidRPr="009A4614">
        <w:t>Oral and dental healthcare is an important component of public health development, as the condition of the oral cavity directly contributes to quality of life, comfort, and individual productivity</w:t>
      </w:r>
      <w:r w:rsidR="00364C1A">
        <w:t xml:space="preserve"> </w:t>
      </w:r>
      <w:r w:rsidR="00364C1A">
        <w:fldChar w:fldCharType="begin" w:fldLock="1"/>
      </w:r>
      <w:r w:rsidR="005B049B">
        <w:instrText>ADDIN CSL_CITATION {"citationItems":[{"id":"ITEM-1","itemData":{"author":[{"dropping-particle":"","family":"Baiju","given":"R M","non-dropping-particle":"","parse-names":false,"suffix":""},{"dropping-particle":"","family":"Peter","given":"ELBE","non-dropping-particle":"","parse-names":false,"suffix":""},{"dropping-particle":"","family":"Varghese","given":"N O","non-dropping-particle":"","parse-names":false,"suffix":""},{"dropping-particle":"","family":"Sivaram","given":"Remadevi","non-dropping-particle":"","parse-names":false,"suffix":""}],"container-title":"Journal of clinical and diagnostic research: JCDR","id":"ITEM-1","issue":"6","issued":{"date-parts":[["2017"]]},"page":"ZE21","title":"Oral health and quality of life: current concepts","type":"article-journal","volume":"11"},"uris":["http://www.mendeley.com/documents/?uuid=22e63bb0-30b7-4d2c-b473-b51501fee970"]},{"id":"ITEM-2","itemData":{"author":[{"dropping-particle":"","family":"Subramaniam","given":"P","non-dropping-particle":"","parse-names":false,"suffix":""},{"dropping-particle":"","family":"Girish Babu","given":"K L","non-dropping-particle":"","parse-names":false,"suffix":""}],"container-title":"Journal of Natural Science, Biology and Medicine","id":"ITEM-2","issue":"2","issued":{"date-parts":[["2014"]]},"page":"359-365","title":"Effect of herbal agents on Streptococcus mutans: A review of literature","type":"article-journal","volume":"5"},"uris":["http://www.mendeley.com/documents/?uuid=3c37069a-ac78-4da0-830c-b1950936354d"]},{"id":"ITEM-3","itemData":{"author":[{"dropping-particle":"","family":"Ali","given":"M","non-dropping-particle":"","parse-names":false,"suffix":""},{"dropping-particle":"","family":"Chaudhary","given":"N","non-dropping-particle":"","parse-names":false,"suffix":""}],"container-title":"Journal of Herbal Medicine","id":"ITEM-3","issued":{"date-parts":[["2021"]]},"page":"100427","title":"Herbal alternatives in tooth whitening: A systematic review of natural bleaching agents","type":"article-journal","volume":"27"},"uris":["http://www.mendeley.com/documents/?uuid=46a14184-6922-4202-b6dd-6861e7f76c89"]},{"id":"ITEM-4","itemData":{"ISSN":"2468-7855","author":[{"dropping-particle":"","family":"Spanemberg","given":"J C","non-dropping-particle":"","parse-names":false,"suffix":""},{"dropping-particle":"","family":"Cardoso","given":"J A","non-dropping-particle":"","parse-names":false,"suffix":""},{"dropping-particle":"","family":"Slob","given":"EMGB","non-dropping-particle":"","parse-names":false,"suffix":""},{"dropping-particle":"","family":"López-López","given":"J","non-dropping-particle":"","parse-names":false,"suffix":""}],"container-title":"Journal of stomatology, oral and maxillofacial surgery","id":"ITEM-4","issue":"3","issued":{"date-parts":[["2019"]]},"page":"234-239","publisher":"Elsevier","title":"Quality of life related to oral health and its impact in adults","type":"article-journal","volume":"120"},"uris":["http://www.mendeley.com/documents/?uuid=667c66cf-5db4-4a44-90d1-a12aebcac88e"]}],"mendeley":{"formattedCitation":"&lt;sup&gt;1–4&lt;/sup&gt;","plainTextFormattedCitation":"1–4","previouslyFormattedCitation":"[1–4]"},"properties":{"noteIndex":0},"schema":"https://github.com/citation-style-language/schema/raw/master/csl-citation.json"}</w:instrText>
      </w:r>
      <w:r w:rsidR="00364C1A">
        <w:fldChar w:fldCharType="separate"/>
      </w:r>
      <w:r w:rsidR="005B049B" w:rsidRPr="005B049B">
        <w:rPr>
          <w:noProof/>
          <w:vertAlign w:val="superscript"/>
        </w:rPr>
        <w:t>1–4</w:t>
      </w:r>
      <w:r w:rsidR="00364C1A">
        <w:fldChar w:fldCharType="end"/>
      </w:r>
      <w:r w:rsidRPr="009A4614">
        <w:t>. Dental diseases, particularly caries and periodontal disease, remain public health issues in many countries, including Indonesia, despite ongoing promotive and preventive efforts by the government and healthcare facilities</w:t>
      </w:r>
      <w:r w:rsidR="00364C1A">
        <w:t xml:space="preserve"> </w:t>
      </w:r>
      <w:r w:rsidR="00364C1A">
        <w:fldChar w:fldCharType="begin" w:fldLock="1"/>
      </w:r>
      <w:r w:rsidR="005B049B">
        <w:instrText>ADDIN CSL_CITATION {"citationItems":[{"id":"ITEM-1","itemData":{"author":[{"dropping-particle":"","family":"Kharisma","given":"A D","non-dropping-particle":"","parse-names":false,"suffix":""},{"dropping-particle":"","family":"Lestari","given":"D","non-dropping-particle":"","parse-names":false,"suffix":""}],"container-title":"Jurnal Farmasi Indonesia","id":"ITEM-1","issue":"3","issued":{"date-parts":[["2020"]]},"page":"150-157","title":"Kandungan fitokimia tomat dan potensinya sebagai agen pemutih gigi alami","type":"article-journal","volume":"12"},"uris":["http://www.mendeley.com/documents/?uuid=28220162-d7bc-4e06-9f8c-18662d3099a1"]},{"id":"ITEM-2","itemData":{"author":[{"dropping-particle":"","family":"Dewi","given":"S P","non-dropping-particle":"","parse-names":false,"suffix":""},{"dropping-particle":"","family":"Hartanti","given":"A T","non-dropping-particle":"","parse-names":false,"suffix":""}],"container-title":"Jurnal Material Kedokteran Gigi Indonesia","id":"ITEM-2","issue":"2","issued":{"date-parts":[["2019"]]},"page":"23-29","title":"Pengaruh ekstrak tomat (Solanum lycopersicum) terhadap perubahan warna gigi","type":"article-journal","volume":"8"},"uris":["http://www.mendeley.com/documents/?uuid=f0676d53-af0e-44e4-8c06-5d4ea58fffde"]}],"mendeley":{"formattedCitation":"&lt;sup&gt;5,6&lt;/sup&gt;","plainTextFormattedCitation":"5,6","previouslyFormattedCitation":"[5,6]"},"properties":{"noteIndex":0},"schema":"https://github.com/citation-style-language/schema/raw/master/csl-citation.json"}</w:instrText>
      </w:r>
      <w:r w:rsidR="00364C1A">
        <w:fldChar w:fldCharType="separate"/>
      </w:r>
      <w:r w:rsidR="005B049B" w:rsidRPr="005B049B">
        <w:rPr>
          <w:noProof/>
          <w:vertAlign w:val="superscript"/>
        </w:rPr>
        <w:t>5,6</w:t>
      </w:r>
      <w:r w:rsidR="00364C1A">
        <w:fldChar w:fldCharType="end"/>
      </w:r>
      <w:r w:rsidRPr="009A4614">
        <w:t xml:space="preserve">. Dental caries mainly occurs due to enamel demineralization triggered by the activity of bacteria such as </w:t>
      </w:r>
      <w:r w:rsidRPr="009A4614">
        <w:rPr>
          <w:rStyle w:val="Emphasis"/>
        </w:rPr>
        <w:t xml:space="preserve">Streptococcus </w:t>
      </w:r>
      <w:proofErr w:type="spellStart"/>
      <w:r w:rsidRPr="009A4614">
        <w:rPr>
          <w:rStyle w:val="Emphasis"/>
        </w:rPr>
        <w:t>mutans</w:t>
      </w:r>
      <w:proofErr w:type="spellEnd"/>
      <w:r w:rsidRPr="009A4614">
        <w:t xml:space="preserve">, which ferment carbohydrates into acids, thereby lowering the oral </w:t>
      </w:r>
      <w:proofErr w:type="spellStart"/>
      <w:r w:rsidRPr="009A4614">
        <w:t>pH.</w:t>
      </w:r>
      <w:proofErr w:type="spellEnd"/>
      <w:r w:rsidRPr="009A4614">
        <w:t xml:space="preserve"> Preventive measures for dental caries can be carried out through mechanical and chemical plaque control, including the use of mouthwashes containing synthetic or natural ingredients</w:t>
      </w:r>
      <w:r w:rsidR="00364C1A">
        <w:t xml:space="preserve"> </w:t>
      </w:r>
      <w:r w:rsidR="00364C1A">
        <w:fldChar w:fldCharType="begin" w:fldLock="1"/>
      </w:r>
      <w:r w:rsidR="005B049B">
        <w:instrText>ADDIN CSL_CITATION {"citationItems":[{"id":"ITEM-1","itemData":{"author":[{"dropping-particle":"","family":"Ali","given":"M","non-dropping-particle":"","parse-names":false,"suffix":""},{"dropping-particle":"","family":"Chaudhary","given":"N","non-dropping-particle":"","parse-names":false,"suffix":""}],"container-title":"Journal of Herbal Medicine","id":"ITEM-1","issued":{"date-parts":[["2021"]]},"page":"100427","title":"Herbal alternatives in tooth whitening: A systematic review of natural bleaching agents","type":"article-journal","volume":"27"},"uris":["http://www.mendeley.com/documents/?uuid=46a14184-6922-4202-b6dd-6861e7f76c89"]}],"mendeley":{"formattedCitation":"&lt;sup&gt;3&lt;/sup&gt;","plainTextFormattedCitation":"3","previouslyFormattedCitation":"[3]"},"properties":{"noteIndex":0},"schema":"https://github.com/citation-style-language/schema/raw/master/csl-citation.json"}</w:instrText>
      </w:r>
      <w:r w:rsidR="00364C1A">
        <w:fldChar w:fldCharType="separate"/>
      </w:r>
      <w:r w:rsidR="005B049B" w:rsidRPr="005B049B">
        <w:rPr>
          <w:noProof/>
          <w:vertAlign w:val="superscript"/>
        </w:rPr>
        <w:t>3</w:t>
      </w:r>
      <w:r w:rsidR="00364C1A">
        <w:fldChar w:fldCharType="end"/>
      </w:r>
      <w:r w:rsidR="00D01A84" w:rsidRPr="009A4614">
        <w:t>.</w:t>
      </w:r>
    </w:p>
    <w:p w14:paraId="6F3320B3" w14:textId="636DAF1A" w:rsidR="00D01A84" w:rsidRPr="009A4614" w:rsidRDefault="00AB5BD4" w:rsidP="009A4614">
      <w:pPr>
        <w:pStyle w:val="NormalWeb"/>
        <w:spacing w:before="0" w:beforeAutospacing="0" w:after="0" w:afterAutospacing="0"/>
        <w:ind w:firstLine="567"/>
        <w:jc w:val="both"/>
      </w:pPr>
      <w:r w:rsidRPr="009A4614">
        <w:t>In recent years, the use of natural ingredients as antibacterial agents and oral health enhancers has grown, driven by public interest in herbal products considered safer and with minimal side effects</w:t>
      </w:r>
      <w:r w:rsidR="00364C1A">
        <w:t xml:space="preserve"> </w:t>
      </w:r>
      <w:r w:rsidR="00364C1A">
        <w:fldChar w:fldCharType="begin" w:fldLock="1"/>
      </w:r>
      <w:r w:rsidR="005B049B">
        <w:instrText>ADDIN CSL_CITATION {"citationItems":[{"id":"ITEM-1","itemData":{"author":[{"dropping-particle":"","family":"Hendarmin","given":"H","non-dropping-particle":"","parse-names":false,"suffix":""},{"dropping-particle":"","family":"Suwargiani","given":"A A","non-dropping-particle":"","parse-names":false,"suffix":""},{"dropping-particle":"","family":"Widyarman","given":"A S","non-dropping-particle":"","parse-names":false,"suffix":""}],"container-title":"International Journal of Dentistry and Oral Health","id":"ITEM-1","issue":"1","issued":{"date-parts":[["2024"]]},"page":"22-29","title":"Exploring the potential of tomato (Solanum lycopersicum) extract patch for tooth bleaching: An in-vitro study","type":"article-journal","volume":"10"},"uris":["http://www.mendeley.com/documents/?uuid=6266e83c-5359-4b0d-bc5b-f853a14b54e9"]}],"mendeley":{"formattedCitation":"&lt;sup&gt;7&lt;/sup&gt;","plainTextFormattedCitation":"7","previouslyFormattedCitation":"[7]"},"properties":{"noteIndex":0},"schema":"https://github.com/citation-style-language/schema/raw/master/csl-citation.json"}</w:instrText>
      </w:r>
      <w:r w:rsidR="00364C1A">
        <w:fldChar w:fldCharType="separate"/>
      </w:r>
      <w:r w:rsidR="005B049B" w:rsidRPr="005B049B">
        <w:rPr>
          <w:noProof/>
          <w:vertAlign w:val="superscript"/>
        </w:rPr>
        <w:t>7</w:t>
      </w:r>
      <w:r w:rsidR="00364C1A">
        <w:fldChar w:fldCharType="end"/>
      </w:r>
      <w:r w:rsidRPr="009A4614">
        <w:t>. Basil leaves (</w:t>
      </w:r>
      <w:proofErr w:type="spellStart"/>
      <w:r w:rsidRPr="009A4614">
        <w:rPr>
          <w:rStyle w:val="Emphasis"/>
        </w:rPr>
        <w:t>Ocimum</w:t>
      </w:r>
      <w:proofErr w:type="spellEnd"/>
      <w:r w:rsidRPr="009A4614">
        <w:rPr>
          <w:rStyle w:val="Emphasis"/>
        </w:rPr>
        <w:t xml:space="preserve"> </w:t>
      </w:r>
      <w:proofErr w:type="spellStart"/>
      <w:r w:rsidRPr="009A4614">
        <w:rPr>
          <w:rStyle w:val="Emphasis"/>
        </w:rPr>
        <w:t>basilicum</w:t>
      </w:r>
      <w:proofErr w:type="spellEnd"/>
      <w:r w:rsidRPr="009A4614">
        <w:t>) and tomatoes (</w:t>
      </w:r>
      <w:r w:rsidRPr="009A4614">
        <w:rPr>
          <w:rStyle w:val="Emphasis"/>
        </w:rPr>
        <w:t xml:space="preserve">Solanum </w:t>
      </w:r>
      <w:proofErr w:type="spellStart"/>
      <w:r w:rsidRPr="009A4614">
        <w:rPr>
          <w:rStyle w:val="Emphasis"/>
        </w:rPr>
        <w:t>lycopersicum</w:t>
      </w:r>
      <w:proofErr w:type="spellEnd"/>
      <w:r w:rsidRPr="009A4614">
        <w:t>) are two natural ingredients widely recognized in traditional medicine and known to contain various bioactive compounds. Basil leaves contain essential oils, flavonoids, and eugenol with antibacterial properties, while tomatoes contain hydrogen peroxide and vitamin C, which function as natural tooth-whitening agents. Their potential opens opportunities for the development of herbal-based mouthwashes or oral care products</w:t>
      </w:r>
      <w:r w:rsidR="00364C1A">
        <w:t xml:space="preserve"> </w:t>
      </w:r>
      <w:r w:rsidR="00364C1A">
        <w:fldChar w:fldCharType="begin" w:fldLock="1"/>
      </w:r>
      <w:r w:rsidR="005B049B">
        <w:instrText>ADDIN CSL_CITATION {"citationItems":[{"id":"ITEM-1","itemData":{"author":[{"dropping-particle":"","family":"Kharisma","given":"A D","non-dropping-particle":"","parse-names":false,"suffix":""},{"dropping-particle":"","family":"Lestari","given":"D","non-dropping-particle":"","parse-names":false,"suffix":""}],"container-title":"Pharmacognosy Reviews","id":"ITEM-1","issue":"28","issued":{"date-parts":[["2020"]]},"page":"75-82","title":"Phytochemical constituents and antibacterial activity of Ocimum basilicum against oral pathogens: A systematic review","type":"article-journal","volume":"14"},"uris":["http://www.mendeley.com/documents/?uuid=c5597b1e-f584-4370-a870-939f7955ab4b"]},{"id":"ITEM-2","itemData":{"author":[{"dropping-particle":"","family":"Fani","given":"M","non-dropping-particle":"","parse-names":false,"suffix":""},{"dropping-particle":"","family":"Kohanteb","given":"J","non-dropping-particle":"","parse-names":false,"suffix":""}],"container-title":"Journal of Dentistry","id":"ITEM-2","issue":"4","issued":{"date-parts":[["2017"]]},"page":"210-216","title":"In vitro antimicrobial activity of Ocimum basilicum and Ocimum sanctum essential oils against Streptococcus mutans","type":"article-journal","volume":"18"},"uris":["http://www.mendeley.com/documents/?uuid=b55af811-4934-4f2d-8105-ffe645444e22"]}],"mendeley":{"formattedCitation":"&lt;sup&gt;8,9&lt;/sup&gt;","plainTextFormattedCitation":"8,9","previouslyFormattedCitation":"[8,9]"},"properties":{"noteIndex":0},"schema":"https://github.com/citation-style-language/schema/raw/master/csl-citation.json"}</w:instrText>
      </w:r>
      <w:r w:rsidR="00364C1A">
        <w:fldChar w:fldCharType="separate"/>
      </w:r>
      <w:r w:rsidR="005B049B" w:rsidRPr="005B049B">
        <w:rPr>
          <w:noProof/>
          <w:vertAlign w:val="superscript"/>
        </w:rPr>
        <w:t>8,9</w:t>
      </w:r>
      <w:r w:rsidR="00364C1A">
        <w:fldChar w:fldCharType="end"/>
      </w:r>
      <w:r w:rsidR="00D01A84" w:rsidRPr="009A4614">
        <w:t>.</w:t>
      </w:r>
    </w:p>
    <w:p w14:paraId="26D2C384" w14:textId="6E28982F" w:rsidR="00D01A84" w:rsidRPr="009A4614" w:rsidRDefault="00AB5BD4" w:rsidP="009A4614">
      <w:pPr>
        <w:pStyle w:val="NormalWeb"/>
        <w:spacing w:before="0" w:beforeAutospacing="0" w:after="0" w:afterAutospacing="0"/>
        <w:ind w:firstLine="567"/>
        <w:jc w:val="both"/>
      </w:pPr>
      <w:r w:rsidRPr="009A4614">
        <w:t>However, oral health problems are not limited to bacterial infections, but also include tooth discoloration, which can affect self-confidence and quality of life. Tooth discoloration is often caused by the consumption of coffee, tea, colored foods, and the accumulation of bacterial biofilm</w:t>
      </w:r>
      <w:r w:rsidR="00364C1A">
        <w:t xml:space="preserve"> </w:t>
      </w:r>
      <w:r w:rsidR="00364C1A">
        <w:fldChar w:fldCharType="begin" w:fldLock="1"/>
      </w:r>
      <w:r w:rsidR="005B049B">
        <w:instrText>ADDIN CSL_CITATION {"citationItems":[{"id":"ITEM-1","itemData":{"author":[{"dropping-particle":"","family":"Zhakipbekov","given":"K","non-dropping-particle":"","parse-names":false,"suffix":""},{"dropping-particle":"","family":"Atazhanova","given":"G","non-dropping-particle":"","parse-names":false,"suffix":""},{"dropping-particle":"","family":"Dukenbayeva","given":"A","non-dropping-particle":"","parse-names":false,"suffix":""},{"dropping-particle":"","family":"Kudaibergenov","given":"S","non-dropping-particle":"","parse-names":false,"suffix":""}],"container-title":"Molecules","id":"ITEM-1","issue":"5","issued":{"date-parts":[["2024"]]},"page":"1121","title":"Ocimum basilicum L.: Chemical composition and biological activities—A comprehensive review","type":"article-journal","volume":"29"},"uris":["http://www.mendeley.com/documents/?uuid=881c4f66-637a-4beb-afb7-dd59cf3ec521"]}],"mendeley":{"formattedCitation":"&lt;sup&gt;10&lt;/sup&gt;","plainTextFormattedCitation":"10","previouslyFormattedCitation":"[10]"},"properties":{"noteIndex":0},"schema":"https://github.com/citation-style-language/schema/raw/master/csl-citation.json"}</w:instrText>
      </w:r>
      <w:r w:rsidR="00364C1A">
        <w:fldChar w:fldCharType="separate"/>
      </w:r>
      <w:r w:rsidR="005B049B" w:rsidRPr="005B049B">
        <w:rPr>
          <w:noProof/>
          <w:vertAlign w:val="superscript"/>
        </w:rPr>
        <w:t>10</w:t>
      </w:r>
      <w:r w:rsidR="00364C1A">
        <w:fldChar w:fldCharType="end"/>
      </w:r>
      <w:r w:rsidRPr="009A4614">
        <w:t>. Several studies have shown that tomatoes can help restore tooth color due to their natural hydrogen peroxide content, while basil is superior in antibacterial activity. However, findings regarding the effectiveness of these ingredients remain varied, particularly when used individually at different concentrations under laboratory or clinical conditions</w:t>
      </w:r>
      <w:r w:rsidR="00364C1A">
        <w:t xml:space="preserve"> </w:t>
      </w:r>
      <w:r w:rsidR="00364C1A">
        <w:fldChar w:fldCharType="begin" w:fldLock="1"/>
      </w:r>
      <w:r w:rsidR="005B049B">
        <w:instrText>ADDIN CSL_CITATION {"citationItems":[{"id":"ITEM-1","itemData":{"author":[{"dropping-particle":"","family":"Aguiar","given":"A C","non-dropping-particle":"de","parse-names":false,"suffix":""},{"dropping-particle":"","family":"Lima Damasceno","given":"B P G","non-dropping-particle":"de","parse-names":false,"suffix":""},{"dropping-particle":"","family":"Silva","given":"L","non-dropping-particle":"da","parse-names":false,"suffix":""}],"container-title":"Journal of Applied Oral Science","id":"ITEM-1","issued":{"date-parts":[["2018"]]},"page":"e20160479","title":"Antimicrobial activity of selected essential oils against oral pathogens","type":"article-journal","volume":"26"},"uris":["http://www.mendeley.com/documents/?uuid=dabc3a5c-fb55-44ed-ac13-b3ce9d8f2078"]}],"mendeley":{"formattedCitation":"&lt;sup&gt;11&lt;/sup&gt;","plainTextFormattedCitation":"11","previouslyFormattedCitation":"[11]"},"properties":{"noteIndex":0},"schema":"https://github.com/citation-style-language/schema/raw/master/csl-citation.json"}</w:instrText>
      </w:r>
      <w:r w:rsidR="00364C1A">
        <w:fldChar w:fldCharType="separate"/>
      </w:r>
      <w:r w:rsidR="005B049B" w:rsidRPr="005B049B">
        <w:rPr>
          <w:noProof/>
          <w:vertAlign w:val="superscript"/>
        </w:rPr>
        <w:t>11</w:t>
      </w:r>
      <w:r w:rsidR="00364C1A">
        <w:fldChar w:fldCharType="end"/>
      </w:r>
      <w:r w:rsidR="00364C1A">
        <w:t>.</w:t>
      </w:r>
    </w:p>
    <w:p w14:paraId="28BEBD53" w14:textId="18A9ACB2" w:rsidR="005D19E4" w:rsidRPr="009A4614" w:rsidRDefault="00AB5BD4" w:rsidP="009A4614">
      <w:pPr>
        <w:pStyle w:val="NormalWeb"/>
        <w:spacing w:before="0" w:beforeAutospacing="0" w:after="0" w:afterAutospacing="0"/>
        <w:ind w:firstLine="567"/>
        <w:jc w:val="both"/>
      </w:pPr>
      <w:r w:rsidRPr="009A4614">
        <w:t xml:space="preserve">To date, several studies have attempted to combine herbal ingredients to enhance the inhibitory effect against </w:t>
      </w:r>
      <w:r w:rsidRPr="009A4614">
        <w:rPr>
          <w:rStyle w:val="Emphasis"/>
        </w:rPr>
        <w:t xml:space="preserve">Streptococcus </w:t>
      </w:r>
      <w:proofErr w:type="spellStart"/>
      <w:r w:rsidRPr="009A4614">
        <w:rPr>
          <w:rStyle w:val="Emphasis"/>
        </w:rPr>
        <w:t>mutans</w:t>
      </w:r>
      <w:proofErr w:type="spellEnd"/>
      <w:r w:rsidRPr="009A4614">
        <w:t>, such as the combination of basil and lime. However, results have been inconsistent</w:t>
      </w:r>
      <w:r w:rsidR="00123311">
        <w:t xml:space="preserve"> </w:t>
      </w:r>
      <w:r w:rsidRPr="009A4614">
        <w:t>some studies report synergistic interactions, while others show no significant improvement. For the combination of basil and tomato, scientific evidence evaluating whether this combination offers superior antibacterial or whitening effects compared with individual use is still scarce. This represents a phenomenon gap, as the two ingredients possess different mechanisms of action that theoretically could complement each other, but this has not been empirically validated</w:t>
      </w:r>
      <w:r w:rsidR="00364C1A">
        <w:t xml:space="preserve"> </w:t>
      </w:r>
      <w:r w:rsidR="00364C1A">
        <w:fldChar w:fldCharType="begin" w:fldLock="1"/>
      </w:r>
      <w:r w:rsidR="005B049B">
        <w:instrText>ADDIN CSL_CITATION {"citationItems":[{"id":"ITEM-1","itemData":{"author":[{"dropping-particle":"","family":"Syahrul","given":"A","non-dropping-particle":"","parse-names":false,"suffix":""},{"dropping-particle":"","family":"Syahriel","given":"M","non-dropping-particle":"","parse-names":false,"suffix":""}],"container-title":"Jurnal Penelitian Kesehatan","id":"ITEM-1","issue":"2","issued":{"date-parts":[["2021"]]},"page":"101-109","title":"Efektivitas ekstrak kemangi (Ocimum basilicum) terhadap Streptococcus mutans penyebab karies gigi: Kajian laboratorium","type":"article-journal","volume":"19"},"uris":["http://www.mendeley.com/documents/?uuid=5f73883f-51dd-448f-a9a7-7133a8757585"]},{"id":"ITEM-2","itemData":{"author":[{"dropping-particle":"","family":"Bayala","given":"B","non-dropping-particle":"","parse-names":false,"suffix":""},{"dropping-particle":"","family":"Bassolé","given":"I H N","non-dropping-particle":"","parse-names":false,"suffix":""},{"dropping-particle":"","family":"Scifo","given":"R","non-dropping-particle":"","parse-names":false,"suffix":""},{"dropping-particle":"","family":"Gnoula","given":"C","non-dropping-particle":"","parse-names":false,"suffix":""},{"dropping-particle":"","family":"Morel","given":"L","non-dropping-particle":"","parse-names":false,"suffix":""},{"dropping-particle":"","family":"Lobaccaro","given":"J M A","non-dropping-particle":"","parse-names":false,"suffix":""},{"dropping-particle":"","family":"Simpore","given":"J","non-dropping-particle":"","parse-names":false,"suffix":""}],"container-title":"PLOS ONE","id":"ITEM-2","issue":"12","issued":{"date-parts":[["2014"]]},"page":"e113691","title":"Antioxidant, anti-inflammatory and antiproliferative activities of essential oils of plants used in traditional medicine in Burkina Faso","type":"article-journal","volume":"9"},"uris":["http://www.mendeley.com/documents/?uuid=4dbb0e07-0f40-4f94-89dd-491f167c4b8a"]}],"mendeley":{"formattedCitation":"&lt;sup&gt;12,13&lt;/sup&gt;","plainTextFormattedCitation":"12,13","previouslyFormattedCitation":"[12,13]"},"properties":{"noteIndex":0},"schema":"https://github.com/citation-style-language/schema/raw/master/csl-citation.json"}</w:instrText>
      </w:r>
      <w:r w:rsidR="00364C1A">
        <w:fldChar w:fldCharType="separate"/>
      </w:r>
      <w:r w:rsidR="005B049B" w:rsidRPr="005B049B">
        <w:rPr>
          <w:noProof/>
          <w:vertAlign w:val="superscript"/>
        </w:rPr>
        <w:t>12,13</w:t>
      </w:r>
      <w:r w:rsidR="00364C1A">
        <w:fldChar w:fldCharType="end"/>
      </w:r>
      <w:r w:rsidR="005D19E4" w:rsidRPr="009A4614">
        <w:t>.</w:t>
      </w:r>
    </w:p>
    <w:p w14:paraId="3CB7F4C8" w14:textId="49DE8E06" w:rsidR="005D19E4" w:rsidRPr="009A4614" w:rsidRDefault="00AB5BD4" w:rsidP="009A4614">
      <w:pPr>
        <w:pStyle w:val="NormalWeb"/>
        <w:spacing w:before="0" w:beforeAutospacing="0" w:after="0" w:afterAutospacing="0"/>
        <w:ind w:firstLine="567"/>
        <w:jc w:val="both"/>
      </w:pPr>
      <w:r w:rsidRPr="009A4614">
        <w:t xml:space="preserve">Furthermore, a clear research gap persists because most studies have examined basil or tomato extracts separately and focused on a single parameter, such as antibacterial activity or tooth-whitening ability. Almost no studies have simultaneously tested combinations of basil and tomato extracts at different concentrations on two outcomes: antibacterial activity against </w:t>
      </w:r>
      <w:r w:rsidRPr="009A4614">
        <w:rPr>
          <w:rStyle w:val="Emphasis"/>
        </w:rPr>
        <w:t xml:space="preserve">S. </w:t>
      </w:r>
      <w:proofErr w:type="spellStart"/>
      <w:r w:rsidRPr="009A4614">
        <w:rPr>
          <w:rStyle w:val="Emphasis"/>
        </w:rPr>
        <w:t>mutans</w:t>
      </w:r>
      <w:proofErr w:type="spellEnd"/>
      <w:r w:rsidRPr="009A4614">
        <w:t xml:space="preserve"> and tooth discoloration reduction. The lack of comprehensive data and concentration comparisons underscores the need for new research to fill this gap in the literature</w:t>
      </w:r>
      <w:r w:rsidR="00364C1A">
        <w:t xml:space="preserve"> </w:t>
      </w:r>
      <w:r w:rsidR="00D34EE8">
        <w:fldChar w:fldCharType="begin" w:fldLock="1"/>
      </w:r>
      <w:r w:rsidR="005B049B">
        <w:instrText>ADDIN CSL_CITATION {"citationItems":[{"id":"ITEM-1","itemData":{"ISSN":"1733-1331","author":[{"dropping-particle":"","family":"Strużycka","given":"Izabela","non-dropping-particle":"","parse-names":false,"suffix":""}],"container-title":"Polish journal of microbiology","id":"ITEM-1","issue":"2","issued":{"date-parts":[["2014"]]},"page":"127","publisher":"De Gruyter Poland","title":"The oral microbiome in dental caries","type":"article-journal","volume":"63"},"uris":["http://www.mendeley.com/documents/?uuid=2e2f3105-976b-454a-b5d9-acef07a92ad5"]}],"mendeley":{"formattedCitation":"&lt;sup&gt;14&lt;/sup&gt;","plainTextFormattedCitation":"14","previouslyFormattedCitation":"[14]"},"properties":{"noteIndex":0},"schema":"https://github.com/citation-style-language/schema/raw/master/csl-citation.json"}</w:instrText>
      </w:r>
      <w:r w:rsidR="00D34EE8">
        <w:fldChar w:fldCharType="separate"/>
      </w:r>
      <w:r w:rsidR="005B049B" w:rsidRPr="005B049B">
        <w:rPr>
          <w:noProof/>
          <w:vertAlign w:val="superscript"/>
        </w:rPr>
        <w:t>14</w:t>
      </w:r>
      <w:r w:rsidR="00D34EE8">
        <w:fldChar w:fldCharType="end"/>
      </w:r>
      <w:r w:rsidR="005D19E4" w:rsidRPr="009A4614">
        <w:t>.</w:t>
      </w:r>
    </w:p>
    <w:p w14:paraId="6335B3BF" w14:textId="529E1DF7" w:rsidR="00AB5BD4" w:rsidRPr="009A4614" w:rsidRDefault="00AB5BD4" w:rsidP="009A4614">
      <w:pPr>
        <w:pStyle w:val="NormalWeb"/>
        <w:spacing w:before="0" w:beforeAutospacing="0" w:after="0" w:afterAutospacing="0"/>
        <w:ind w:firstLine="567"/>
        <w:jc w:val="both"/>
      </w:pPr>
      <w:r w:rsidRPr="009A4614">
        <w:t>The urgency of this study is amplified by the increasing use of natural ingredients as alternatives to chemical mouthwashes and tooth-whitening agents, although scientific evidence regarding their safety and effectiveness remains limited. Chemical-based tooth whiteners may cause tooth sensitivity, gingival irritation, and enamel damage if used excessively. Therefore, natural alternatives are needed that are not only safe but also multifunctional</w:t>
      </w:r>
      <w:r w:rsidR="00364C1A">
        <w:t xml:space="preserve"> </w:t>
      </w:r>
      <w:r w:rsidRPr="009A4614">
        <w:t>capable of inhibiting bacterial growth and reducing tooth staining. Investigating the combination of basil and tomato extracts may offer an environmentally friendly, economical, and accessible intervention option.</w:t>
      </w:r>
    </w:p>
    <w:p w14:paraId="1E3D9CED" w14:textId="35BDD2CB" w:rsidR="00AB5BD4" w:rsidRPr="009A4614" w:rsidRDefault="00AB5BD4" w:rsidP="009A4614">
      <w:pPr>
        <w:pStyle w:val="NormalWeb"/>
        <w:spacing w:before="0" w:beforeAutospacing="0" w:after="0" w:afterAutospacing="0"/>
        <w:ind w:firstLine="567"/>
        <w:jc w:val="both"/>
      </w:pPr>
      <w:r w:rsidRPr="009A4614">
        <w:lastRenderedPageBreak/>
        <w:t>The novelty of this study lies in its combined approach using two herbal ingredients previously studied mostly in isolation. Combining basil</w:t>
      </w:r>
      <w:r w:rsidR="005D19E4" w:rsidRPr="009A4614">
        <w:t xml:space="preserve"> </w:t>
      </w:r>
      <w:r w:rsidRPr="009A4614">
        <w:t>known for its strong antibacterial activity</w:t>
      </w:r>
      <w:r w:rsidR="005D19E4" w:rsidRPr="009A4614">
        <w:t xml:space="preserve"> </w:t>
      </w:r>
      <w:r w:rsidRPr="009A4614">
        <w:t>with tomato</w:t>
      </w:r>
      <w:r w:rsidR="005D19E4" w:rsidRPr="009A4614">
        <w:t xml:space="preserve"> </w:t>
      </w:r>
      <w:r w:rsidRPr="009A4614">
        <w:t>recognized for its natural whitening potential</w:t>
      </w:r>
      <w:r w:rsidR="005D19E4" w:rsidRPr="009A4614">
        <w:t xml:space="preserve"> </w:t>
      </w:r>
      <w:r w:rsidRPr="009A4614">
        <w:t>offers a formulation with dual functionality: antibacterial and whitening in a single treatment. This differs from previous studies that assessed only one primary function or used herbal combinations that did not encompass both mechanisms. By testing two different concentrations (15% and 30%) for both individual and combined extracts, the study also provides richer and more systematic comparative data.</w:t>
      </w:r>
    </w:p>
    <w:p w14:paraId="7ED2A856" w14:textId="77777777" w:rsidR="005D19E4" w:rsidRPr="009A4614" w:rsidRDefault="00AB5BD4" w:rsidP="009A4614">
      <w:pPr>
        <w:pStyle w:val="NormalWeb"/>
        <w:spacing w:before="0" w:beforeAutospacing="0" w:after="0" w:afterAutospacing="0"/>
        <w:ind w:firstLine="567"/>
        <w:jc w:val="both"/>
      </w:pPr>
      <w:r w:rsidRPr="009A4614">
        <w:t xml:space="preserve">The purpose of this study was to analyze the effectiveness of the combination of basil leaf extract and tomato extract in inhibiting the growth of </w:t>
      </w:r>
      <w:r w:rsidRPr="009A4614">
        <w:rPr>
          <w:rStyle w:val="Emphasis"/>
        </w:rPr>
        <w:t xml:space="preserve">Streptococcus </w:t>
      </w:r>
      <w:proofErr w:type="spellStart"/>
      <w:r w:rsidRPr="009A4614">
        <w:rPr>
          <w:rStyle w:val="Emphasis"/>
        </w:rPr>
        <w:t>mutans</w:t>
      </w:r>
      <w:proofErr w:type="spellEnd"/>
      <w:r w:rsidRPr="009A4614">
        <w:t xml:space="preserve"> and reducing tooth discoloration. Additionally, this study aimed to compare the effectiveness between individual and combined extracts to determine the optimal concentration that yields the most significant antibacterial and whitening effects. The tests were conducted using inhibition zone measurements for bacterial assays and a specialized shade guide for tooth color assessment, allowing measurable and scientifically comparable results</w:t>
      </w:r>
    </w:p>
    <w:p w14:paraId="44677889" w14:textId="7290D736" w:rsidR="00AB5BD4" w:rsidRPr="009A4614" w:rsidRDefault="00AB5BD4" w:rsidP="009A4614">
      <w:pPr>
        <w:pStyle w:val="NormalWeb"/>
        <w:spacing w:before="0" w:beforeAutospacing="0" w:after="0" w:afterAutospacing="0"/>
        <w:ind w:firstLine="567"/>
        <w:jc w:val="both"/>
      </w:pPr>
      <w:r w:rsidRPr="009A4614">
        <w:t>The benefits of this research are expected to contribute to both society and the academic field. For the community, the study offers the potential use of natural ingredients that are safe, accessible, and effective in maintaining dental health and enhancing tooth aesthetics. For the advancement of dental health science, the findings enrich the literature on herbal alternatives for antibacterial and tooth-whitening agents, and may open pathways for further research on developing herbal-based oral care products. Thus, this study not only addresses scientific needs but also offers practical value for improving oral health more broadly.</w:t>
      </w:r>
    </w:p>
    <w:p w14:paraId="399D2914" w14:textId="77777777" w:rsidR="005D19E4" w:rsidRPr="009A4614" w:rsidRDefault="005D19E4" w:rsidP="009A4614">
      <w:pPr>
        <w:pStyle w:val="NormalWeb"/>
        <w:spacing w:before="0" w:beforeAutospacing="0" w:after="0" w:afterAutospacing="0"/>
        <w:jc w:val="both"/>
      </w:pPr>
    </w:p>
    <w:p w14:paraId="0E038A61" w14:textId="77777777" w:rsidR="00AB5BD4" w:rsidRPr="009A4614" w:rsidRDefault="00AB5BD4" w:rsidP="009A4614">
      <w:pPr>
        <w:pStyle w:val="Heading1"/>
        <w:spacing w:before="0"/>
        <w:jc w:val="both"/>
        <w:rPr>
          <w:rFonts w:ascii="Times New Roman" w:hAnsi="Times New Roman" w:cs="Times New Roman"/>
          <w:color w:val="auto"/>
          <w:sz w:val="24"/>
          <w:szCs w:val="24"/>
        </w:rPr>
      </w:pPr>
      <w:r w:rsidRPr="009A4614">
        <w:rPr>
          <w:rStyle w:val="Strong"/>
          <w:rFonts w:ascii="Times New Roman" w:hAnsi="Times New Roman" w:cs="Times New Roman"/>
          <w:color w:val="auto"/>
          <w:sz w:val="24"/>
          <w:szCs w:val="24"/>
        </w:rPr>
        <w:t>METHODS</w:t>
      </w:r>
    </w:p>
    <w:p w14:paraId="38E05BDE" w14:textId="77777777" w:rsidR="00AB5BD4" w:rsidRPr="009A4614" w:rsidRDefault="00AB5BD4" w:rsidP="009A4614">
      <w:pPr>
        <w:pStyle w:val="NormalWeb"/>
        <w:spacing w:before="0" w:beforeAutospacing="0" w:after="0" w:afterAutospacing="0"/>
        <w:ind w:firstLine="567"/>
        <w:jc w:val="both"/>
      </w:pPr>
      <w:r w:rsidRPr="009A4614">
        <w:t xml:space="preserve">This study was a quasi-experimental laboratory investigation designed to evaluate the effectiveness of basil leaf extract and tomato extract, both individually and in combination, in inhibiting </w:t>
      </w:r>
      <w:r w:rsidRPr="009A4614">
        <w:rPr>
          <w:rStyle w:val="Emphasis"/>
        </w:rPr>
        <w:t xml:space="preserve">Streptococcus </w:t>
      </w:r>
      <w:proofErr w:type="spellStart"/>
      <w:r w:rsidRPr="009A4614">
        <w:rPr>
          <w:rStyle w:val="Emphasis"/>
        </w:rPr>
        <w:t>mutans</w:t>
      </w:r>
      <w:proofErr w:type="spellEnd"/>
      <w:r w:rsidRPr="009A4614">
        <w:t xml:space="preserve"> and reducing tooth discoloration. This design was chosen because it allows researchers to control treatments, solution concentrations, and laboratory conditions, although it does not involve full randomization as in pure experimental designs. Each treatment group was prepared in several concentrations and tested in parallel to ensure objective comparison.</w:t>
      </w:r>
    </w:p>
    <w:p w14:paraId="12312912" w14:textId="5FC9079D" w:rsidR="00AB5BD4" w:rsidRPr="009A4614" w:rsidRDefault="00AB5BD4" w:rsidP="009A4614">
      <w:pPr>
        <w:pStyle w:val="NormalWeb"/>
        <w:spacing w:before="0" w:beforeAutospacing="0" w:after="0" w:afterAutospacing="0"/>
        <w:ind w:firstLine="567"/>
        <w:jc w:val="both"/>
      </w:pPr>
      <w:r w:rsidRPr="009A4614">
        <w:t>The study was conducted at three main locations: the Pharmacy Laboratory, the Medical Laboratory Technology Laboratory, and the Dental Health Laboratory of the Jambi Health Polytechnic. All research processes</w:t>
      </w:r>
      <w:r w:rsidR="00B3295D">
        <w:t xml:space="preserve"> </w:t>
      </w:r>
      <w:r w:rsidRPr="009A4614">
        <w:t>from extract preparation, sample preparation, antibacterial testing, to tooth discoloration measurement</w:t>
      </w:r>
      <w:r w:rsidR="00B3295D">
        <w:t xml:space="preserve"> </w:t>
      </w:r>
      <w:r w:rsidRPr="009A4614">
        <w:t>were carried out from July to September 2025. Laboratory conditions were maintained according to standard biological and physical testing procedures to ensure reproducibility.</w:t>
      </w:r>
    </w:p>
    <w:p w14:paraId="03014DB7" w14:textId="77777777" w:rsidR="00AB5BD4" w:rsidRPr="009A4614" w:rsidRDefault="00AB5BD4" w:rsidP="009A4614">
      <w:pPr>
        <w:pStyle w:val="NormalWeb"/>
        <w:spacing w:before="0" w:beforeAutospacing="0" w:after="0" w:afterAutospacing="0"/>
        <w:ind w:firstLine="567"/>
        <w:jc w:val="both"/>
      </w:pPr>
      <w:r w:rsidRPr="009A4614">
        <w:t xml:space="preserve">The study population consisted of </w:t>
      </w:r>
      <w:r w:rsidRPr="009A4614">
        <w:rPr>
          <w:rStyle w:val="Emphasis"/>
        </w:rPr>
        <w:t xml:space="preserve">Streptococcus </w:t>
      </w:r>
      <w:proofErr w:type="spellStart"/>
      <w:r w:rsidRPr="009A4614">
        <w:rPr>
          <w:rStyle w:val="Emphasis"/>
        </w:rPr>
        <w:t>mutans</w:t>
      </w:r>
      <w:proofErr w:type="spellEnd"/>
      <w:r w:rsidRPr="009A4614">
        <w:t xml:space="preserve"> as the test microorganism and extracted human anterior teeth used to assess whitening or discoloration reduction. The bacterial samples were obtained from pure </w:t>
      </w:r>
      <w:r w:rsidRPr="009A4614">
        <w:rPr>
          <w:rStyle w:val="Emphasis"/>
        </w:rPr>
        <w:t xml:space="preserve">S. </w:t>
      </w:r>
      <w:proofErr w:type="spellStart"/>
      <w:r w:rsidRPr="009A4614">
        <w:rPr>
          <w:rStyle w:val="Emphasis"/>
        </w:rPr>
        <w:t>mutans</w:t>
      </w:r>
      <w:proofErr w:type="spellEnd"/>
      <w:r w:rsidRPr="009A4614">
        <w:t xml:space="preserve"> cultures, while tooth samples were obtained from anterior teeth extracted for medical reasons. Inclusion criteria for teeth included permanent anterior teeth without caries, fractures, or restorations, and with intact enamel surfaces. Exclusion criteria included teeth with hypoplasia, severe intrinsic stains, or structural damage. Purposive sampling was used to select tooth samples that met the criteria, with six samples assigned to each treatment group.</w:t>
      </w:r>
    </w:p>
    <w:p w14:paraId="640F2578" w14:textId="77777777" w:rsidR="00AB5BD4" w:rsidRPr="009A4614" w:rsidRDefault="00AB5BD4" w:rsidP="009A4614">
      <w:pPr>
        <w:pStyle w:val="NormalWeb"/>
        <w:spacing w:before="0" w:beforeAutospacing="0" w:after="0" w:afterAutospacing="0"/>
        <w:ind w:firstLine="567"/>
        <w:jc w:val="both"/>
      </w:pPr>
      <w:r w:rsidRPr="009A4614">
        <w:t xml:space="preserve">The independent variables were basil leaf extract and tomato extract in various concentrations, both individually (15% and 30%) and in combination (basil 15% + tomato 15% and basil 30% + tomato 30%). The dependent variables included inhibition zone diameter (mm) </w:t>
      </w:r>
      <w:r w:rsidRPr="009A4614">
        <w:lastRenderedPageBreak/>
        <w:t xml:space="preserve">for </w:t>
      </w:r>
      <w:r w:rsidRPr="009A4614">
        <w:rPr>
          <w:rStyle w:val="Emphasis"/>
        </w:rPr>
        <w:t xml:space="preserve">S. </w:t>
      </w:r>
      <w:proofErr w:type="spellStart"/>
      <w:r w:rsidRPr="009A4614">
        <w:rPr>
          <w:rStyle w:val="Emphasis"/>
        </w:rPr>
        <w:t>mutans</w:t>
      </w:r>
      <w:proofErr w:type="spellEnd"/>
      <w:r w:rsidRPr="009A4614">
        <w:t xml:space="preserve"> growth and tooth discoloration changes. Antibacterial activity was measured using the disk diffusion method, while tooth discoloration was measured using the Vita Classic Shade Guide, with color changes recorded at the middle third of each tooth surface before and after treatment. Larger inhibition zones and greater shade changes indicated higher effectiveness.</w:t>
      </w:r>
    </w:p>
    <w:p w14:paraId="341D4B15" w14:textId="77777777" w:rsidR="00AB5BD4" w:rsidRPr="009A4614" w:rsidRDefault="00AB5BD4" w:rsidP="009A4614">
      <w:pPr>
        <w:pStyle w:val="NormalWeb"/>
        <w:spacing w:before="0" w:beforeAutospacing="0" w:after="0" w:afterAutospacing="0"/>
        <w:ind w:firstLine="567"/>
        <w:jc w:val="both"/>
      </w:pPr>
      <w:r w:rsidRPr="009A4614">
        <w:t>Data collection was conducted in two major stages. The first stage involved preparing basil and tomato extracts using the maceration method with 96% ethanol, followed by evaporating the filtrate to obtain a concentrated extract and preparing various required concentrations. The second stage involved testing, including antibacterial testing using the disk diffusion method and tooth whitening testing through immersing stained teeth (previously discolored by coffee solution for ten days). Each tooth sample was then immersed in the corresponding extract solution and observed for seven consecutive days. All procedures adhered to standardized protocols to minimize technical bias.</w:t>
      </w:r>
    </w:p>
    <w:p w14:paraId="62D630FB" w14:textId="48724EC1" w:rsidR="00AB5BD4" w:rsidRPr="009A4614" w:rsidRDefault="00AB5BD4" w:rsidP="009A4614">
      <w:pPr>
        <w:pStyle w:val="NormalWeb"/>
        <w:spacing w:before="0" w:beforeAutospacing="0" w:after="0" w:afterAutospacing="0"/>
        <w:ind w:firstLine="567"/>
        <w:jc w:val="both"/>
      </w:pPr>
      <w:r w:rsidRPr="009A4614">
        <w:t>Data were analyzed using the latest version of SPSS, beginning with the Shapiro–Wilk test for normality. Since most data were not normally distributed, non-parametric tests were used. The Mann–Whitney test was applied to compare treatment groups with controls, the Kruskal–Wallis test to compare multiple treatment groups, and the Wilcoxon Signed Rank Test for pre–post comparisons within groups. A significance level of p &lt; 0.05 was used, indicating statistically significant differences when p-values were below 0.05. The results were then interpreted to determine the effectiveness of basil and tomato extracts in inhibiting bacterial growth and reducing tooth discoloration.</w:t>
      </w:r>
    </w:p>
    <w:p w14:paraId="64441189" w14:textId="77777777" w:rsidR="00E40509" w:rsidRPr="009A4614" w:rsidRDefault="00E40509" w:rsidP="009A4614">
      <w:pPr>
        <w:pStyle w:val="NormalWeb"/>
        <w:spacing w:before="0" w:beforeAutospacing="0" w:after="0" w:afterAutospacing="0"/>
        <w:ind w:firstLine="567"/>
        <w:jc w:val="both"/>
      </w:pPr>
    </w:p>
    <w:p w14:paraId="645D535B" w14:textId="2E919F43" w:rsidR="00737F1F" w:rsidRPr="009A4614" w:rsidRDefault="00E40509" w:rsidP="009A4614">
      <w:pPr>
        <w:pStyle w:val="NormalWeb"/>
        <w:spacing w:before="0" w:beforeAutospacing="0" w:after="0" w:afterAutospacing="0"/>
        <w:jc w:val="both"/>
        <w:rPr>
          <w:b/>
          <w:bCs/>
        </w:rPr>
      </w:pPr>
      <w:r w:rsidRPr="009A4614">
        <w:rPr>
          <w:b/>
          <w:bCs/>
        </w:rPr>
        <w:t>RESULTS</w:t>
      </w:r>
    </w:p>
    <w:p w14:paraId="2C2BE2E4" w14:textId="16C224A7" w:rsidR="00286729" w:rsidRPr="009A4614" w:rsidRDefault="009F4DD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1. Normality Test (Shapiro–Wilk) for Pre- and Post-Treatment in Various Basil and Tomato Extract Groups and the Control Group</w:t>
      </w:r>
    </w:p>
    <w:tbl>
      <w:tblPr>
        <w:tblStyle w:val="PlainTable2"/>
        <w:tblW w:w="8931" w:type="dxa"/>
        <w:jc w:val="center"/>
        <w:tblLook w:val="04A0" w:firstRow="1" w:lastRow="0" w:firstColumn="1" w:lastColumn="0" w:noHBand="0" w:noVBand="1"/>
      </w:tblPr>
      <w:tblGrid>
        <w:gridCol w:w="937"/>
        <w:gridCol w:w="903"/>
        <w:gridCol w:w="944"/>
        <w:gridCol w:w="944"/>
        <w:gridCol w:w="942"/>
        <w:gridCol w:w="942"/>
        <w:gridCol w:w="1043"/>
        <w:gridCol w:w="1043"/>
        <w:gridCol w:w="1233"/>
      </w:tblGrid>
      <w:tr w:rsidR="00D01A84" w:rsidRPr="00D91B74" w14:paraId="055690C1" w14:textId="77777777" w:rsidTr="00D91B74">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2AF7D9BF" w14:textId="2A789989" w:rsidR="00286729" w:rsidRPr="00D91B74" w:rsidRDefault="00D91B74"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 xml:space="preserve">Days </w:t>
            </w:r>
          </w:p>
        </w:tc>
        <w:tc>
          <w:tcPr>
            <w:tcW w:w="903" w:type="dxa"/>
            <w:hideMark/>
          </w:tcPr>
          <w:p w14:paraId="0169489C"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n</w:t>
            </w:r>
          </w:p>
        </w:tc>
        <w:tc>
          <w:tcPr>
            <w:tcW w:w="944" w:type="dxa"/>
            <w:hideMark/>
          </w:tcPr>
          <w:p w14:paraId="3F134271"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EK15 (Sig.)</w:t>
            </w:r>
          </w:p>
        </w:tc>
        <w:tc>
          <w:tcPr>
            <w:tcW w:w="944" w:type="dxa"/>
            <w:hideMark/>
          </w:tcPr>
          <w:p w14:paraId="60E8C49D"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EK30 (Sig.)</w:t>
            </w:r>
          </w:p>
        </w:tc>
        <w:tc>
          <w:tcPr>
            <w:tcW w:w="942" w:type="dxa"/>
            <w:hideMark/>
          </w:tcPr>
          <w:p w14:paraId="5CCB9EFD"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ET15 (Sig.)</w:t>
            </w:r>
          </w:p>
        </w:tc>
        <w:tc>
          <w:tcPr>
            <w:tcW w:w="942" w:type="dxa"/>
            <w:hideMark/>
          </w:tcPr>
          <w:p w14:paraId="0A9F3597"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ET30 (Sig.)</w:t>
            </w:r>
          </w:p>
        </w:tc>
        <w:tc>
          <w:tcPr>
            <w:tcW w:w="1043" w:type="dxa"/>
            <w:hideMark/>
          </w:tcPr>
          <w:p w14:paraId="18D7A7FE" w14:textId="4C7CA4DF" w:rsidR="00286729" w:rsidRPr="00D91B74" w:rsidRDefault="00D91B74"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C</w:t>
            </w:r>
            <w:r w:rsidR="00286729" w:rsidRPr="00D91B74">
              <w:rPr>
                <w:rFonts w:ascii="Times New Roman" w:eastAsia="Times New Roman" w:hAnsi="Times New Roman" w:cs="Times New Roman"/>
                <w:b w:val="0"/>
                <w:bCs w:val="0"/>
                <w:sz w:val="24"/>
                <w:szCs w:val="24"/>
              </w:rPr>
              <w:t>omb15 (Sig.)</w:t>
            </w:r>
          </w:p>
        </w:tc>
        <w:tc>
          <w:tcPr>
            <w:tcW w:w="1043" w:type="dxa"/>
            <w:hideMark/>
          </w:tcPr>
          <w:p w14:paraId="24546F5A" w14:textId="46220A98" w:rsidR="00286729" w:rsidRPr="00D91B74" w:rsidRDefault="00D91B74"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C</w:t>
            </w:r>
            <w:r w:rsidR="00286729" w:rsidRPr="00D91B74">
              <w:rPr>
                <w:rFonts w:ascii="Times New Roman" w:eastAsia="Times New Roman" w:hAnsi="Times New Roman" w:cs="Times New Roman"/>
                <w:b w:val="0"/>
                <w:bCs w:val="0"/>
                <w:sz w:val="24"/>
                <w:szCs w:val="24"/>
              </w:rPr>
              <w:t>omb30 (Sig.)</w:t>
            </w:r>
          </w:p>
        </w:tc>
        <w:tc>
          <w:tcPr>
            <w:tcW w:w="1233" w:type="dxa"/>
            <w:hideMark/>
          </w:tcPr>
          <w:p w14:paraId="56408C63" w14:textId="77777777" w:rsidR="00286729" w:rsidRPr="00D91B74"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K (Sig.)</w:t>
            </w:r>
          </w:p>
        </w:tc>
      </w:tr>
      <w:tr w:rsidR="00D01A84" w:rsidRPr="00D91B74" w14:paraId="13641EBD" w14:textId="77777777" w:rsidTr="00D91B7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64FBE6F8" w14:textId="77777777"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Pre</w:t>
            </w:r>
          </w:p>
        </w:tc>
        <w:tc>
          <w:tcPr>
            <w:tcW w:w="903" w:type="dxa"/>
            <w:hideMark/>
          </w:tcPr>
          <w:p w14:paraId="2ED8B467"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4A8D9401"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c>
          <w:tcPr>
            <w:tcW w:w="944" w:type="dxa"/>
            <w:hideMark/>
          </w:tcPr>
          <w:p w14:paraId="3473DA3B"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0.101</w:t>
            </w:r>
          </w:p>
        </w:tc>
        <w:tc>
          <w:tcPr>
            <w:tcW w:w="942" w:type="dxa"/>
            <w:hideMark/>
          </w:tcPr>
          <w:p w14:paraId="5B87EA8A"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c>
          <w:tcPr>
            <w:tcW w:w="942" w:type="dxa"/>
            <w:hideMark/>
          </w:tcPr>
          <w:p w14:paraId="083D9990"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w:t>
            </w:r>
          </w:p>
        </w:tc>
        <w:tc>
          <w:tcPr>
            <w:tcW w:w="1043" w:type="dxa"/>
            <w:hideMark/>
          </w:tcPr>
          <w:p w14:paraId="3E38CC3B"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0.004</w:t>
            </w:r>
          </w:p>
        </w:tc>
        <w:tc>
          <w:tcPr>
            <w:tcW w:w="1043" w:type="dxa"/>
            <w:hideMark/>
          </w:tcPr>
          <w:p w14:paraId="23FFBFA3"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0.475</w:t>
            </w:r>
          </w:p>
        </w:tc>
        <w:tc>
          <w:tcPr>
            <w:tcW w:w="1233" w:type="dxa"/>
            <w:hideMark/>
          </w:tcPr>
          <w:p w14:paraId="25679FA4"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0.421</w:t>
            </w:r>
          </w:p>
        </w:tc>
      </w:tr>
      <w:tr w:rsidR="00D01A84" w:rsidRPr="00D91B74" w14:paraId="2468D0EF" w14:textId="77777777" w:rsidTr="00D91B74">
        <w:trPr>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02FBE911" w14:textId="27AC6808"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1</w:t>
            </w:r>
          </w:p>
        </w:tc>
        <w:tc>
          <w:tcPr>
            <w:tcW w:w="903" w:type="dxa"/>
            <w:hideMark/>
          </w:tcPr>
          <w:p w14:paraId="1528F1B1"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5ECCD5D7"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0.421</w:t>
            </w:r>
          </w:p>
        </w:tc>
        <w:tc>
          <w:tcPr>
            <w:tcW w:w="944" w:type="dxa"/>
            <w:hideMark/>
          </w:tcPr>
          <w:p w14:paraId="73346EF8"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0.473</w:t>
            </w:r>
          </w:p>
        </w:tc>
        <w:tc>
          <w:tcPr>
            <w:tcW w:w="942" w:type="dxa"/>
            <w:hideMark/>
          </w:tcPr>
          <w:p w14:paraId="3D922671"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0.421</w:t>
            </w:r>
          </w:p>
        </w:tc>
        <w:tc>
          <w:tcPr>
            <w:tcW w:w="942" w:type="dxa"/>
            <w:hideMark/>
          </w:tcPr>
          <w:p w14:paraId="2AD98AC1"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c>
          <w:tcPr>
            <w:tcW w:w="1043" w:type="dxa"/>
            <w:hideMark/>
          </w:tcPr>
          <w:p w14:paraId="76ACCF73"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0.001</w:t>
            </w:r>
          </w:p>
        </w:tc>
        <w:tc>
          <w:tcPr>
            <w:tcW w:w="1043" w:type="dxa"/>
            <w:hideMark/>
          </w:tcPr>
          <w:p w14:paraId="5E9F579A"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0.11</w:t>
            </w:r>
          </w:p>
        </w:tc>
        <w:tc>
          <w:tcPr>
            <w:tcW w:w="1233" w:type="dxa"/>
            <w:hideMark/>
          </w:tcPr>
          <w:p w14:paraId="21F08D48"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r>
      <w:tr w:rsidR="00D01A84" w:rsidRPr="00D91B74" w14:paraId="04192DE1" w14:textId="77777777" w:rsidTr="00D91B7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64242921" w14:textId="3D2FA7D6"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2</w:t>
            </w:r>
          </w:p>
        </w:tc>
        <w:tc>
          <w:tcPr>
            <w:tcW w:w="903" w:type="dxa"/>
            <w:hideMark/>
          </w:tcPr>
          <w:p w14:paraId="5A4ABBB1"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000F53F0"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c>
          <w:tcPr>
            <w:tcW w:w="944" w:type="dxa"/>
            <w:hideMark/>
          </w:tcPr>
          <w:p w14:paraId="6713E179"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c>
          <w:tcPr>
            <w:tcW w:w="942" w:type="dxa"/>
            <w:hideMark/>
          </w:tcPr>
          <w:p w14:paraId="00BDBD26"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0.473</w:t>
            </w:r>
          </w:p>
        </w:tc>
        <w:tc>
          <w:tcPr>
            <w:tcW w:w="942" w:type="dxa"/>
            <w:hideMark/>
          </w:tcPr>
          <w:p w14:paraId="0A0E01EC"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c>
          <w:tcPr>
            <w:tcW w:w="1043" w:type="dxa"/>
            <w:hideMark/>
          </w:tcPr>
          <w:p w14:paraId="566C672B"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c>
          <w:tcPr>
            <w:tcW w:w="1043" w:type="dxa"/>
            <w:hideMark/>
          </w:tcPr>
          <w:p w14:paraId="17BEB6F3"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0.11</w:t>
            </w:r>
          </w:p>
        </w:tc>
        <w:tc>
          <w:tcPr>
            <w:tcW w:w="1233" w:type="dxa"/>
            <w:hideMark/>
          </w:tcPr>
          <w:p w14:paraId="0A7D4DAA"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0.035</w:t>
            </w:r>
          </w:p>
        </w:tc>
      </w:tr>
      <w:tr w:rsidR="00D01A84" w:rsidRPr="00D91B74" w14:paraId="20546413" w14:textId="77777777" w:rsidTr="00D91B74">
        <w:trPr>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5501D047" w14:textId="2CC0B9CE"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3</w:t>
            </w:r>
          </w:p>
        </w:tc>
        <w:tc>
          <w:tcPr>
            <w:tcW w:w="903" w:type="dxa"/>
            <w:hideMark/>
          </w:tcPr>
          <w:p w14:paraId="41A00ED5"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3465CF75"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0.421</w:t>
            </w:r>
          </w:p>
        </w:tc>
        <w:tc>
          <w:tcPr>
            <w:tcW w:w="944" w:type="dxa"/>
            <w:hideMark/>
          </w:tcPr>
          <w:p w14:paraId="40D47952"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0.421</w:t>
            </w:r>
          </w:p>
        </w:tc>
        <w:tc>
          <w:tcPr>
            <w:tcW w:w="942" w:type="dxa"/>
            <w:hideMark/>
          </w:tcPr>
          <w:p w14:paraId="323F1302"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0.035</w:t>
            </w:r>
          </w:p>
        </w:tc>
        <w:tc>
          <w:tcPr>
            <w:tcW w:w="942" w:type="dxa"/>
            <w:hideMark/>
          </w:tcPr>
          <w:p w14:paraId="38C913DC"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0.006</w:t>
            </w:r>
          </w:p>
        </w:tc>
        <w:tc>
          <w:tcPr>
            <w:tcW w:w="1043" w:type="dxa"/>
            <w:hideMark/>
          </w:tcPr>
          <w:p w14:paraId="150BBA7D"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0.004</w:t>
            </w:r>
          </w:p>
        </w:tc>
        <w:tc>
          <w:tcPr>
            <w:tcW w:w="1043" w:type="dxa"/>
            <w:hideMark/>
          </w:tcPr>
          <w:p w14:paraId="7DFDFF89"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0.033</w:t>
            </w:r>
          </w:p>
        </w:tc>
        <w:tc>
          <w:tcPr>
            <w:tcW w:w="1233" w:type="dxa"/>
            <w:hideMark/>
          </w:tcPr>
          <w:p w14:paraId="14411878"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0.101</w:t>
            </w:r>
          </w:p>
        </w:tc>
      </w:tr>
      <w:tr w:rsidR="00D01A84" w:rsidRPr="00D91B74" w14:paraId="2DC1BEFA" w14:textId="77777777" w:rsidTr="00D91B7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608FF462" w14:textId="3F11A65B"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4</w:t>
            </w:r>
          </w:p>
        </w:tc>
        <w:tc>
          <w:tcPr>
            <w:tcW w:w="903" w:type="dxa"/>
            <w:hideMark/>
          </w:tcPr>
          <w:p w14:paraId="0D9F3862"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3042C6D8"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0.101</w:t>
            </w:r>
          </w:p>
        </w:tc>
        <w:tc>
          <w:tcPr>
            <w:tcW w:w="944" w:type="dxa"/>
            <w:hideMark/>
          </w:tcPr>
          <w:p w14:paraId="0CD30BA3"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0.167</w:t>
            </w:r>
          </w:p>
        </w:tc>
        <w:tc>
          <w:tcPr>
            <w:tcW w:w="942" w:type="dxa"/>
            <w:hideMark/>
          </w:tcPr>
          <w:p w14:paraId="1772246A"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0.415</w:t>
            </w:r>
          </w:p>
        </w:tc>
        <w:tc>
          <w:tcPr>
            <w:tcW w:w="942" w:type="dxa"/>
            <w:hideMark/>
          </w:tcPr>
          <w:p w14:paraId="10EBB2D4"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0.035</w:t>
            </w:r>
          </w:p>
        </w:tc>
        <w:tc>
          <w:tcPr>
            <w:tcW w:w="1043" w:type="dxa"/>
            <w:hideMark/>
          </w:tcPr>
          <w:p w14:paraId="3D382AF5"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0.091</w:t>
            </w:r>
          </w:p>
        </w:tc>
        <w:tc>
          <w:tcPr>
            <w:tcW w:w="1043" w:type="dxa"/>
            <w:hideMark/>
          </w:tcPr>
          <w:p w14:paraId="2ED4DED5"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0.091</w:t>
            </w:r>
          </w:p>
        </w:tc>
        <w:tc>
          <w:tcPr>
            <w:tcW w:w="1233" w:type="dxa"/>
            <w:hideMark/>
          </w:tcPr>
          <w:p w14:paraId="37756573"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r>
      <w:tr w:rsidR="00D01A84" w:rsidRPr="00D91B74" w14:paraId="1D0FF204" w14:textId="77777777" w:rsidTr="00D91B74">
        <w:trPr>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7CC83A42" w14:textId="1EFD4D91"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5</w:t>
            </w:r>
          </w:p>
        </w:tc>
        <w:tc>
          <w:tcPr>
            <w:tcW w:w="903" w:type="dxa"/>
            <w:hideMark/>
          </w:tcPr>
          <w:p w14:paraId="286FF415"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69F39814"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0.252</w:t>
            </w:r>
          </w:p>
        </w:tc>
        <w:tc>
          <w:tcPr>
            <w:tcW w:w="944" w:type="dxa"/>
            <w:hideMark/>
          </w:tcPr>
          <w:p w14:paraId="411E17EC"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0.473</w:t>
            </w:r>
          </w:p>
        </w:tc>
        <w:tc>
          <w:tcPr>
            <w:tcW w:w="942" w:type="dxa"/>
            <w:hideMark/>
          </w:tcPr>
          <w:p w14:paraId="3A889EB6"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0.07</w:t>
            </w:r>
          </w:p>
        </w:tc>
        <w:tc>
          <w:tcPr>
            <w:tcW w:w="942" w:type="dxa"/>
            <w:hideMark/>
          </w:tcPr>
          <w:p w14:paraId="263D8E20"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0.415</w:t>
            </w:r>
          </w:p>
        </w:tc>
        <w:tc>
          <w:tcPr>
            <w:tcW w:w="1043" w:type="dxa"/>
            <w:hideMark/>
          </w:tcPr>
          <w:p w14:paraId="22822B95"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c>
          <w:tcPr>
            <w:tcW w:w="1043" w:type="dxa"/>
            <w:hideMark/>
          </w:tcPr>
          <w:p w14:paraId="76CEB151"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0.101</w:t>
            </w:r>
          </w:p>
        </w:tc>
        <w:tc>
          <w:tcPr>
            <w:tcW w:w="1233" w:type="dxa"/>
            <w:hideMark/>
          </w:tcPr>
          <w:p w14:paraId="7275677C"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0.001</w:t>
            </w:r>
          </w:p>
        </w:tc>
      </w:tr>
      <w:tr w:rsidR="00D01A84" w:rsidRPr="00D91B74" w14:paraId="6A2FE265" w14:textId="77777777" w:rsidTr="00D91B7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07C44193" w14:textId="74FFFD27"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6</w:t>
            </w:r>
          </w:p>
        </w:tc>
        <w:tc>
          <w:tcPr>
            <w:tcW w:w="903" w:type="dxa"/>
            <w:hideMark/>
          </w:tcPr>
          <w:p w14:paraId="0F1447C6"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18122038"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0.415</w:t>
            </w:r>
          </w:p>
        </w:tc>
        <w:tc>
          <w:tcPr>
            <w:tcW w:w="944" w:type="dxa"/>
            <w:hideMark/>
          </w:tcPr>
          <w:p w14:paraId="0A6ABB0C"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0.091</w:t>
            </w:r>
          </w:p>
        </w:tc>
        <w:tc>
          <w:tcPr>
            <w:tcW w:w="942" w:type="dxa"/>
            <w:hideMark/>
          </w:tcPr>
          <w:p w14:paraId="3B965F67"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0.96</w:t>
            </w:r>
          </w:p>
        </w:tc>
        <w:tc>
          <w:tcPr>
            <w:tcW w:w="942" w:type="dxa"/>
            <w:hideMark/>
          </w:tcPr>
          <w:p w14:paraId="12D6B40F"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0.004</w:t>
            </w:r>
          </w:p>
        </w:tc>
        <w:tc>
          <w:tcPr>
            <w:tcW w:w="1043" w:type="dxa"/>
            <w:hideMark/>
          </w:tcPr>
          <w:p w14:paraId="51C65B6B"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0.001</w:t>
            </w:r>
          </w:p>
        </w:tc>
        <w:tc>
          <w:tcPr>
            <w:tcW w:w="1043" w:type="dxa"/>
            <w:hideMark/>
          </w:tcPr>
          <w:p w14:paraId="41AE0C03"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0.091</w:t>
            </w:r>
          </w:p>
        </w:tc>
        <w:tc>
          <w:tcPr>
            <w:tcW w:w="1233" w:type="dxa"/>
            <w:hideMark/>
          </w:tcPr>
          <w:p w14:paraId="4D0F9765" w14:textId="77777777" w:rsidR="00286729" w:rsidRPr="00D91B74"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r>
      <w:tr w:rsidR="00D01A84" w:rsidRPr="00D91B74" w14:paraId="33C2F3AA" w14:textId="77777777" w:rsidTr="00D91B74">
        <w:trPr>
          <w:trHeight w:val="288"/>
          <w:jc w:val="center"/>
        </w:trPr>
        <w:tc>
          <w:tcPr>
            <w:cnfStyle w:val="001000000000" w:firstRow="0" w:lastRow="0" w:firstColumn="1" w:lastColumn="0" w:oddVBand="0" w:evenVBand="0" w:oddHBand="0" w:evenHBand="0" w:firstRowFirstColumn="0" w:firstRowLastColumn="0" w:lastRowFirstColumn="0" w:lastRowLastColumn="0"/>
            <w:tcW w:w="937" w:type="dxa"/>
            <w:hideMark/>
          </w:tcPr>
          <w:p w14:paraId="4A0D1B53" w14:textId="4108034D" w:rsidR="00286729" w:rsidRPr="00D91B74" w:rsidRDefault="00286729" w:rsidP="009A4614">
            <w:pPr>
              <w:jc w:val="both"/>
              <w:rPr>
                <w:rFonts w:ascii="Times New Roman" w:eastAsia="Times New Roman" w:hAnsi="Times New Roman" w:cs="Times New Roman"/>
                <w:b w:val="0"/>
                <w:bCs w:val="0"/>
                <w:sz w:val="24"/>
                <w:szCs w:val="24"/>
              </w:rPr>
            </w:pPr>
            <w:r w:rsidRPr="00D91B74">
              <w:rPr>
                <w:rFonts w:ascii="Times New Roman" w:eastAsia="Times New Roman" w:hAnsi="Times New Roman" w:cs="Times New Roman"/>
                <w:b w:val="0"/>
                <w:bCs w:val="0"/>
                <w:sz w:val="24"/>
                <w:szCs w:val="24"/>
              </w:rPr>
              <w:t>H 7</w:t>
            </w:r>
          </w:p>
        </w:tc>
        <w:tc>
          <w:tcPr>
            <w:tcW w:w="903" w:type="dxa"/>
            <w:hideMark/>
          </w:tcPr>
          <w:p w14:paraId="73DE28CC"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6</w:t>
            </w:r>
          </w:p>
        </w:tc>
        <w:tc>
          <w:tcPr>
            <w:tcW w:w="944" w:type="dxa"/>
            <w:hideMark/>
          </w:tcPr>
          <w:p w14:paraId="2CD01EA9"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0.035</w:t>
            </w:r>
          </w:p>
        </w:tc>
        <w:tc>
          <w:tcPr>
            <w:tcW w:w="944" w:type="dxa"/>
            <w:hideMark/>
          </w:tcPr>
          <w:p w14:paraId="4734F94F"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0.101</w:t>
            </w:r>
          </w:p>
        </w:tc>
        <w:tc>
          <w:tcPr>
            <w:tcW w:w="942" w:type="dxa"/>
            <w:hideMark/>
          </w:tcPr>
          <w:p w14:paraId="564D2337"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0.035</w:t>
            </w:r>
          </w:p>
        </w:tc>
        <w:tc>
          <w:tcPr>
            <w:tcW w:w="942" w:type="dxa"/>
            <w:hideMark/>
          </w:tcPr>
          <w:p w14:paraId="684CD4D0"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0.006</w:t>
            </w:r>
          </w:p>
        </w:tc>
        <w:tc>
          <w:tcPr>
            <w:tcW w:w="1043" w:type="dxa"/>
            <w:hideMark/>
          </w:tcPr>
          <w:p w14:paraId="668D159D"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0.473</w:t>
            </w:r>
          </w:p>
        </w:tc>
        <w:tc>
          <w:tcPr>
            <w:tcW w:w="1043" w:type="dxa"/>
            <w:hideMark/>
          </w:tcPr>
          <w:p w14:paraId="4D831102"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c>
          <w:tcPr>
            <w:tcW w:w="1233" w:type="dxa"/>
            <w:hideMark/>
          </w:tcPr>
          <w:p w14:paraId="383065EC" w14:textId="77777777" w:rsidR="00286729" w:rsidRPr="00D91B74"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91B74">
              <w:rPr>
                <w:rFonts w:ascii="Times New Roman" w:eastAsia="Times New Roman" w:hAnsi="Times New Roman" w:cs="Times New Roman"/>
                <w:sz w:val="24"/>
                <w:szCs w:val="24"/>
              </w:rPr>
              <w:t>0.212</w:t>
            </w:r>
          </w:p>
        </w:tc>
      </w:tr>
    </w:tbl>
    <w:p w14:paraId="25CB72B2" w14:textId="610764F2" w:rsidR="00286729" w:rsidRPr="009A4614" w:rsidRDefault="00286729" w:rsidP="009A4614">
      <w:pPr>
        <w:spacing w:after="0"/>
        <w:jc w:val="both"/>
        <w:rPr>
          <w:rFonts w:ascii="Times New Roman" w:hAnsi="Times New Roman" w:cs="Times New Roman"/>
          <w:sz w:val="24"/>
          <w:szCs w:val="24"/>
        </w:rPr>
      </w:pPr>
    </w:p>
    <w:p w14:paraId="109E9437" w14:textId="27E0E93B"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1 presents the results of the normality test, indicating that most of the data, both in the pre- and post-treatment stages, did not follow a normal distribution across nearly all treatment groups. This is reflected in significance values below the predetermined threshold. Because the data tend to be non-normal, subsequent analyses were carried out using non-parametric statistical tests</w:t>
      </w:r>
    </w:p>
    <w:p w14:paraId="1903FE27" w14:textId="77777777" w:rsidR="00C72C76" w:rsidRPr="009A4614" w:rsidRDefault="00C72C76" w:rsidP="009A4614">
      <w:pPr>
        <w:spacing w:after="0"/>
        <w:jc w:val="both"/>
        <w:rPr>
          <w:rFonts w:ascii="Times New Roman" w:hAnsi="Times New Roman" w:cs="Times New Roman"/>
          <w:sz w:val="24"/>
          <w:szCs w:val="24"/>
        </w:rPr>
      </w:pPr>
    </w:p>
    <w:p w14:paraId="4CCFFA39" w14:textId="3B3C2E8C" w:rsidR="00C72C76" w:rsidRDefault="00C72C76" w:rsidP="009A4614">
      <w:pPr>
        <w:spacing w:after="0"/>
        <w:jc w:val="both"/>
        <w:rPr>
          <w:rFonts w:ascii="Times New Roman" w:hAnsi="Times New Roman" w:cs="Times New Roman"/>
          <w:sz w:val="24"/>
          <w:szCs w:val="24"/>
        </w:rPr>
      </w:pPr>
    </w:p>
    <w:p w14:paraId="0ED282FC" w14:textId="3CF7B405" w:rsidR="00D34EE8" w:rsidRDefault="00D34EE8" w:rsidP="009A4614">
      <w:pPr>
        <w:spacing w:after="0"/>
        <w:jc w:val="both"/>
        <w:rPr>
          <w:rFonts w:ascii="Times New Roman" w:hAnsi="Times New Roman" w:cs="Times New Roman"/>
          <w:sz w:val="24"/>
          <w:szCs w:val="24"/>
        </w:rPr>
      </w:pPr>
    </w:p>
    <w:p w14:paraId="05C1FFAF" w14:textId="77777777" w:rsidR="00D34EE8" w:rsidRPr="009A4614" w:rsidRDefault="00D34EE8" w:rsidP="009A4614">
      <w:pPr>
        <w:spacing w:after="0"/>
        <w:jc w:val="both"/>
        <w:rPr>
          <w:rFonts w:ascii="Times New Roman" w:hAnsi="Times New Roman" w:cs="Times New Roman"/>
          <w:sz w:val="24"/>
          <w:szCs w:val="24"/>
        </w:rPr>
      </w:pPr>
    </w:p>
    <w:p w14:paraId="7E23DB78" w14:textId="77777777" w:rsidR="00C72C76" w:rsidRPr="009A4614" w:rsidRDefault="00C72C76" w:rsidP="009A4614">
      <w:pPr>
        <w:spacing w:after="0"/>
        <w:jc w:val="both"/>
        <w:rPr>
          <w:rFonts w:ascii="Times New Roman" w:hAnsi="Times New Roman" w:cs="Times New Roman"/>
          <w:sz w:val="24"/>
          <w:szCs w:val="24"/>
        </w:rPr>
      </w:pPr>
    </w:p>
    <w:p w14:paraId="73B8951E" w14:textId="61BF2CBB" w:rsidR="00286729" w:rsidRPr="009A4614" w:rsidRDefault="009F4DD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lastRenderedPageBreak/>
        <w:t xml:space="preserve">Table 2. Mann–Whitney Test Between Extract Groups and Control Group (Inhibition of </w:t>
      </w:r>
      <w:r w:rsidRPr="009A4614">
        <w:rPr>
          <w:rStyle w:val="Emphasis"/>
          <w:rFonts w:ascii="Times New Roman" w:hAnsi="Times New Roman" w:cs="Times New Roman"/>
          <w:sz w:val="24"/>
          <w:szCs w:val="24"/>
        </w:rPr>
        <w:t xml:space="preserve">Streptococcus </w:t>
      </w:r>
      <w:proofErr w:type="spellStart"/>
      <w:r w:rsidRPr="009A4614">
        <w:rPr>
          <w:rStyle w:val="Emphasis"/>
          <w:rFonts w:ascii="Times New Roman" w:hAnsi="Times New Roman" w:cs="Times New Roman"/>
          <w:sz w:val="24"/>
          <w:szCs w:val="24"/>
        </w:rPr>
        <w:t>mutans</w:t>
      </w:r>
      <w:proofErr w:type="spellEnd"/>
      <w:r w:rsidRPr="009A4614">
        <w:rPr>
          <w:rFonts w:ascii="Times New Roman" w:hAnsi="Times New Roman" w:cs="Times New Roman"/>
          <w:sz w:val="24"/>
          <w:szCs w:val="24"/>
        </w:rPr>
        <w:t>)</w:t>
      </w:r>
    </w:p>
    <w:tbl>
      <w:tblPr>
        <w:tblStyle w:val="PlainTable2"/>
        <w:tblW w:w="8506" w:type="dxa"/>
        <w:jc w:val="center"/>
        <w:tblLook w:val="04A0" w:firstRow="1" w:lastRow="0" w:firstColumn="1" w:lastColumn="0" w:noHBand="0" w:noVBand="1"/>
      </w:tblPr>
      <w:tblGrid>
        <w:gridCol w:w="4171"/>
        <w:gridCol w:w="1140"/>
        <w:gridCol w:w="3195"/>
      </w:tblGrid>
      <w:tr w:rsidR="00D01A84" w:rsidRPr="00E2380E" w14:paraId="4CCC5620" w14:textId="77777777" w:rsidTr="00E2380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1C0E02A5" w14:textId="3CBF6CC5" w:rsidR="00286729" w:rsidRPr="00E2380E" w:rsidRDefault="00E2380E" w:rsidP="009A4614">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Groups </w:t>
            </w:r>
          </w:p>
        </w:tc>
        <w:tc>
          <w:tcPr>
            <w:tcW w:w="1140" w:type="dxa"/>
            <w:hideMark/>
          </w:tcPr>
          <w:p w14:paraId="60883188" w14:textId="77777777" w:rsidR="00286729" w:rsidRPr="00E2380E" w:rsidRDefault="00286729" w:rsidP="00E238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2380E">
              <w:rPr>
                <w:rFonts w:ascii="Times New Roman" w:eastAsia="Times New Roman" w:hAnsi="Times New Roman" w:cs="Times New Roman"/>
                <w:b w:val="0"/>
                <w:bCs w:val="0"/>
                <w:sz w:val="24"/>
                <w:szCs w:val="24"/>
              </w:rPr>
              <w:t>n</w:t>
            </w:r>
          </w:p>
        </w:tc>
        <w:tc>
          <w:tcPr>
            <w:tcW w:w="3195" w:type="dxa"/>
            <w:hideMark/>
          </w:tcPr>
          <w:p w14:paraId="63E11415" w14:textId="08762E80" w:rsidR="00286729" w:rsidRPr="00E2380E" w:rsidRDefault="00286729" w:rsidP="00E238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2380E">
              <w:rPr>
                <w:rFonts w:ascii="Times New Roman" w:eastAsia="Times New Roman" w:hAnsi="Times New Roman" w:cs="Times New Roman"/>
                <w:b w:val="0"/>
                <w:bCs w:val="0"/>
                <w:sz w:val="24"/>
                <w:szCs w:val="24"/>
              </w:rPr>
              <w:t>Signifi</w:t>
            </w:r>
            <w:r w:rsidR="00E2380E">
              <w:rPr>
                <w:rFonts w:ascii="Times New Roman" w:eastAsia="Times New Roman" w:hAnsi="Times New Roman" w:cs="Times New Roman"/>
                <w:b w:val="0"/>
                <w:bCs w:val="0"/>
                <w:sz w:val="24"/>
                <w:szCs w:val="24"/>
              </w:rPr>
              <w:t>c</w:t>
            </w:r>
            <w:r w:rsidRPr="00E2380E">
              <w:rPr>
                <w:rFonts w:ascii="Times New Roman" w:eastAsia="Times New Roman" w:hAnsi="Times New Roman" w:cs="Times New Roman"/>
                <w:b w:val="0"/>
                <w:bCs w:val="0"/>
                <w:sz w:val="24"/>
                <w:szCs w:val="24"/>
              </w:rPr>
              <w:t>an</w:t>
            </w:r>
            <w:r w:rsidR="00E2380E">
              <w:rPr>
                <w:rFonts w:ascii="Times New Roman" w:eastAsia="Times New Roman" w:hAnsi="Times New Roman" w:cs="Times New Roman"/>
                <w:b w:val="0"/>
                <w:bCs w:val="0"/>
                <w:sz w:val="24"/>
                <w:szCs w:val="24"/>
              </w:rPr>
              <w:t>t</w:t>
            </w:r>
            <w:r w:rsidRPr="00E2380E">
              <w:rPr>
                <w:rFonts w:ascii="Times New Roman" w:eastAsia="Times New Roman" w:hAnsi="Times New Roman" w:cs="Times New Roman"/>
                <w:b w:val="0"/>
                <w:bCs w:val="0"/>
                <w:sz w:val="24"/>
                <w:szCs w:val="24"/>
              </w:rPr>
              <w:t xml:space="preserve"> (p)</w:t>
            </w:r>
          </w:p>
        </w:tc>
      </w:tr>
      <w:tr w:rsidR="00D01A84" w:rsidRPr="00E2380E" w14:paraId="5FAE268B" w14:textId="77777777" w:rsidTr="00E2380E">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5610E410"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Ekstrak</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Kemangi</w:t>
            </w:r>
            <w:proofErr w:type="spellEnd"/>
            <w:r w:rsidRPr="00E2380E">
              <w:rPr>
                <w:rFonts w:ascii="Times New Roman" w:eastAsia="Times New Roman" w:hAnsi="Times New Roman" w:cs="Times New Roman"/>
                <w:b w:val="0"/>
                <w:bCs w:val="0"/>
                <w:sz w:val="24"/>
                <w:szCs w:val="24"/>
              </w:rPr>
              <w:t xml:space="preserve"> 15%</w:t>
            </w:r>
          </w:p>
        </w:tc>
        <w:tc>
          <w:tcPr>
            <w:tcW w:w="1140" w:type="dxa"/>
            <w:hideMark/>
          </w:tcPr>
          <w:p w14:paraId="610A1CDE"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5C024F6E"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0.018</w:t>
            </w:r>
          </w:p>
        </w:tc>
      </w:tr>
      <w:tr w:rsidR="00D01A84" w:rsidRPr="00E2380E" w14:paraId="4281F68D" w14:textId="77777777" w:rsidTr="00E2380E">
        <w:trPr>
          <w:trHeight w:val="351"/>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37099ECE"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Ekstrak</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Kemangi</w:t>
            </w:r>
            <w:proofErr w:type="spellEnd"/>
            <w:r w:rsidRPr="00E2380E">
              <w:rPr>
                <w:rFonts w:ascii="Times New Roman" w:eastAsia="Times New Roman" w:hAnsi="Times New Roman" w:cs="Times New Roman"/>
                <w:b w:val="0"/>
                <w:bCs w:val="0"/>
                <w:sz w:val="24"/>
                <w:szCs w:val="24"/>
              </w:rPr>
              <w:t xml:space="preserve"> 30%</w:t>
            </w:r>
          </w:p>
        </w:tc>
        <w:tc>
          <w:tcPr>
            <w:tcW w:w="1140" w:type="dxa"/>
            <w:hideMark/>
          </w:tcPr>
          <w:p w14:paraId="071E056E"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25C2F01B"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0.018</w:t>
            </w:r>
          </w:p>
        </w:tc>
      </w:tr>
      <w:tr w:rsidR="00D01A84" w:rsidRPr="00E2380E" w14:paraId="1C40A317" w14:textId="77777777" w:rsidTr="00E2380E">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0EDC68A6"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Ekstrak</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Tomat</w:t>
            </w:r>
            <w:proofErr w:type="spellEnd"/>
            <w:r w:rsidRPr="00E2380E">
              <w:rPr>
                <w:rFonts w:ascii="Times New Roman" w:eastAsia="Times New Roman" w:hAnsi="Times New Roman" w:cs="Times New Roman"/>
                <w:b w:val="0"/>
                <w:bCs w:val="0"/>
                <w:sz w:val="24"/>
                <w:szCs w:val="24"/>
              </w:rPr>
              <w:t xml:space="preserve"> 15%</w:t>
            </w:r>
          </w:p>
        </w:tc>
        <w:tc>
          <w:tcPr>
            <w:tcW w:w="1140" w:type="dxa"/>
            <w:hideMark/>
          </w:tcPr>
          <w:p w14:paraId="38A77196"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0ABD53B3"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0.017</w:t>
            </w:r>
          </w:p>
        </w:tc>
      </w:tr>
      <w:tr w:rsidR="00D01A84" w:rsidRPr="00E2380E" w14:paraId="2641AB78" w14:textId="77777777" w:rsidTr="00E2380E">
        <w:trPr>
          <w:trHeight w:val="453"/>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76BD7182"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Ekstrak</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Tomat</w:t>
            </w:r>
            <w:proofErr w:type="spellEnd"/>
            <w:r w:rsidRPr="00E2380E">
              <w:rPr>
                <w:rFonts w:ascii="Times New Roman" w:eastAsia="Times New Roman" w:hAnsi="Times New Roman" w:cs="Times New Roman"/>
                <w:b w:val="0"/>
                <w:bCs w:val="0"/>
                <w:sz w:val="24"/>
                <w:szCs w:val="24"/>
              </w:rPr>
              <w:t xml:space="preserve"> 30%</w:t>
            </w:r>
          </w:p>
        </w:tc>
        <w:tc>
          <w:tcPr>
            <w:tcW w:w="1140" w:type="dxa"/>
            <w:hideMark/>
          </w:tcPr>
          <w:p w14:paraId="5CB8855B"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2DE0DB16"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0.017</w:t>
            </w:r>
          </w:p>
        </w:tc>
      </w:tr>
      <w:tr w:rsidR="00D01A84" w:rsidRPr="00E2380E" w14:paraId="0C517A79" w14:textId="77777777" w:rsidTr="00E2380E">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405BD137"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Kombinasi</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Kemangi</w:t>
            </w:r>
            <w:proofErr w:type="spellEnd"/>
            <w:r w:rsidRPr="00E2380E">
              <w:rPr>
                <w:rFonts w:ascii="Times New Roman" w:eastAsia="Times New Roman" w:hAnsi="Times New Roman" w:cs="Times New Roman"/>
                <w:b w:val="0"/>
                <w:bCs w:val="0"/>
                <w:sz w:val="24"/>
                <w:szCs w:val="24"/>
              </w:rPr>
              <w:t xml:space="preserve"> + </w:t>
            </w:r>
            <w:proofErr w:type="spellStart"/>
            <w:r w:rsidRPr="00E2380E">
              <w:rPr>
                <w:rFonts w:ascii="Times New Roman" w:eastAsia="Times New Roman" w:hAnsi="Times New Roman" w:cs="Times New Roman"/>
                <w:b w:val="0"/>
                <w:bCs w:val="0"/>
                <w:sz w:val="24"/>
                <w:szCs w:val="24"/>
              </w:rPr>
              <w:t>Tomat</w:t>
            </w:r>
            <w:proofErr w:type="spellEnd"/>
            <w:r w:rsidRPr="00E2380E">
              <w:rPr>
                <w:rFonts w:ascii="Times New Roman" w:eastAsia="Times New Roman" w:hAnsi="Times New Roman" w:cs="Times New Roman"/>
                <w:b w:val="0"/>
                <w:bCs w:val="0"/>
                <w:sz w:val="24"/>
                <w:szCs w:val="24"/>
              </w:rPr>
              <w:t xml:space="preserve"> 15%</w:t>
            </w:r>
          </w:p>
        </w:tc>
        <w:tc>
          <w:tcPr>
            <w:tcW w:w="1140" w:type="dxa"/>
            <w:hideMark/>
          </w:tcPr>
          <w:p w14:paraId="1D7614C8"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5608026A" w14:textId="77777777" w:rsidR="00286729" w:rsidRPr="00E2380E" w:rsidRDefault="00286729" w:rsidP="00E238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0.018</w:t>
            </w:r>
          </w:p>
        </w:tc>
      </w:tr>
      <w:tr w:rsidR="00D01A84" w:rsidRPr="00E2380E" w14:paraId="31A201A7" w14:textId="77777777" w:rsidTr="00E2380E">
        <w:trPr>
          <w:trHeight w:val="385"/>
          <w:jc w:val="center"/>
        </w:trPr>
        <w:tc>
          <w:tcPr>
            <w:cnfStyle w:val="001000000000" w:firstRow="0" w:lastRow="0" w:firstColumn="1" w:lastColumn="0" w:oddVBand="0" w:evenVBand="0" w:oddHBand="0" w:evenHBand="0" w:firstRowFirstColumn="0" w:firstRowLastColumn="0" w:lastRowFirstColumn="0" w:lastRowLastColumn="0"/>
            <w:tcW w:w="4171" w:type="dxa"/>
            <w:hideMark/>
          </w:tcPr>
          <w:p w14:paraId="2CD41EE4" w14:textId="77777777" w:rsidR="00286729" w:rsidRPr="00E2380E" w:rsidRDefault="00286729" w:rsidP="009A4614">
            <w:pPr>
              <w:jc w:val="both"/>
              <w:rPr>
                <w:rFonts w:ascii="Times New Roman" w:eastAsia="Times New Roman" w:hAnsi="Times New Roman" w:cs="Times New Roman"/>
                <w:b w:val="0"/>
                <w:bCs w:val="0"/>
                <w:sz w:val="24"/>
                <w:szCs w:val="24"/>
              </w:rPr>
            </w:pPr>
            <w:proofErr w:type="spellStart"/>
            <w:r w:rsidRPr="00E2380E">
              <w:rPr>
                <w:rFonts w:ascii="Times New Roman" w:eastAsia="Times New Roman" w:hAnsi="Times New Roman" w:cs="Times New Roman"/>
                <w:b w:val="0"/>
                <w:bCs w:val="0"/>
                <w:sz w:val="24"/>
                <w:szCs w:val="24"/>
              </w:rPr>
              <w:t>Kombinasi</w:t>
            </w:r>
            <w:proofErr w:type="spellEnd"/>
            <w:r w:rsidRPr="00E2380E">
              <w:rPr>
                <w:rFonts w:ascii="Times New Roman" w:eastAsia="Times New Roman" w:hAnsi="Times New Roman" w:cs="Times New Roman"/>
                <w:b w:val="0"/>
                <w:bCs w:val="0"/>
                <w:sz w:val="24"/>
                <w:szCs w:val="24"/>
              </w:rPr>
              <w:t xml:space="preserve"> </w:t>
            </w:r>
            <w:proofErr w:type="spellStart"/>
            <w:r w:rsidRPr="00E2380E">
              <w:rPr>
                <w:rFonts w:ascii="Times New Roman" w:eastAsia="Times New Roman" w:hAnsi="Times New Roman" w:cs="Times New Roman"/>
                <w:b w:val="0"/>
                <w:bCs w:val="0"/>
                <w:sz w:val="24"/>
                <w:szCs w:val="24"/>
              </w:rPr>
              <w:t>Kemangi</w:t>
            </w:r>
            <w:proofErr w:type="spellEnd"/>
            <w:r w:rsidRPr="00E2380E">
              <w:rPr>
                <w:rFonts w:ascii="Times New Roman" w:eastAsia="Times New Roman" w:hAnsi="Times New Roman" w:cs="Times New Roman"/>
                <w:b w:val="0"/>
                <w:bCs w:val="0"/>
                <w:sz w:val="24"/>
                <w:szCs w:val="24"/>
              </w:rPr>
              <w:t xml:space="preserve"> + </w:t>
            </w:r>
            <w:proofErr w:type="spellStart"/>
            <w:r w:rsidRPr="00E2380E">
              <w:rPr>
                <w:rFonts w:ascii="Times New Roman" w:eastAsia="Times New Roman" w:hAnsi="Times New Roman" w:cs="Times New Roman"/>
                <w:b w:val="0"/>
                <w:bCs w:val="0"/>
                <w:sz w:val="24"/>
                <w:szCs w:val="24"/>
              </w:rPr>
              <w:t>Tomat</w:t>
            </w:r>
            <w:proofErr w:type="spellEnd"/>
            <w:r w:rsidRPr="00E2380E">
              <w:rPr>
                <w:rFonts w:ascii="Times New Roman" w:eastAsia="Times New Roman" w:hAnsi="Times New Roman" w:cs="Times New Roman"/>
                <w:b w:val="0"/>
                <w:bCs w:val="0"/>
                <w:sz w:val="24"/>
                <w:szCs w:val="24"/>
              </w:rPr>
              <w:t xml:space="preserve"> 30%</w:t>
            </w:r>
          </w:p>
        </w:tc>
        <w:tc>
          <w:tcPr>
            <w:tcW w:w="1140" w:type="dxa"/>
            <w:hideMark/>
          </w:tcPr>
          <w:p w14:paraId="60B1EDBD"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4</w:t>
            </w:r>
          </w:p>
        </w:tc>
        <w:tc>
          <w:tcPr>
            <w:tcW w:w="3195" w:type="dxa"/>
            <w:hideMark/>
          </w:tcPr>
          <w:p w14:paraId="24FA4E7E" w14:textId="77777777" w:rsidR="00286729" w:rsidRPr="00E2380E" w:rsidRDefault="00286729" w:rsidP="00E2380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380E">
              <w:rPr>
                <w:rFonts w:ascii="Times New Roman" w:eastAsia="Times New Roman" w:hAnsi="Times New Roman" w:cs="Times New Roman"/>
                <w:sz w:val="24"/>
                <w:szCs w:val="24"/>
              </w:rPr>
              <w:t>0.018</w:t>
            </w:r>
          </w:p>
        </w:tc>
      </w:tr>
    </w:tbl>
    <w:p w14:paraId="3581C4B6" w14:textId="2F264141" w:rsidR="00286729" w:rsidRPr="009A4614" w:rsidRDefault="00286729" w:rsidP="009A4614">
      <w:pPr>
        <w:spacing w:after="0"/>
        <w:jc w:val="both"/>
        <w:rPr>
          <w:rFonts w:ascii="Times New Roman" w:hAnsi="Times New Roman" w:cs="Times New Roman"/>
          <w:sz w:val="24"/>
          <w:szCs w:val="24"/>
        </w:rPr>
      </w:pPr>
    </w:p>
    <w:p w14:paraId="11ECE1AF" w14:textId="5B64DDEA"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 xml:space="preserve">Table 2 shows comparisons between each extract treatment group and the control group regarding their ability to inhibit </w:t>
      </w:r>
      <w:r w:rsidRPr="009A4614">
        <w:rPr>
          <w:rStyle w:val="Emphasis"/>
          <w:rFonts w:ascii="Times New Roman" w:hAnsi="Times New Roman" w:cs="Times New Roman"/>
          <w:sz w:val="24"/>
          <w:szCs w:val="24"/>
        </w:rPr>
        <w:t xml:space="preserve">Streptococcus </w:t>
      </w:r>
      <w:proofErr w:type="spellStart"/>
      <w:r w:rsidRPr="009A4614">
        <w:rPr>
          <w:rStyle w:val="Emphasis"/>
          <w:rFonts w:ascii="Times New Roman" w:hAnsi="Times New Roman" w:cs="Times New Roman"/>
          <w:sz w:val="24"/>
          <w:szCs w:val="24"/>
        </w:rPr>
        <w:t>mutans</w:t>
      </w:r>
      <w:proofErr w:type="spellEnd"/>
      <w:r w:rsidRPr="009A4614">
        <w:rPr>
          <w:rFonts w:ascii="Times New Roman" w:hAnsi="Times New Roman" w:cs="Times New Roman"/>
          <w:sz w:val="24"/>
          <w:szCs w:val="24"/>
        </w:rPr>
        <w:t xml:space="preserve">. The analysis demonstrates that all extract groups, both individual and combined, produced significant antibacterial effects compared with the control. </w:t>
      </w:r>
    </w:p>
    <w:p w14:paraId="16C1E0A2" w14:textId="77777777" w:rsidR="00C72C76" w:rsidRPr="009A4614" w:rsidRDefault="00C72C76" w:rsidP="009A4614">
      <w:pPr>
        <w:spacing w:after="0"/>
        <w:jc w:val="both"/>
        <w:rPr>
          <w:rFonts w:ascii="Times New Roman" w:hAnsi="Times New Roman" w:cs="Times New Roman"/>
          <w:sz w:val="24"/>
          <w:szCs w:val="24"/>
        </w:rPr>
      </w:pPr>
    </w:p>
    <w:p w14:paraId="69A22F6E" w14:textId="479ABFEE" w:rsidR="00286729" w:rsidRPr="009A4614" w:rsidRDefault="00D01A84"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 xml:space="preserve">Table 3. Kruskal–Wallis Test for Various Extract Groups (Inhibition of </w:t>
      </w:r>
      <w:r w:rsidRPr="009A4614">
        <w:rPr>
          <w:rStyle w:val="Emphasis"/>
          <w:rFonts w:ascii="Times New Roman" w:hAnsi="Times New Roman" w:cs="Times New Roman"/>
          <w:sz w:val="24"/>
          <w:szCs w:val="24"/>
        </w:rPr>
        <w:t xml:space="preserve">Streptococcus </w:t>
      </w:r>
      <w:proofErr w:type="spellStart"/>
      <w:r w:rsidRPr="009A4614">
        <w:rPr>
          <w:rStyle w:val="Emphasis"/>
          <w:rFonts w:ascii="Times New Roman" w:hAnsi="Times New Roman" w:cs="Times New Roman"/>
          <w:sz w:val="24"/>
          <w:szCs w:val="24"/>
        </w:rPr>
        <w:t>mutans</w:t>
      </w:r>
      <w:proofErr w:type="spellEnd"/>
      <w:r w:rsidRPr="009A4614">
        <w:rPr>
          <w:rFonts w:ascii="Times New Roman" w:hAnsi="Times New Roman" w:cs="Times New Roman"/>
          <w:sz w:val="24"/>
          <w:szCs w:val="24"/>
        </w:rPr>
        <w:t>)</w:t>
      </w:r>
    </w:p>
    <w:tbl>
      <w:tblPr>
        <w:tblStyle w:val="PlainTable2"/>
        <w:tblW w:w="7514" w:type="dxa"/>
        <w:jc w:val="center"/>
        <w:tblLook w:val="04A0" w:firstRow="1" w:lastRow="0" w:firstColumn="1" w:lastColumn="0" w:noHBand="0" w:noVBand="1"/>
      </w:tblPr>
      <w:tblGrid>
        <w:gridCol w:w="3782"/>
        <w:gridCol w:w="2314"/>
        <w:gridCol w:w="1418"/>
      </w:tblGrid>
      <w:tr w:rsidR="00D01A84" w:rsidRPr="00C839DE" w14:paraId="21052516" w14:textId="77777777" w:rsidTr="00C839DE">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3782" w:type="dxa"/>
            <w:hideMark/>
          </w:tcPr>
          <w:p w14:paraId="3209584E" w14:textId="77777777" w:rsidR="00286729" w:rsidRPr="00C839DE" w:rsidRDefault="00286729" w:rsidP="009A4614">
            <w:pPr>
              <w:jc w:val="both"/>
              <w:rPr>
                <w:rFonts w:ascii="Times New Roman" w:eastAsia="Times New Roman" w:hAnsi="Times New Roman" w:cs="Times New Roman"/>
                <w:b w:val="0"/>
                <w:bCs w:val="0"/>
                <w:sz w:val="24"/>
                <w:szCs w:val="24"/>
              </w:rPr>
            </w:pPr>
            <w:proofErr w:type="spellStart"/>
            <w:r w:rsidRPr="00C839DE">
              <w:rPr>
                <w:rFonts w:ascii="Times New Roman" w:eastAsia="Times New Roman" w:hAnsi="Times New Roman" w:cs="Times New Roman"/>
                <w:b w:val="0"/>
                <w:bCs w:val="0"/>
                <w:sz w:val="24"/>
                <w:szCs w:val="24"/>
              </w:rPr>
              <w:t>Kelompok</w:t>
            </w:r>
            <w:proofErr w:type="spellEnd"/>
          </w:p>
        </w:tc>
        <w:tc>
          <w:tcPr>
            <w:tcW w:w="2314" w:type="dxa"/>
            <w:hideMark/>
          </w:tcPr>
          <w:p w14:paraId="2B8D865F" w14:textId="77777777" w:rsidR="00286729" w:rsidRPr="00C839DE" w:rsidRDefault="00286729" w:rsidP="00C839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839DE">
              <w:rPr>
                <w:rFonts w:ascii="Times New Roman" w:eastAsia="Times New Roman" w:hAnsi="Times New Roman" w:cs="Times New Roman"/>
                <w:b w:val="0"/>
                <w:bCs w:val="0"/>
                <w:sz w:val="24"/>
                <w:szCs w:val="24"/>
              </w:rPr>
              <w:t>n</w:t>
            </w:r>
          </w:p>
        </w:tc>
        <w:tc>
          <w:tcPr>
            <w:tcW w:w="1418" w:type="dxa"/>
            <w:hideMark/>
          </w:tcPr>
          <w:p w14:paraId="6F68C2C6" w14:textId="330EE02B" w:rsidR="00286729" w:rsidRPr="00C839DE" w:rsidRDefault="00286729" w:rsidP="00C839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839DE">
              <w:rPr>
                <w:rFonts w:ascii="Times New Roman" w:eastAsia="Times New Roman" w:hAnsi="Times New Roman" w:cs="Times New Roman"/>
                <w:b w:val="0"/>
                <w:bCs w:val="0"/>
                <w:sz w:val="24"/>
                <w:szCs w:val="24"/>
              </w:rPr>
              <w:t>Signifi</w:t>
            </w:r>
            <w:r w:rsidR="00C839DE">
              <w:rPr>
                <w:rFonts w:ascii="Times New Roman" w:eastAsia="Times New Roman" w:hAnsi="Times New Roman" w:cs="Times New Roman"/>
                <w:b w:val="0"/>
                <w:bCs w:val="0"/>
                <w:sz w:val="24"/>
                <w:szCs w:val="24"/>
              </w:rPr>
              <w:t>c</w:t>
            </w:r>
            <w:r w:rsidRPr="00C839DE">
              <w:rPr>
                <w:rFonts w:ascii="Times New Roman" w:eastAsia="Times New Roman" w:hAnsi="Times New Roman" w:cs="Times New Roman"/>
                <w:b w:val="0"/>
                <w:bCs w:val="0"/>
                <w:sz w:val="24"/>
                <w:szCs w:val="24"/>
              </w:rPr>
              <w:t>an</w:t>
            </w:r>
            <w:r w:rsidR="00C839DE">
              <w:rPr>
                <w:rFonts w:ascii="Times New Roman" w:eastAsia="Times New Roman" w:hAnsi="Times New Roman" w:cs="Times New Roman"/>
                <w:b w:val="0"/>
                <w:bCs w:val="0"/>
                <w:sz w:val="24"/>
                <w:szCs w:val="24"/>
              </w:rPr>
              <w:t>t</w:t>
            </w:r>
            <w:r w:rsidRPr="00C839DE">
              <w:rPr>
                <w:rFonts w:ascii="Times New Roman" w:eastAsia="Times New Roman" w:hAnsi="Times New Roman" w:cs="Times New Roman"/>
                <w:b w:val="0"/>
                <w:bCs w:val="0"/>
                <w:sz w:val="24"/>
                <w:szCs w:val="24"/>
              </w:rPr>
              <w:t xml:space="preserve"> (p)</w:t>
            </w:r>
          </w:p>
        </w:tc>
      </w:tr>
      <w:tr w:rsidR="00D01A84" w:rsidRPr="00C839DE" w14:paraId="53A0A77E" w14:textId="77777777" w:rsidTr="00233201">
        <w:trPr>
          <w:cnfStyle w:val="000000100000" w:firstRow="0" w:lastRow="0" w:firstColumn="0" w:lastColumn="0" w:oddVBand="0" w:evenVBand="0" w:oddHBand="1" w:evenHBand="0" w:firstRowFirstColumn="0" w:firstRowLastColumn="0" w:lastRowFirstColumn="0" w:lastRowLastColumn="0"/>
          <w:trHeight w:val="822"/>
          <w:jc w:val="center"/>
        </w:trPr>
        <w:tc>
          <w:tcPr>
            <w:cnfStyle w:val="001000000000" w:firstRow="0" w:lastRow="0" w:firstColumn="1" w:lastColumn="0" w:oddVBand="0" w:evenVBand="0" w:oddHBand="0" w:evenHBand="0" w:firstRowFirstColumn="0" w:firstRowLastColumn="0" w:lastRowFirstColumn="0" w:lastRowLastColumn="0"/>
            <w:tcW w:w="3782" w:type="dxa"/>
            <w:hideMark/>
          </w:tcPr>
          <w:p w14:paraId="5D6C79E8" w14:textId="7A37E306" w:rsidR="00286729" w:rsidRPr="00C839DE" w:rsidRDefault="00286729" w:rsidP="009A4614">
            <w:pPr>
              <w:jc w:val="both"/>
              <w:rPr>
                <w:rFonts w:ascii="Times New Roman" w:eastAsia="Times New Roman" w:hAnsi="Times New Roman" w:cs="Times New Roman"/>
                <w:b w:val="0"/>
                <w:bCs w:val="0"/>
                <w:sz w:val="24"/>
                <w:szCs w:val="24"/>
              </w:rPr>
            </w:pPr>
            <w:r w:rsidRPr="00C839DE">
              <w:rPr>
                <w:rFonts w:ascii="Times New Roman" w:eastAsia="Times New Roman" w:hAnsi="Times New Roman" w:cs="Times New Roman"/>
                <w:b w:val="0"/>
                <w:bCs w:val="0"/>
                <w:sz w:val="24"/>
                <w:szCs w:val="24"/>
              </w:rPr>
              <w:t xml:space="preserve">EK15, EK30, ET15, ET30, </w:t>
            </w:r>
            <w:r w:rsidR="00C839DE">
              <w:rPr>
                <w:rFonts w:ascii="Times New Roman" w:eastAsia="Times New Roman" w:hAnsi="Times New Roman" w:cs="Times New Roman"/>
                <w:b w:val="0"/>
                <w:bCs w:val="0"/>
                <w:sz w:val="24"/>
                <w:szCs w:val="24"/>
              </w:rPr>
              <w:t>C</w:t>
            </w:r>
            <w:r w:rsidRPr="00C839DE">
              <w:rPr>
                <w:rFonts w:ascii="Times New Roman" w:eastAsia="Times New Roman" w:hAnsi="Times New Roman" w:cs="Times New Roman"/>
                <w:b w:val="0"/>
                <w:bCs w:val="0"/>
                <w:sz w:val="24"/>
                <w:szCs w:val="24"/>
              </w:rPr>
              <w:t xml:space="preserve">omb15, </w:t>
            </w:r>
            <w:r w:rsidR="00C839DE">
              <w:rPr>
                <w:rFonts w:ascii="Times New Roman" w:eastAsia="Times New Roman" w:hAnsi="Times New Roman" w:cs="Times New Roman"/>
                <w:b w:val="0"/>
                <w:bCs w:val="0"/>
                <w:sz w:val="24"/>
                <w:szCs w:val="24"/>
              </w:rPr>
              <w:t>C</w:t>
            </w:r>
            <w:r w:rsidRPr="00C839DE">
              <w:rPr>
                <w:rFonts w:ascii="Times New Roman" w:eastAsia="Times New Roman" w:hAnsi="Times New Roman" w:cs="Times New Roman"/>
                <w:b w:val="0"/>
                <w:bCs w:val="0"/>
                <w:sz w:val="24"/>
                <w:szCs w:val="24"/>
              </w:rPr>
              <w:t>omb30</w:t>
            </w:r>
          </w:p>
        </w:tc>
        <w:tc>
          <w:tcPr>
            <w:tcW w:w="2314" w:type="dxa"/>
            <w:hideMark/>
          </w:tcPr>
          <w:p w14:paraId="258DACF9" w14:textId="5E9B8A65" w:rsidR="00286729" w:rsidRPr="00C839DE" w:rsidRDefault="00C839DE" w:rsidP="00C839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839DE">
              <w:rPr>
                <w:rFonts w:ascii="Times New Roman" w:eastAsia="Times New Roman" w:hAnsi="Times New Roman" w:cs="Times New Roman"/>
                <w:sz w:val="24"/>
                <w:szCs w:val="24"/>
              </w:rPr>
              <w:t>4 per group</w:t>
            </w:r>
          </w:p>
        </w:tc>
        <w:tc>
          <w:tcPr>
            <w:tcW w:w="1418" w:type="dxa"/>
            <w:hideMark/>
          </w:tcPr>
          <w:p w14:paraId="47319151" w14:textId="77777777" w:rsidR="00286729" w:rsidRPr="00C839DE" w:rsidRDefault="00286729" w:rsidP="00C839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839DE">
              <w:rPr>
                <w:rFonts w:ascii="Times New Roman" w:eastAsia="Times New Roman" w:hAnsi="Times New Roman" w:cs="Times New Roman"/>
                <w:sz w:val="24"/>
                <w:szCs w:val="24"/>
              </w:rPr>
              <w:t>0.001</w:t>
            </w:r>
          </w:p>
        </w:tc>
      </w:tr>
    </w:tbl>
    <w:p w14:paraId="6182ED74" w14:textId="55466929" w:rsidR="00286729" w:rsidRPr="009A4614" w:rsidRDefault="00286729" w:rsidP="009A4614">
      <w:pPr>
        <w:spacing w:after="0"/>
        <w:jc w:val="both"/>
        <w:rPr>
          <w:rFonts w:ascii="Times New Roman" w:hAnsi="Times New Roman" w:cs="Times New Roman"/>
          <w:sz w:val="24"/>
          <w:szCs w:val="24"/>
        </w:rPr>
      </w:pPr>
    </w:p>
    <w:p w14:paraId="4866AC35" w14:textId="0D8D41FA"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w:t>
      </w:r>
      <w:r w:rsidR="00D91B74">
        <w:rPr>
          <w:rFonts w:ascii="Times New Roman" w:hAnsi="Times New Roman" w:cs="Times New Roman"/>
          <w:sz w:val="24"/>
          <w:szCs w:val="24"/>
        </w:rPr>
        <w:t xml:space="preserve"> </w:t>
      </w:r>
      <w:r w:rsidRPr="009A4614">
        <w:rPr>
          <w:rFonts w:ascii="Times New Roman" w:hAnsi="Times New Roman" w:cs="Times New Roman"/>
          <w:sz w:val="24"/>
          <w:szCs w:val="24"/>
        </w:rPr>
        <w:t>3 indicates significant differences among all extract groups in their ability to inhibit bacterial growth. This highlights that antibacterial effectiveness varies across concentrations and extract types, with certain groups demonstrating superior potential. These differences are important for identifying the most optimal concentration or combination.</w:t>
      </w:r>
    </w:p>
    <w:p w14:paraId="018FD2F0" w14:textId="77777777" w:rsidR="00C72C76" w:rsidRPr="009A4614" w:rsidRDefault="00C72C76" w:rsidP="009A4614">
      <w:pPr>
        <w:spacing w:after="0"/>
        <w:jc w:val="both"/>
        <w:rPr>
          <w:rFonts w:ascii="Times New Roman" w:hAnsi="Times New Roman" w:cs="Times New Roman"/>
          <w:sz w:val="24"/>
          <w:szCs w:val="24"/>
        </w:rPr>
      </w:pPr>
    </w:p>
    <w:p w14:paraId="093D2250" w14:textId="6DA9008E" w:rsidR="00286729" w:rsidRPr="009A4614" w:rsidRDefault="00D01A84"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4. Mean Difference and Standard Deviation (SD) of Tooth Color Changes (Discoloration)</w:t>
      </w:r>
    </w:p>
    <w:tbl>
      <w:tblPr>
        <w:tblStyle w:val="PlainTable2"/>
        <w:tblW w:w="8640" w:type="dxa"/>
        <w:jc w:val="center"/>
        <w:tblLook w:val="04A0" w:firstRow="1" w:lastRow="0" w:firstColumn="1" w:lastColumn="0" w:noHBand="0" w:noVBand="1"/>
      </w:tblPr>
      <w:tblGrid>
        <w:gridCol w:w="641"/>
        <w:gridCol w:w="319"/>
        <w:gridCol w:w="1200"/>
        <w:gridCol w:w="1200"/>
        <w:gridCol w:w="1200"/>
        <w:gridCol w:w="1200"/>
        <w:gridCol w:w="1200"/>
        <w:gridCol w:w="1200"/>
        <w:gridCol w:w="1200"/>
      </w:tblGrid>
      <w:tr w:rsidR="00D01A84" w:rsidRPr="008B63B1" w14:paraId="7CB05787" w14:textId="77777777" w:rsidTr="008B63B1">
        <w:trPr>
          <w:cnfStyle w:val="100000000000" w:firstRow="1" w:lastRow="0" w:firstColumn="0" w:lastColumn="0" w:oddVBand="0" w:evenVBand="0" w:oddHBand="0"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4CE429AE" w14:textId="77D4E31A" w:rsidR="00286729" w:rsidRPr="008B63B1" w:rsidRDefault="008B63B1" w:rsidP="009A4614">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Days </w:t>
            </w:r>
          </w:p>
        </w:tc>
        <w:tc>
          <w:tcPr>
            <w:tcW w:w="585" w:type="dxa"/>
            <w:hideMark/>
          </w:tcPr>
          <w:p w14:paraId="681FE7DA" w14:textId="77777777" w:rsidR="00286729" w:rsidRPr="008B63B1"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n</w:t>
            </w:r>
          </w:p>
        </w:tc>
        <w:tc>
          <w:tcPr>
            <w:tcW w:w="1050" w:type="dxa"/>
            <w:hideMark/>
          </w:tcPr>
          <w:p w14:paraId="2B0E88C3" w14:textId="77777777" w:rsidR="00286729" w:rsidRPr="008B63B1"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EK15 (</w:t>
            </w:r>
            <w:proofErr w:type="spellStart"/>
            <w:r w:rsidRPr="008B63B1">
              <w:rPr>
                <w:rFonts w:ascii="Times New Roman" w:eastAsia="Times New Roman" w:hAnsi="Times New Roman" w:cs="Times New Roman"/>
                <w:b w:val="0"/>
                <w:bCs w:val="0"/>
                <w:sz w:val="24"/>
                <w:szCs w:val="24"/>
              </w:rPr>
              <w:t>Mean±SD</w:t>
            </w:r>
            <w:proofErr w:type="spellEnd"/>
            <w:r w:rsidRPr="008B63B1">
              <w:rPr>
                <w:rFonts w:ascii="Times New Roman" w:eastAsia="Times New Roman" w:hAnsi="Times New Roman" w:cs="Times New Roman"/>
                <w:b w:val="0"/>
                <w:bCs w:val="0"/>
                <w:sz w:val="24"/>
                <w:szCs w:val="24"/>
              </w:rPr>
              <w:t>)</w:t>
            </w:r>
          </w:p>
        </w:tc>
        <w:tc>
          <w:tcPr>
            <w:tcW w:w="1050" w:type="dxa"/>
            <w:hideMark/>
          </w:tcPr>
          <w:p w14:paraId="67A17043" w14:textId="77777777" w:rsidR="00286729" w:rsidRPr="008B63B1"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EK30 (</w:t>
            </w:r>
            <w:proofErr w:type="spellStart"/>
            <w:r w:rsidRPr="008B63B1">
              <w:rPr>
                <w:rFonts w:ascii="Times New Roman" w:eastAsia="Times New Roman" w:hAnsi="Times New Roman" w:cs="Times New Roman"/>
                <w:b w:val="0"/>
                <w:bCs w:val="0"/>
                <w:sz w:val="24"/>
                <w:szCs w:val="24"/>
              </w:rPr>
              <w:t>Mean±SD</w:t>
            </w:r>
            <w:proofErr w:type="spellEnd"/>
            <w:r w:rsidRPr="008B63B1">
              <w:rPr>
                <w:rFonts w:ascii="Times New Roman" w:eastAsia="Times New Roman" w:hAnsi="Times New Roman" w:cs="Times New Roman"/>
                <w:b w:val="0"/>
                <w:bCs w:val="0"/>
                <w:sz w:val="24"/>
                <w:szCs w:val="24"/>
              </w:rPr>
              <w:t>)</w:t>
            </w:r>
          </w:p>
        </w:tc>
        <w:tc>
          <w:tcPr>
            <w:tcW w:w="1050" w:type="dxa"/>
            <w:hideMark/>
          </w:tcPr>
          <w:p w14:paraId="375CA8DC" w14:textId="77777777" w:rsidR="00286729" w:rsidRPr="008B63B1"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ET15 (</w:t>
            </w:r>
            <w:proofErr w:type="spellStart"/>
            <w:r w:rsidRPr="008B63B1">
              <w:rPr>
                <w:rFonts w:ascii="Times New Roman" w:eastAsia="Times New Roman" w:hAnsi="Times New Roman" w:cs="Times New Roman"/>
                <w:b w:val="0"/>
                <w:bCs w:val="0"/>
                <w:sz w:val="24"/>
                <w:szCs w:val="24"/>
              </w:rPr>
              <w:t>Mean±SD</w:t>
            </w:r>
            <w:proofErr w:type="spellEnd"/>
            <w:r w:rsidRPr="008B63B1">
              <w:rPr>
                <w:rFonts w:ascii="Times New Roman" w:eastAsia="Times New Roman" w:hAnsi="Times New Roman" w:cs="Times New Roman"/>
                <w:b w:val="0"/>
                <w:bCs w:val="0"/>
                <w:sz w:val="24"/>
                <w:szCs w:val="24"/>
              </w:rPr>
              <w:t>)</w:t>
            </w:r>
          </w:p>
        </w:tc>
        <w:tc>
          <w:tcPr>
            <w:tcW w:w="1050" w:type="dxa"/>
            <w:hideMark/>
          </w:tcPr>
          <w:p w14:paraId="78C6D6B0" w14:textId="77777777" w:rsidR="00286729" w:rsidRPr="008B63B1" w:rsidRDefault="00286729"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ET30 (</w:t>
            </w:r>
            <w:proofErr w:type="spellStart"/>
            <w:r w:rsidRPr="008B63B1">
              <w:rPr>
                <w:rFonts w:ascii="Times New Roman" w:eastAsia="Times New Roman" w:hAnsi="Times New Roman" w:cs="Times New Roman"/>
                <w:b w:val="0"/>
                <w:bCs w:val="0"/>
                <w:sz w:val="24"/>
                <w:szCs w:val="24"/>
              </w:rPr>
              <w:t>Mean±SD</w:t>
            </w:r>
            <w:proofErr w:type="spellEnd"/>
            <w:r w:rsidRPr="008B63B1">
              <w:rPr>
                <w:rFonts w:ascii="Times New Roman" w:eastAsia="Times New Roman" w:hAnsi="Times New Roman" w:cs="Times New Roman"/>
                <w:b w:val="0"/>
                <w:bCs w:val="0"/>
                <w:sz w:val="24"/>
                <w:szCs w:val="24"/>
              </w:rPr>
              <w:t>)</w:t>
            </w:r>
          </w:p>
        </w:tc>
        <w:tc>
          <w:tcPr>
            <w:tcW w:w="1050" w:type="dxa"/>
            <w:hideMark/>
          </w:tcPr>
          <w:p w14:paraId="7F2704CF" w14:textId="0E677890" w:rsidR="00286729" w:rsidRPr="008B63B1" w:rsidRDefault="00C0044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286729" w:rsidRPr="008B63B1">
              <w:rPr>
                <w:rFonts w:ascii="Times New Roman" w:eastAsia="Times New Roman" w:hAnsi="Times New Roman" w:cs="Times New Roman"/>
                <w:b w:val="0"/>
                <w:bCs w:val="0"/>
                <w:sz w:val="24"/>
                <w:szCs w:val="24"/>
              </w:rPr>
              <w:t>omb15 (</w:t>
            </w:r>
            <w:proofErr w:type="spellStart"/>
            <w:r w:rsidR="00286729" w:rsidRPr="008B63B1">
              <w:rPr>
                <w:rFonts w:ascii="Times New Roman" w:eastAsia="Times New Roman" w:hAnsi="Times New Roman" w:cs="Times New Roman"/>
                <w:b w:val="0"/>
                <w:bCs w:val="0"/>
                <w:sz w:val="24"/>
                <w:szCs w:val="24"/>
              </w:rPr>
              <w:t>Mean±SD</w:t>
            </w:r>
            <w:proofErr w:type="spellEnd"/>
            <w:r w:rsidR="00286729" w:rsidRPr="008B63B1">
              <w:rPr>
                <w:rFonts w:ascii="Times New Roman" w:eastAsia="Times New Roman" w:hAnsi="Times New Roman" w:cs="Times New Roman"/>
                <w:b w:val="0"/>
                <w:bCs w:val="0"/>
                <w:sz w:val="24"/>
                <w:szCs w:val="24"/>
              </w:rPr>
              <w:t>)</w:t>
            </w:r>
          </w:p>
        </w:tc>
        <w:tc>
          <w:tcPr>
            <w:tcW w:w="1050" w:type="dxa"/>
            <w:hideMark/>
          </w:tcPr>
          <w:p w14:paraId="16F0888A" w14:textId="4A681E40" w:rsidR="00286729" w:rsidRPr="008B63B1" w:rsidRDefault="00C0044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286729" w:rsidRPr="008B63B1">
              <w:rPr>
                <w:rFonts w:ascii="Times New Roman" w:eastAsia="Times New Roman" w:hAnsi="Times New Roman" w:cs="Times New Roman"/>
                <w:b w:val="0"/>
                <w:bCs w:val="0"/>
                <w:sz w:val="24"/>
                <w:szCs w:val="24"/>
              </w:rPr>
              <w:t>omb30 (</w:t>
            </w:r>
            <w:proofErr w:type="spellStart"/>
            <w:r w:rsidR="00286729" w:rsidRPr="008B63B1">
              <w:rPr>
                <w:rFonts w:ascii="Times New Roman" w:eastAsia="Times New Roman" w:hAnsi="Times New Roman" w:cs="Times New Roman"/>
                <w:b w:val="0"/>
                <w:bCs w:val="0"/>
                <w:sz w:val="24"/>
                <w:szCs w:val="24"/>
              </w:rPr>
              <w:t>Mean±SD</w:t>
            </w:r>
            <w:proofErr w:type="spellEnd"/>
            <w:r w:rsidR="00286729" w:rsidRPr="008B63B1">
              <w:rPr>
                <w:rFonts w:ascii="Times New Roman" w:eastAsia="Times New Roman" w:hAnsi="Times New Roman" w:cs="Times New Roman"/>
                <w:b w:val="0"/>
                <w:bCs w:val="0"/>
                <w:sz w:val="24"/>
                <w:szCs w:val="24"/>
              </w:rPr>
              <w:t>)</w:t>
            </w:r>
          </w:p>
        </w:tc>
        <w:tc>
          <w:tcPr>
            <w:tcW w:w="1050" w:type="dxa"/>
            <w:hideMark/>
          </w:tcPr>
          <w:p w14:paraId="24B2DC0B" w14:textId="675F2E9A" w:rsidR="00286729" w:rsidRPr="008B63B1" w:rsidRDefault="00C0044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286729" w:rsidRPr="008B63B1">
              <w:rPr>
                <w:rFonts w:ascii="Times New Roman" w:eastAsia="Times New Roman" w:hAnsi="Times New Roman" w:cs="Times New Roman"/>
                <w:b w:val="0"/>
                <w:bCs w:val="0"/>
                <w:sz w:val="24"/>
                <w:szCs w:val="24"/>
              </w:rPr>
              <w:t>ontrol (</w:t>
            </w:r>
            <w:proofErr w:type="spellStart"/>
            <w:r w:rsidR="00286729" w:rsidRPr="008B63B1">
              <w:rPr>
                <w:rFonts w:ascii="Times New Roman" w:eastAsia="Times New Roman" w:hAnsi="Times New Roman" w:cs="Times New Roman"/>
                <w:b w:val="0"/>
                <w:bCs w:val="0"/>
                <w:sz w:val="24"/>
                <w:szCs w:val="24"/>
              </w:rPr>
              <w:t>Mean±SD</w:t>
            </w:r>
            <w:proofErr w:type="spellEnd"/>
            <w:r w:rsidR="00286729" w:rsidRPr="008B63B1">
              <w:rPr>
                <w:rFonts w:ascii="Times New Roman" w:eastAsia="Times New Roman" w:hAnsi="Times New Roman" w:cs="Times New Roman"/>
                <w:b w:val="0"/>
                <w:bCs w:val="0"/>
                <w:sz w:val="24"/>
                <w:szCs w:val="24"/>
              </w:rPr>
              <w:t>)</w:t>
            </w:r>
          </w:p>
        </w:tc>
      </w:tr>
      <w:tr w:rsidR="00D01A84" w:rsidRPr="008B63B1" w14:paraId="6DFA2886" w14:textId="77777777" w:rsidTr="008B63B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141AC577"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H1</w:t>
            </w:r>
          </w:p>
        </w:tc>
        <w:tc>
          <w:tcPr>
            <w:tcW w:w="585" w:type="dxa"/>
            <w:hideMark/>
          </w:tcPr>
          <w:p w14:paraId="62161D9A"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057A7FB4"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0.42 ± 1.40</w:t>
            </w:r>
          </w:p>
        </w:tc>
        <w:tc>
          <w:tcPr>
            <w:tcW w:w="1050" w:type="dxa"/>
            <w:hideMark/>
          </w:tcPr>
          <w:p w14:paraId="4781DF4D"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0.25 ± 0.75</w:t>
            </w:r>
          </w:p>
        </w:tc>
        <w:tc>
          <w:tcPr>
            <w:tcW w:w="1050" w:type="dxa"/>
            <w:hideMark/>
          </w:tcPr>
          <w:p w14:paraId="5C606EAE"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0.50 ± 1.20</w:t>
            </w:r>
          </w:p>
        </w:tc>
        <w:tc>
          <w:tcPr>
            <w:tcW w:w="1050" w:type="dxa"/>
            <w:hideMark/>
          </w:tcPr>
          <w:p w14:paraId="7A82DDA7"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0.42 ± 0.90</w:t>
            </w:r>
          </w:p>
        </w:tc>
        <w:tc>
          <w:tcPr>
            <w:tcW w:w="1050" w:type="dxa"/>
            <w:hideMark/>
          </w:tcPr>
          <w:p w14:paraId="097E44B6"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0.58</w:t>
            </w:r>
          </w:p>
        </w:tc>
        <w:tc>
          <w:tcPr>
            <w:tcW w:w="1050" w:type="dxa"/>
            <w:hideMark/>
          </w:tcPr>
          <w:p w14:paraId="4C1EA31A"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0.25 ± 0.75</w:t>
            </w:r>
          </w:p>
        </w:tc>
        <w:tc>
          <w:tcPr>
            <w:tcW w:w="1050" w:type="dxa"/>
            <w:hideMark/>
          </w:tcPr>
          <w:p w14:paraId="4E6403FF"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1.30</w:t>
            </w:r>
          </w:p>
        </w:tc>
      </w:tr>
      <w:tr w:rsidR="00D01A84" w:rsidRPr="008B63B1" w14:paraId="36F807E8" w14:textId="77777777" w:rsidTr="008B63B1">
        <w:trPr>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30F1832F"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H2</w:t>
            </w:r>
          </w:p>
        </w:tc>
        <w:tc>
          <w:tcPr>
            <w:tcW w:w="585" w:type="dxa"/>
            <w:hideMark/>
          </w:tcPr>
          <w:p w14:paraId="3C426822"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5AA1B3D2"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0.58 ± 1.10</w:t>
            </w:r>
          </w:p>
        </w:tc>
        <w:tc>
          <w:tcPr>
            <w:tcW w:w="1050" w:type="dxa"/>
            <w:hideMark/>
          </w:tcPr>
          <w:p w14:paraId="087C6678"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1.30</w:t>
            </w:r>
          </w:p>
        </w:tc>
        <w:tc>
          <w:tcPr>
            <w:tcW w:w="1050" w:type="dxa"/>
            <w:hideMark/>
          </w:tcPr>
          <w:p w14:paraId="2773C1A4"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1.00 ± 1.20</w:t>
            </w:r>
          </w:p>
        </w:tc>
        <w:tc>
          <w:tcPr>
            <w:tcW w:w="1050" w:type="dxa"/>
            <w:hideMark/>
          </w:tcPr>
          <w:p w14:paraId="1ED88553"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0.58 ± 1.20</w:t>
            </w:r>
          </w:p>
        </w:tc>
        <w:tc>
          <w:tcPr>
            <w:tcW w:w="1050" w:type="dxa"/>
            <w:hideMark/>
          </w:tcPr>
          <w:p w14:paraId="737F8556"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1.10</w:t>
            </w:r>
          </w:p>
        </w:tc>
        <w:tc>
          <w:tcPr>
            <w:tcW w:w="1050" w:type="dxa"/>
            <w:hideMark/>
          </w:tcPr>
          <w:p w14:paraId="7E2B1951"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1.80</w:t>
            </w:r>
          </w:p>
        </w:tc>
        <w:tc>
          <w:tcPr>
            <w:tcW w:w="1050" w:type="dxa"/>
            <w:hideMark/>
          </w:tcPr>
          <w:p w14:paraId="567739FA"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1.20</w:t>
            </w:r>
          </w:p>
        </w:tc>
      </w:tr>
      <w:tr w:rsidR="00D01A84" w:rsidRPr="008B63B1" w14:paraId="19197657" w14:textId="77777777" w:rsidTr="008B63B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6454322F"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H3</w:t>
            </w:r>
          </w:p>
        </w:tc>
        <w:tc>
          <w:tcPr>
            <w:tcW w:w="585" w:type="dxa"/>
            <w:hideMark/>
          </w:tcPr>
          <w:p w14:paraId="0D162C4A"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26ADC5FC"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0.08 ± 1.10</w:t>
            </w:r>
          </w:p>
        </w:tc>
        <w:tc>
          <w:tcPr>
            <w:tcW w:w="1050" w:type="dxa"/>
            <w:hideMark/>
          </w:tcPr>
          <w:p w14:paraId="739129BD"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1.30</w:t>
            </w:r>
          </w:p>
        </w:tc>
        <w:tc>
          <w:tcPr>
            <w:tcW w:w="1050" w:type="dxa"/>
            <w:hideMark/>
          </w:tcPr>
          <w:p w14:paraId="22FB25A8"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1.00 ± 1.30</w:t>
            </w:r>
          </w:p>
        </w:tc>
        <w:tc>
          <w:tcPr>
            <w:tcW w:w="1050" w:type="dxa"/>
            <w:hideMark/>
          </w:tcPr>
          <w:p w14:paraId="17E06A63"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0.75 ± 1.10</w:t>
            </w:r>
          </w:p>
        </w:tc>
        <w:tc>
          <w:tcPr>
            <w:tcW w:w="1050" w:type="dxa"/>
            <w:hideMark/>
          </w:tcPr>
          <w:p w14:paraId="175E0EF7"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0.08 ± 0.79</w:t>
            </w:r>
          </w:p>
        </w:tc>
        <w:tc>
          <w:tcPr>
            <w:tcW w:w="1050" w:type="dxa"/>
            <w:hideMark/>
          </w:tcPr>
          <w:p w14:paraId="0E70D9A6"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1.50</w:t>
            </w:r>
          </w:p>
        </w:tc>
        <w:tc>
          <w:tcPr>
            <w:tcW w:w="1050" w:type="dxa"/>
            <w:hideMark/>
          </w:tcPr>
          <w:p w14:paraId="1A5A6676"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0.98</w:t>
            </w:r>
          </w:p>
        </w:tc>
      </w:tr>
      <w:tr w:rsidR="00D01A84" w:rsidRPr="008B63B1" w14:paraId="39688F21" w14:textId="77777777" w:rsidTr="008B63B1">
        <w:trPr>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00DDA74C"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H4</w:t>
            </w:r>
          </w:p>
        </w:tc>
        <w:tc>
          <w:tcPr>
            <w:tcW w:w="585" w:type="dxa"/>
            <w:hideMark/>
          </w:tcPr>
          <w:p w14:paraId="5267D138"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73D23D8A"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0.65</w:t>
            </w:r>
          </w:p>
        </w:tc>
        <w:tc>
          <w:tcPr>
            <w:tcW w:w="1050" w:type="dxa"/>
            <w:hideMark/>
          </w:tcPr>
          <w:p w14:paraId="638FC786"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1.03</w:t>
            </w:r>
          </w:p>
        </w:tc>
        <w:tc>
          <w:tcPr>
            <w:tcW w:w="1050" w:type="dxa"/>
            <w:hideMark/>
          </w:tcPr>
          <w:p w14:paraId="1DE64B34"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1.42 ± 1.60</w:t>
            </w:r>
          </w:p>
        </w:tc>
        <w:tc>
          <w:tcPr>
            <w:tcW w:w="1050" w:type="dxa"/>
            <w:hideMark/>
          </w:tcPr>
          <w:p w14:paraId="26DFD678"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1.00 ± 1.04</w:t>
            </w:r>
          </w:p>
        </w:tc>
        <w:tc>
          <w:tcPr>
            <w:tcW w:w="1050" w:type="dxa"/>
            <w:hideMark/>
          </w:tcPr>
          <w:p w14:paraId="7433857E"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0.25 ± 0.75</w:t>
            </w:r>
          </w:p>
        </w:tc>
        <w:tc>
          <w:tcPr>
            <w:tcW w:w="1050" w:type="dxa"/>
            <w:hideMark/>
          </w:tcPr>
          <w:p w14:paraId="7795330C"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0.67 ± 1.07</w:t>
            </w:r>
          </w:p>
        </w:tc>
        <w:tc>
          <w:tcPr>
            <w:tcW w:w="1050" w:type="dxa"/>
            <w:hideMark/>
          </w:tcPr>
          <w:p w14:paraId="31D4525D"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0.98</w:t>
            </w:r>
          </w:p>
        </w:tc>
      </w:tr>
      <w:tr w:rsidR="00D01A84" w:rsidRPr="008B63B1" w14:paraId="4EAF8804" w14:textId="77777777" w:rsidTr="008B63B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7B47BA8E"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H5</w:t>
            </w:r>
          </w:p>
        </w:tc>
        <w:tc>
          <w:tcPr>
            <w:tcW w:w="585" w:type="dxa"/>
            <w:hideMark/>
          </w:tcPr>
          <w:p w14:paraId="09CCC410"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0F8A51A3"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0.17 ± 1.70</w:t>
            </w:r>
          </w:p>
        </w:tc>
        <w:tc>
          <w:tcPr>
            <w:tcW w:w="1050" w:type="dxa"/>
            <w:hideMark/>
          </w:tcPr>
          <w:p w14:paraId="486A9A0E"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0.08 ± 1.40</w:t>
            </w:r>
          </w:p>
        </w:tc>
        <w:tc>
          <w:tcPr>
            <w:tcW w:w="1050" w:type="dxa"/>
            <w:hideMark/>
          </w:tcPr>
          <w:p w14:paraId="3CA4DBA2"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1.83 ± 1.50</w:t>
            </w:r>
          </w:p>
        </w:tc>
        <w:tc>
          <w:tcPr>
            <w:tcW w:w="1050" w:type="dxa"/>
            <w:hideMark/>
          </w:tcPr>
          <w:p w14:paraId="1B8AB9CF"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1.33 ± 1.50</w:t>
            </w:r>
          </w:p>
        </w:tc>
        <w:tc>
          <w:tcPr>
            <w:tcW w:w="1050" w:type="dxa"/>
            <w:hideMark/>
          </w:tcPr>
          <w:p w14:paraId="3406F984"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0.58 ± 0.99</w:t>
            </w:r>
          </w:p>
        </w:tc>
        <w:tc>
          <w:tcPr>
            <w:tcW w:w="1050" w:type="dxa"/>
            <w:hideMark/>
          </w:tcPr>
          <w:p w14:paraId="0A9F0317"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0.92 ± 1.40</w:t>
            </w:r>
          </w:p>
        </w:tc>
        <w:tc>
          <w:tcPr>
            <w:tcW w:w="1050" w:type="dxa"/>
            <w:hideMark/>
          </w:tcPr>
          <w:p w14:paraId="11463D6F"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0.50 ± 1.40</w:t>
            </w:r>
          </w:p>
        </w:tc>
      </w:tr>
      <w:tr w:rsidR="00D01A84" w:rsidRPr="008B63B1" w14:paraId="625EA7AC" w14:textId="77777777" w:rsidTr="008B63B1">
        <w:trPr>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3F01E03D"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lastRenderedPageBreak/>
              <w:t>H6</w:t>
            </w:r>
          </w:p>
        </w:tc>
        <w:tc>
          <w:tcPr>
            <w:tcW w:w="585" w:type="dxa"/>
            <w:hideMark/>
          </w:tcPr>
          <w:p w14:paraId="46045562"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2F4C668C"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0.42 ± 1.60</w:t>
            </w:r>
          </w:p>
        </w:tc>
        <w:tc>
          <w:tcPr>
            <w:tcW w:w="1050" w:type="dxa"/>
            <w:hideMark/>
          </w:tcPr>
          <w:p w14:paraId="2106C973"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0.50 ± 1.20</w:t>
            </w:r>
          </w:p>
        </w:tc>
        <w:tc>
          <w:tcPr>
            <w:tcW w:w="1050" w:type="dxa"/>
            <w:hideMark/>
          </w:tcPr>
          <w:p w14:paraId="1C6B0A49"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1.67 ± 2.10</w:t>
            </w:r>
          </w:p>
        </w:tc>
        <w:tc>
          <w:tcPr>
            <w:tcW w:w="1050" w:type="dxa"/>
            <w:hideMark/>
          </w:tcPr>
          <w:p w14:paraId="51764D43"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1.33 ± 1.56</w:t>
            </w:r>
          </w:p>
        </w:tc>
        <w:tc>
          <w:tcPr>
            <w:tcW w:w="1050" w:type="dxa"/>
            <w:hideMark/>
          </w:tcPr>
          <w:p w14:paraId="427EECC4"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0.58 ± 1.24</w:t>
            </w:r>
          </w:p>
        </w:tc>
        <w:tc>
          <w:tcPr>
            <w:tcW w:w="1050" w:type="dxa"/>
            <w:hideMark/>
          </w:tcPr>
          <w:p w14:paraId="1A4DE47C"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1.00 ± 1.60</w:t>
            </w:r>
          </w:p>
        </w:tc>
        <w:tc>
          <w:tcPr>
            <w:tcW w:w="1050" w:type="dxa"/>
            <w:hideMark/>
          </w:tcPr>
          <w:p w14:paraId="39433540" w14:textId="77777777" w:rsidR="00286729" w:rsidRPr="008B63B1" w:rsidRDefault="00286729"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1.50</w:t>
            </w:r>
          </w:p>
        </w:tc>
      </w:tr>
      <w:tr w:rsidR="00D01A84" w:rsidRPr="008B63B1" w14:paraId="79619791" w14:textId="77777777" w:rsidTr="008B63B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705" w:type="dxa"/>
            <w:hideMark/>
          </w:tcPr>
          <w:p w14:paraId="64536000" w14:textId="77777777" w:rsidR="00286729" w:rsidRPr="008B63B1" w:rsidRDefault="00286729" w:rsidP="009A4614">
            <w:pPr>
              <w:jc w:val="both"/>
              <w:rPr>
                <w:rFonts w:ascii="Times New Roman" w:eastAsia="Times New Roman" w:hAnsi="Times New Roman" w:cs="Times New Roman"/>
                <w:b w:val="0"/>
                <w:bCs w:val="0"/>
                <w:sz w:val="24"/>
                <w:szCs w:val="24"/>
              </w:rPr>
            </w:pPr>
            <w:r w:rsidRPr="008B63B1">
              <w:rPr>
                <w:rFonts w:ascii="Times New Roman" w:eastAsia="Times New Roman" w:hAnsi="Times New Roman" w:cs="Times New Roman"/>
                <w:b w:val="0"/>
                <w:bCs w:val="0"/>
                <w:sz w:val="24"/>
                <w:szCs w:val="24"/>
              </w:rPr>
              <w:t>H7</w:t>
            </w:r>
          </w:p>
        </w:tc>
        <w:tc>
          <w:tcPr>
            <w:tcW w:w="585" w:type="dxa"/>
            <w:hideMark/>
          </w:tcPr>
          <w:p w14:paraId="6D96DD21"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6</w:t>
            </w:r>
          </w:p>
        </w:tc>
        <w:tc>
          <w:tcPr>
            <w:tcW w:w="1050" w:type="dxa"/>
            <w:hideMark/>
          </w:tcPr>
          <w:p w14:paraId="4FAE21DD"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0.50 ± 1.10</w:t>
            </w:r>
          </w:p>
        </w:tc>
        <w:tc>
          <w:tcPr>
            <w:tcW w:w="1050" w:type="dxa"/>
            <w:hideMark/>
          </w:tcPr>
          <w:p w14:paraId="66560442"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0.67 ± 0.78</w:t>
            </w:r>
          </w:p>
        </w:tc>
        <w:tc>
          <w:tcPr>
            <w:tcW w:w="1050" w:type="dxa"/>
            <w:hideMark/>
          </w:tcPr>
          <w:p w14:paraId="0CEE442D"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1.25 ± 1.42</w:t>
            </w:r>
          </w:p>
        </w:tc>
        <w:tc>
          <w:tcPr>
            <w:tcW w:w="1050" w:type="dxa"/>
            <w:hideMark/>
          </w:tcPr>
          <w:p w14:paraId="2BBA30EA"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1.33 ± 1.50</w:t>
            </w:r>
          </w:p>
        </w:tc>
        <w:tc>
          <w:tcPr>
            <w:tcW w:w="1050" w:type="dxa"/>
            <w:hideMark/>
          </w:tcPr>
          <w:p w14:paraId="20F34E30"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0.08 ± 1.24</w:t>
            </w:r>
          </w:p>
        </w:tc>
        <w:tc>
          <w:tcPr>
            <w:tcW w:w="1050" w:type="dxa"/>
            <w:hideMark/>
          </w:tcPr>
          <w:p w14:paraId="310B3E5C"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0.75 ± 0.97</w:t>
            </w:r>
          </w:p>
        </w:tc>
        <w:tc>
          <w:tcPr>
            <w:tcW w:w="1050" w:type="dxa"/>
            <w:hideMark/>
          </w:tcPr>
          <w:p w14:paraId="17642EBC" w14:textId="77777777" w:rsidR="00286729" w:rsidRPr="008B63B1" w:rsidRDefault="00286729"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B63B1">
              <w:rPr>
                <w:rFonts w:ascii="Times New Roman" w:eastAsia="Times New Roman" w:hAnsi="Times New Roman" w:cs="Times New Roman"/>
                <w:sz w:val="24"/>
                <w:szCs w:val="24"/>
              </w:rPr>
              <w:t>0.33 ± 1.03</w:t>
            </w:r>
          </w:p>
        </w:tc>
      </w:tr>
    </w:tbl>
    <w:p w14:paraId="2142E4BC" w14:textId="30009B80" w:rsidR="00286729" w:rsidRPr="009A4614" w:rsidRDefault="00286729" w:rsidP="009A4614">
      <w:pPr>
        <w:spacing w:after="0"/>
        <w:jc w:val="both"/>
        <w:rPr>
          <w:rFonts w:ascii="Times New Roman" w:hAnsi="Times New Roman" w:cs="Times New Roman"/>
          <w:sz w:val="24"/>
          <w:szCs w:val="24"/>
        </w:rPr>
      </w:pPr>
    </w:p>
    <w:p w14:paraId="70D639ED" w14:textId="59810B25"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 xml:space="preserve">Table 4 illustrates the pattern of tooth color changes across the different extract groups over the seven-day observation period. Overall, tomato extract groups show a more consistent trend of color improvement compared with the other groups. </w:t>
      </w:r>
    </w:p>
    <w:p w14:paraId="727EDFFF" w14:textId="77777777" w:rsidR="00C72C76" w:rsidRPr="009A4614" w:rsidRDefault="00C72C76" w:rsidP="009A4614">
      <w:pPr>
        <w:spacing w:after="0"/>
        <w:jc w:val="both"/>
        <w:rPr>
          <w:rFonts w:ascii="Times New Roman" w:hAnsi="Times New Roman" w:cs="Times New Roman"/>
          <w:sz w:val="24"/>
          <w:szCs w:val="24"/>
        </w:rPr>
      </w:pPr>
    </w:p>
    <w:p w14:paraId="225A40DD" w14:textId="65791DF3" w:rsidR="00286729" w:rsidRPr="009A4614" w:rsidRDefault="00D01A84"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 xml:space="preserve">Table </w:t>
      </w:r>
      <w:r w:rsidR="00E40509" w:rsidRPr="009A4614">
        <w:rPr>
          <w:rFonts w:ascii="Times New Roman" w:hAnsi="Times New Roman" w:cs="Times New Roman"/>
          <w:sz w:val="24"/>
          <w:szCs w:val="24"/>
        </w:rPr>
        <w:t>5</w:t>
      </w:r>
      <w:r w:rsidRPr="009A4614">
        <w:rPr>
          <w:rFonts w:ascii="Times New Roman" w:hAnsi="Times New Roman" w:cs="Times New Roman"/>
          <w:sz w:val="24"/>
          <w:szCs w:val="24"/>
        </w:rPr>
        <w:t>. Wilcoxon Signed Rank Test (Pre–Post) in Extract and Control Groups (Tooth Discoloration)</w:t>
      </w:r>
    </w:p>
    <w:tbl>
      <w:tblPr>
        <w:tblStyle w:val="PlainTable2"/>
        <w:tblW w:w="8640" w:type="dxa"/>
        <w:jc w:val="center"/>
        <w:tblLook w:val="04A0" w:firstRow="1" w:lastRow="0" w:firstColumn="1" w:lastColumn="0" w:noHBand="0" w:noVBand="1"/>
      </w:tblPr>
      <w:tblGrid>
        <w:gridCol w:w="936"/>
        <w:gridCol w:w="900"/>
        <w:gridCol w:w="941"/>
        <w:gridCol w:w="941"/>
        <w:gridCol w:w="939"/>
        <w:gridCol w:w="939"/>
        <w:gridCol w:w="1043"/>
        <w:gridCol w:w="1043"/>
        <w:gridCol w:w="958"/>
      </w:tblGrid>
      <w:tr w:rsidR="00D01A84" w:rsidRPr="00865042" w14:paraId="166E5468" w14:textId="77777777" w:rsidTr="0086504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0F199696" w14:textId="6446B234" w:rsidR="00737F1F" w:rsidRPr="00865042" w:rsidRDefault="00865042"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 xml:space="preserve">Days </w:t>
            </w:r>
          </w:p>
        </w:tc>
        <w:tc>
          <w:tcPr>
            <w:tcW w:w="951" w:type="dxa"/>
            <w:hideMark/>
          </w:tcPr>
          <w:p w14:paraId="63B2C059" w14:textId="77777777" w:rsidR="00737F1F" w:rsidRPr="00865042"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n</w:t>
            </w:r>
          </w:p>
        </w:tc>
        <w:tc>
          <w:tcPr>
            <w:tcW w:w="956" w:type="dxa"/>
            <w:hideMark/>
          </w:tcPr>
          <w:p w14:paraId="5B89F796" w14:textId="77777777" w:rsidR="00737F1F" w:rsidRPr="00865042"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EK15</w:t>
            </w:r>
          </w:p>
        </w:tc>
        <w:tc>
          <w:tcPr>
            <w:tcW w:w="956" w:type="dxa"/>
            <w:hideMark/>
          </w:tcPr>
          <w:p w14:paraId="56EC2CDA" w14:textId="77777777" w:rsidR="00737F1F" w:rsidRPr="00865042"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EK30</w:t>
            </w:r>
          </w:p>
        </w:tc>
        <w:tc>
          <w:tcPr>
            <w:tcW w:w="956" w:type="dxa"/>
            <w:hideMark/>
          </w:tcPr>
          <w:p w14:paraId="3D818E99" w14:textId="77777777" w:rsidR="00737F1F" w:rsidRPr="00865042"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ET15</w:t>
            </w:r>
          </w:p>
        </w:tc>
        <w:tc>
          <w:tcPr>
            <w:tcW w:w="956" w:type="dxa"/>
            <w:hideMark/>
          </w:tcPr>
          <w:p w14:paraId="2E485089" w14:textId="77777777" w:rsidR="00737F1F" w:rsidRPr="00865042"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ET30</w:t>
            </w:r>
          </w:p>
        </w:tc>
        <w:tc>
          <w:tcPr>
            <w:tcW w:w="975" w:type="dxa"/>
            <w:hideMark/>
          </w:tcPr>
          <w:p w14:paraId="27466027" w14:textId="5D99AC0C" w:rsidR="00737F1F" w:rsidRPr="00865042" w:rsidRDefault="00C0044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737F1F" w:rsidRPr="00865042">
              <w:rPr>
                <w:rFonts w:ascii="Times New Roman" w:eastAsia="Times New Roman" w:hAnsi="Times New Roman" w:cs="Times New Roman"/>
                <w:b w:val="0"/>
                <w:bCs w:val="0"/>
                <w:sz w:val="24"/>
                <w:szCs w:val="24"/>
              </w:rPr>
              <w:t>omb15</w:t>
            </w:r>
          </w:p>
        </w:tc>
        <w:tc>
          <w:tcPr>
            <w:tcW w:w="975" w:type="dxa"/>
            <w:hideMark/>
          </w:tcPr>
          <w:p w14:paraId="51E37D7A" w14:textId="7244C623" w:rsidR="00737F1F" w:rsidRPr="00865042" w:rsidRDefault="00C0044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737F1F" w:rsidRPr="00865042">
              <w:rPr>
                <w:rFonts w:ascii="Times New Roman" w:eastAsia="Times New Roman" w:hAnsi="Times New Roman" w:cs="Times New Roman"/>
                <w:b w:val="0"/>
                <w:bCs w:val="0"/>
                <w:sz w:val="24"/>
                <w:szCs w:val="24"/>
              </w:rPr>
              <w:t>omb30</w:t>
            </w:r>
          </w:p>
        </w:tc>
        <w:tc>
          <w:tcPr>
            <w:tcW w:w="959" w:type="dxa"/>
            <w:hideMark/>
          </w:tcPr>
          <w:p w14:paraId="1F518BD6" w14:textId="4030A7F9" w:rsidR="00737F1F" w:rsidRPr="00865042" w:rsidRDefault="00865042"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C</w:t>
            </w:r>
            <w:r w:rsidR="00737F1F" w:rsidRPr="00865042">
              <w:rPr>
                <w:rFonts w:ascii="Times New Roman" w:eastAsia="Times New Roman" w:hAnsi="Times New Roman" w:cs="Times New Roman"/>
                <w:b w:val="0"/>
                <w:bCs w:val="0"/>
                <w:sz w:val="24"/>
                <w:szCs w:val="24"/>
              </w:rPr>
              <w:t>ontrol</w:t>
            </w:r>
          </w:p>
        </w:tc>
      </w:tr>
      <w:tr w:rsidR="00D01A84" w:rsidRPr="00865042" w14:paraId="57318721" w14:textId="77777777" w:rsidTr="0086504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21A8CE15"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H1</w:t>
            </w:r>
          </w:p>
        </w:tc>
        <w:tc>
          <w:tcPr>
            <w:tcW w:w="951" w:type="dxa"/>
            <w:hideMark/>
          </w:tcPr>
          <w:p w14:paraId="63F6CD39"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0E2BFC7F"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0.395</w:t>
            </w:r>
          </w:p>
        </w:tc>
        <w:tc>
          <w:tcPr>
            <w:tcW w:w="956" w:type="dxa"/>
            <w:hideMark/>
          </w:tcPr>
          <w:p w14:paraId="4882401F"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0.317</w:t>
            </w:r>
          </w:p>
        </w:tc>
        <w:tc>
          <w:tcPr>
            <w:tcW w:w="956" w:type="dxa"/>
            <w:hideMark/>
          </w:tcPr>
          <w:p w14:paraId="47E2B0A4"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0.163</w:t>
            </w:r>
          </w:p>
        </w:tc>
        <w:tc>
          <w:tcPr>
            <w:tcW w:w="956" w:type="dxa"/>
            <w:hideMark/>
          </w:tcPr>
          <w:p w14:paraId="5E9F5313"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0.157</w:t>
            </w:r>
          </w:p>
        </w:tc>
        <w:tc>
          <w:tcPr>
            <w:tcW w:w="975" w:type="dxa"/>
            <w:hideMark/>
          </w:tcPr>
          <w:p w14:paraId="2142F564"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0.317</w:t>
            </w:r>
          </w:p>
        </w:tc>
        <w:tc>
          <w:tcPr>
            <w:tcW w:w="975" w:type="dxa"/>
            <w:hideMark/>
          </w:tcPr>
          <w:p w14:paraId="20CCCFFA"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0.317</w:t>
            </w:r>
          </w:p>
        </w:tc>
        <w:tc>
          <w:tcPr>
            <w:tcW w:w="959" w:type="dxa"/>
            <w:hideMark/>
          </w:tcPr>
          <w:p w14:paraId="6C536AB5"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0.564</w:t>
            </w:r>
          </w:p>
        </w:tc>
      </w:tr>
      <w:tr w:rsidR="00D01A84" w:rsidRPr="00865042" w14:paraId="5B3F9B9A" w14:textId="77777777" w:rsidTr="00865042">
        <w:trPr>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2219F40D"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H2</w:t>
            </w:r>
          </w:p>
        </w:tc>
        <w:tc>
          <w:tcPr>
            <w:tcW w:w="951" w:type="dxa"/>
            <w:hideMark/>
          </w:tcPr>
          <w:p w14:paraId="58B46240"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1B2A0EB0"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0.102</w:t>
            </w:r>
          </w:p>
        </w:tc>
        <w:tc>
          <w:tcPr>
            <w:tcW w:w="956" w:type="dxa"/>
            <w:hideMark/>
          </w:tcPr>
          <w:p w14:paraId="37823CD2"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1.000</w:t>
            </w:r>
          </w:p>
        </w:tc>
        <w:tc>
          <w:tcPr>
            <w:tcW w:w="956" w:type="dxa"/>
            <w:hideMark/>
          </w:tcPr>
          <w:p w14:paraId="1A6417B0"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0.026</w:t>
            </w:r>
          </w:p>
        </w:tc>
        <w:tc>
          <w:tcPr>
            <w:tcW w:w="956" w:type="dxa"/>
            <w:hideMark/>
          </w:tcPr>
          <w:p w14:paraId="0CED74C9"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0.129</w:t>
            </w:r>
          </w:p>
        </w:tc>
        <w:tc>
          <w:tcPr>
            <w:tcW w:w="975" w:type="dxa"/>
            <w:hideMark/>
          </w:tcPr>
          <w:p w14:paraId="0CA5FF31"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0.414</w:t>
            </w:r>
          </w:p>
        </w:tc>
        <w:tc>
          <w:tcPr>
            <w:tcW w:w="975" w:type="dxa"/>
            <w:hideMark/>
          </w:tcPr>
          <w:p w14:paraId="573BA8CE"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0.672</w:t>
            </w:r>
          </w:p>
        </w:tc>
        <w:tc>
          <w:tcPr>
            <w:tcW w:w="959" w:type="dxa"/>
            <w:hideMark/>
          </w:tcPr>
          <w:p w14:paraId="26C7D4E8"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0.48</w:t>
            </w:r>
          </w:p>
        </w:tc>
      </w:tr>
      <w:tr w:rsidR="00D01A84" w:rsidRPr="00865042" w14:paraId="4994F704" w14:textId="77777777" w:rsidTr="0086504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32413C30"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H3</w:t>
            </w:r>
          </w:p>
        </w:tc>
        <w:tc>
          <w:tcPr>
            <w:tcW w:w="951" w:type="dxa"/>
            <w:hideMark/>
          </w:tcPr>
          <w:p w14:paraId="0BAEBDBB"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49B15C91"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1.000</w:t>
            </w:r>
          </w:p>
        </w:tc>
        <w:tc>
          <w:tcPr>
            <w:tcW w:w="956" w:type="dxa"/>
            <w:hideMark/>
          </w:tcPr>
          <w:p w14:paraId="3438F1E8"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0.197</w:t>
            </w:r>
          </w:p>
        </w:tc>
        <w:tc>
          <w:tcPr>
            <w:tcW w:w="956" w:type="dxa"/>
            <w:hideMark/>
          </w:tcPr>
          <w:p w14:paraId="07A512D9"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0.041</w:t>
            </w:r>
          </w:p>
        </w:tc>
        <w:tc>
          <w:tcPr>
            <w:tcW w:w="956" w:type="dxa"/>
            <w:hideMark/>
          </w:tcPr>
          <w:p w14:paraId="62D0BFD5"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0.039</w:t>
            </w:r>
          </w:p>
        </w:tc>
        <w:tc>
          <w:tcPr>
            <w:tcW w:w="975" w:type="dxa"/>
            <w:hideMark/>
          </w:tcPr>
          <w:p w14:paraId="7D5C46A3"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1.000</w:t>
            </w:r>
          </w:p>
        </w:tc>
        <w:tc>
          <w:tcPr>
            <w:tcW w:w="975" w:type="dxa"/>
            <w:hideMark/>
          </w:tcPr>
          <w:p w14:paraId="580EC982"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0.705</w:t>
            </w:r>
          </w:p>
        </w:tc>
        <w:tc>
          <w:tcPr>
            <w:tcW w:w="959" w:type="dxa"/>
            <w:hideMark/>
          </w:tcPr>
          <w:p w14:paraId="4A556874"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0.655</w:t>
            </w:r>
          </w:p>
        </w:tc>
      </w:tr>
      <w:tr w:rsidR="00D01A84" w:rsidRPr="00865042" w14:paraId="37D50E29" w14:textId="77777777" w:rsidTr="00865042">
        <w:trPr>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72D53C3A"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H4</w:t>
            </w:r>
          </w:p>
        </w:tc>
        <w:tc>
          <w:tcPr>
            <w:tcW w:w="951" w:type="dxa"/>
            <w:hideMark/>
          </w:tcPr>
          <w:p w14:paraId="79746CDC"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0281346E"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0.157</w:t>
            </w:r>
          </w:p>
        </w:tc>
        <w:tc>
          <w:tcPr>
            <w:tcW w:w="956" w:type="dxa"/>
            <w:hideMark/>
          </w:tcPr>
          <w:p w14:paraId="31C500DB"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1.000</w:t>
            </w:r>
          </w:p>
        </w:tc>
        <w:tc>
          <w:tcPr>
            <w:tcW w:w="956" w:type="dxa"/>
            <w:hideMark/>
          </w:tcPr>
          <w:p w14:paraId="6DBEA16F"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0.039</w:t>
            </w:r>
          </w:p>
        </w:tc>
        <w:tc>
          <w:tcPr>
            <w:tcW w:w="956" w:type="dxa"/>
            <w:hideMark/>
          </w:tcPr>
          <w:p w14:paraId="454401EE"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0.026</w:t>
            </w:r>
          </w:p>
        </w:tc>
        <w:tc>
          <w:tcPr>
            <w:tcW w:w="975" w:type="dxa"/>
            <w:hideMark/>
          </w:tcPr>
          <w:p w14:paraId="5D0AE2CC"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0.564</w:t>
            </w:r>
          </w:p>
        </w:tc>
        <w:tc>
          <w:tcPr>
            <w:tcW w:w="975" w:type="dxa"/>
            <w:hideMark/>
          </w:tcPr>
          <w:p w14:paraId="05AB9610"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0.098</w:t>
            </w:r>
          </w:p>
        </w:tc>
        <w:tc>
          <w:tcPr>
            <w:tcW w:w="959" w:type="dxa"/>
            <w:hideMark/>
          </w:tcPr>
          <w:p w14:paraId="22A89125"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0.317</w:t>
            </w:r>
          </w:p>
        </w:tc>
      </w:tr>
      <w:tr w:rsidR="00D01A84" w:rsidRPr="00865042" w14:paraId="6A1A0307" w14:textId="77777777" w:rsidTr="0086504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038D0CF2"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H5</w:t>
            </w:r>
          </w:p>
        </w:tc>
        <w:tc>
          <w:tcPr>
            <w:tcW w:w="951" w:type="dxa"/>
            <w:hideMark/>
          </w:tcPr>
          <w:p w14:paraId="55364F6B"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1F919BDB"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0.915</w:t>
            </w:r>
          </w:p>
        </w:tc>
        <w:tc>
          <w:tcPr>
            <w:tcW w:w="956" w:type="dxa"/>
            <w:hideMark/>
          </w:tcPr>
          <w:p w14:paraId="3014EE30"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0.655</w:t>
            </w:r>
          </w:p>
        </w:tc>
        <w:tc>
          <w:tcPr>
            <w:tcW w:w="956" w:type="dxa"/>
            <w:hideMark/>
          </w:tcPr>
          <w:p w14:paraId="2E0261CF"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0.026</w:t>
            </w:r>
          </w:p>
        </w:tc>
        <w:tc>
          <w:tcPr>
            <w:tcW w:w="956" w:type="dxa"/>
            <w:hideMark/>
          </w:tcPr>
          <w:p w14:paraId="2C6F08C8"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0.027</w:t>
            </w:r>
          </w:p>
        </w:tc>
        <w:tc>
          <w:tcPr>
            <w:tcW w:w="975" w:type="dxa"/>
            <w:hideMark/>
          </w:tcPr>
          <w:p w14:paraId="3AB0BE8B"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0.046</w:t>
            </w:r>
          </w:p>
        </w:tc>
        <w:tc>
          <w:tcPr>
            <w:tcW w:w="975" w:type="dxa"/>
            <w:hideMark/>
          </w:tcPr>
          <w:p w14:paraId="298AA4D4"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0.071</w:t>
            </w:r>
          </w:p>
        </w:tc>
        <w:tc>
          <w:tcPr>
            <w:tcW w:w="959" w:type="dxa"/>
            <w:hideMark/>
          </w:tcPr>
          <w:p w14:paraId="46E213AF"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0.334</w:t>
            </w:r>
          </w:p>
        </w:tc>
      </w:tr>
      <w:tr w:rsidR="00D01A84" w:rsidRPr="00865042" w14:paraId="34E3E94F" w14:textId="77777777" w:rsidTr="00865042">
        <w:trPr>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02F31750"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H6</w:t>
            </w:r>
          </w:p>
        </w:tc>
        <w:tc>
          <w:tcPr>
            <w:tcW w:w="951" w:type="dxa"/>
            <w:hideMark/>
          </w:tcPr>
          <w:p w14:paraId="42D1FD87"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0CF7F6FF"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0.396</w:t>
            </w:r>
          </w:p>
        </w:tc>
        <w:tc>
          <w:tcPr>
            <w:tcW w:w="956" w:type="dxa"/>
            <w:hideMark/>
          </w:tcPr>
          <w:p w14:paraId="1FCB3BAD"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0.157</w:t>
            </w:r>
          </w:p>
        </w:tc>
        <w:tc>
          <w:tcPr>
            <w:tcW w:w="956" w:type="dxa"/>
            <w:hideMark/>
          </w:tcPr>
          <w:p w14:paraId="52BD27AD"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0.042</w:t>
            </w:r>
          </w:p>
        </w:tc>
        <w:tc>
          <w:tcPr>
            <w:tcW w:w="956" w:type="dxa"/>
            <w:hideMark/>
          </w:tcPr>
          <w:p w14:paraId="3DA7EACB"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0.026</w:t>
            </w:r>
          </w:p>
        </w:tc>
        <w:tc>
          <w:tcPr>
            <w:tcW w:w="975" w:type="dxa"/>
            <w:hideMark/>
          </w:tcPr>
          <w:p w14:paraId="6DE74A81"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0.102</w:t>
            </w:r>
          </w:p>
        </w:tc>
        <w:tc>
          <w:tcPr>
            <w:tcW w:w="975" w:type="dxa"/>
            <w:hideMark/>
          </w:tcPr>
          <w:p w14:paraId="5D22321E"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0.059</w:t>
            </w:r>
          </w:p>
        </w:tc>
        <w:tc>
          <w:tcPr>
            <w:tcW w:w="959" w:type="dxa"/>
            <w:hideMark/>
          </w:tcPr>
          <w:p w14:paraId="03E9A176" w14:textId="77777777" w:rsidR="00737F1F" w:rsidRPr="00865042"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0.516</w:t>
            </w:r>
          </w:p>
        </w:tc>
      </w:tr>
      <w:tr w:rsidR="00D01A84" w:rsidRPr="00865042" w14:paraId="43A04C3A" w14:textId="77777777" w:rsidTr="0086504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6" w:type="dxa"/>
            <w:hideMark/>
          </w:tcPr>
          <w:p w14:paraId="267A5371" w14:textId="77777777" w:rsidR="00737F1F" w:rsidRPr="00865042" w:rsidRDefault="00737F1F" w:rsidP="009A4614">
            <w:pPr>
              <w:jc w:val="both"/>
              <w:rPr>
                <w:rFonts w:ascii="Times New Roman" w:eastAsia="Times New Roman" w:hAnsi="Times New Roman" w:cs="Times New Roman"/>
                <w:b w:val="0"/>
                <w:bCs w:val="0"/>
                <w:sz w:val="24"/>
                <w:szCs w:val="24"/>
              </w:rPr>
            </w:pPr>
            <w:r w:rsidRPr="00865042">
              <w:rPr>
                <w:rFonts w:ascii="Times New Roman" w:eastAsia="Times New Roman" w:hAnsi="Times New Roman" w:cs="Times New Roman"/>
                <w:b w:val="0"/>
                <w:bCs w:val="0"/>
                <w:sz w:val="24"/>
                <w:szCs w:val="24"/>
              </w:rPr>
              <w:t>H7</w:t>
            </w:r>
          </w:p>
        </w:tc>
        <w:tc>
          <w:tcPr>
            <w:tcW w:w="951" w:type="dxa"/>
            <w:hideMark/>
          </w:tcPr>
          <w:p w14:paraId="3DDFE46D"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6</w:t>
            </w:r>
          </w:p>
        </w:tc>
        <w:tc>
          <w:tcPr>
            <w:tcW w:w="956" w:type="dxa"/>
            <w:hideMark/>
          </w:tcPr>
          <w:p w14:paraId="514B0349"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0.194</w:t>
            </w:r>
          </w:p>
        </w:tc>
        <w:tc>
          <w:tcPr>
            <w:tcW w:w="956" w:type="dxa"/>
            <w:hideMark/>
          </w:tcPr>
          <w:p w14:paraId="45C9F19E"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0.014</w:t>
            </w:r>
          </w:p>
        </w:tc>
        <w:tc>
          <w:tcPr>
            <w:tcW w:w="956" w:type="dxa"/>
            <w:hideMark/>
          </w:tcPr>
          <w:p w14:paraId="6F471C07"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0.038</w:t>
            </w:r>
          </w:p>
        </w:tc>
        <w:tc>
          <w:tcPr>
            <w:tcW w:w="956" w:type="dxa"/>
            <w:hideMark/>
          </w:tcPr>
          <w:p w14:paraId="160B2C63"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0.034</w:t>
            </w:r>
          </w:p>
        </w:tc>
        <w:tc>
          <w:tcPr>
            <w:tcW w:w="975" w:type="dxa"/>
            <w:hideMark/>
          </w:tcPr>
          <w:p w14:paraId="45B27E8C"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0.783</w:t>
            </w:r>
          </w:p>
        </w:tc>
        <w:tc>
          <w:tcPr>
            <w:tcW w:w="975" w:type="dxa"/>
            <w:hideMark/>
          </w:tcPr>
          <w:p w14:paraId="6BAD9D9E"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0.038</w:t>
            </w:r>
          </w:p>
        </w:tc>
        <w:tc>
          <w:tcPr>
            <w:tcW w:w="959" w:type="dxa"/>
            <w:hideMark/>
          </w:tcPr>
          <w:p w14:paraId="7E84B1A7" w14:textId="77777777" w:rsidR="00737F1F" w:rsidRPr="00865042"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65042">
              <w:rPr>
                <w:rFonts w:ascii="Times New Roman" w:eastAsia="Times New Roman" w:hAnsi="Times New Roman" w:cs="Times New Roman"/>
                <w:sz w:val="24"/>
                <w:szCs w:val="24"/>
              </w:rPr>
              <w:t>0.414</w:t>
            </w:r>
          </w:p>
        </w:tc>
      </w:tr>
    </w:tbl>
    <w:p w14:paraId="3AC7E292" w14:textId="77777777" w:rsidR="00D01A84" w:rsidRPr="009A4614" w:rsidRDefault="00D01A84" w:rsidP="009A4614">
      <w:pPr>
        <w:spacing w:after="0"/>
        <w:jc w:val="both"/>
        <w:rPr>
          <w:rFonts w:ascii="Times New Roman" w:hAnsi="Times New Roman" w:cs="Times New Roman"/>
          <w:sz w:val="24"/>
          <w:szCs w:val="24"/>
        </w:rPr>
      </w:pPr>
    </w:p>
    <w:p w14:paraId="7F26BD41" w14:textId="6C4BEECB"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5 presents the comparison between pre- and post-treatment values in each extract group, indicating that significant tooth color changes primarily occurred in the tomato extract groups. This narrative explains that tomato extract has stronger whitening potential compared with basil extract or their combination, with noticeable effects emerging within the first few days of treatment.</w:t>
      </w:r>
    </w:p>
    <w:p w14:paraId="4253C9FC" w14:textId="77777777" w:rsidR="00C72C76" w:rsidRPr="009A4614" w:rsidRDefault="00C72C76" w:rsidP="009A4614">
      <w:pPr>
        <w:spacing w:after="0"/>
        <w:jc w:val="both"/>
        <w:rPr>
          <w:rFonts w:ascii="Times New Roman" w:hAnsi="Times New Roman" w:cs="Times New Roman"/>
          <w:sz w:val="24"/>
          <w:szCs w:val="24"/>
        </w:rPr>
      </w:pPr>
    </w:p>
    <w:p w14:paraId="084D3338" w14:textId="5022B0CC" w:rsidR="00737F1F" w:rsidRPr="009A4614" w:rsidRDefault="00D01A84"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6. Mann–Whitney Test Between Extract Groups and Control Group (Tooth Discoloration)</w:t>
      </w:r>
    </w:p>
    <w:tbl>
      <w:tblPr>
        <w:tblStyle w:val="PlainTable2"/>
        <w:tblW w:w="9072" w:type="dxa"/>
        <w:jc w:val="center"/>
        <w:tblLook w:val="04A0" w:firstRow="1" w:lastRow="0" w:firstColumn="1" w:lastColumn="0" w:noHBand="0" w:noVBand="1"/>
      </w:tblPr>
      <w:tblGrid>
        <w:gridCol w:w="1777"/>
        <w:gridCol w:w="890"/>
        <w:gridCol w:w="939"/>
        <w:gridCol w:w="939"/>
        <w:gridCol w:w="937"/>
        <w:gridCol w:w="937"/>
        <w:gridCol w:w="1056"/>
        <w:gridCol w:w="1597"/>
      </w:tblGrid>
      <w:tr w:rsidR="00D01A84" w:rsidRPr="009A4614" w14:paraId="77874FE1" w14:textId="77777777" w:rsidTr="009A461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3713527F" w14:textId="0E77041C" w:rsidR="00737F1F" w:rsidRPr="009A4614" w:rsidRDefault="009A4614" w:rsidP="009A4614">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Days </w:t>
            </w:r>
          </w:p>
        </w:tc>
        <w:tc>
          <w:tcPr>
            <w:tcW w:w="890" w:type="dxa"/>
            <w:hideMark/>
          </w:tcPr>
          <w:p w14:paraId="7B50B4AA" w14:textId="77777777" w:rsidR="00737F1F" w:rsidRPr="009A4614"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n</w:t>
            </w:r>
          </w:p>
        </w:tc>
        <w:tc>
          <w:tcPr>
            <w:tcW w:w="939" w:type="dxa"/>
            <w:hideMark/>
          </w:tcPr>
          <w:p w14:paraId="622FD87D" w14:textId="77777777" w:rsidR="00737F1F" w:rsidRPr="009A4614"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EK15</w:t>
            </w:r>
          </w:p>
        </w:tc>
        <w:tc>
          <w:tcPr>
            <w:tcW w:w="939" w:type="dxa"/>
            <w:hideMark/>
          </w:tcPr>
          <w:p w14:paraId="609121A1" w14:textId="77777777" w:rsidR="00737F1F" w:rsidRPr="009A4614"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EK30</w:t>
            </w:r>
          </w:p>
        </w:tc>
        <w:tc>
          <w:tcPr>
            <w:tcW w:w="937" w:type="dxa"/>
            <w:hideMark/>
          </w:tcPr>
          <w:p w14:paraId="3AC3FEBF" w14:textId="77777777" w:rsidR="00737F1F" w:rsidRPr="009A4614"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ET15</w:t>
            </w:r>
          </w:p>
        </w:tc>
        <w:tc>
          <w:tcPr>
            <w:tcW w:w="937" w:type="dxa"/>
            <w:hideMark/>
          </w:tcPr>
          <w:p w14:paraId="0C10B663" w14:textId="77777777" w:rsidR="00737F1F" w:rsidRPr="009A4614" w:rsidRDefault="00737F1F"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ET30</w:t>
            </w:r>
          </w:p>
        </w:tc>
        <w:tc>
          <w:tcPr>
            <w:tcW w:w="1056" w:type="dxa"/>
            <w:hideMark/>
          </w:tcPr>
          <w:p w14:paraId="7831B500" w14:textId="3D2EE8D4" w:rsidR="00737F1F" w:rsidRPr="009A4614" w:rsidRDefault="00D34EE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737F1F" w:rsidRPr="009A4614">
              <w:rPr>
                <w:rFonts w:ascii="Times New Roman" w:eastAsia="Times New Roman" w:hAnsi="Times New Roman" w:cs="Times New Roman"/>
                <w:b w:val="0"/>
                <w:bCs w:val="0"/>
                <w:sz w:val="24"/>
                <w:szCs w:val="24"/>
              </w:rPr>
              <w:t>omb15</w:t>
            </w:r>
          </w:p>
        </w:tc>
        <w:tc>
          <w:tcPr>
            <w:tcW w:w="1597" w:type="dxa"/>
            <w:hideMark/>
          </w:tcPr>
          <w:p w14:paraId="25F9B451" w14:textId="5CB9B3D1" w:rsidR="00737F1F" w:rsidRPr="009A4614" w:rsidRDefault="00D34EE8" w:rsidP="009A46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w:t>
            </w:r>
            <w:r w:rsidR="00737F1F" w:rsidRPr="009A4614">
              <w:rPr>
                <w:rFonts w:ascii="Times New Roman" w:eastAsia="Times New Roman" w:hAnsi="Times New Roman" w:cs="Times New Roman"/>
                <w:b w:val="0"/>
                <w:bCs w:val="0"/>
                <w:sz w:val="24"/>
                <w:szCs w:val="24"/>
              </w:rPr>
              <w:t>omb30</w:t>
            </w:r>
          </w:p>
        </w:tc>
      </w:tr>
      <w:tr w:rsidR="00D01A84" w:rsidRPr="009A4614" w14:paraId="48D33E81"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1D105D62"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H1</w:t>
            </w:r>
          </w:p>
        </w:tc>
        <w:tc>
          <w:tcPr>
            <w:tcW w:w="890" w:type="dxa"/>
            <w:hideMark/>
          </w:tcPr>
          <w:p w14:paraId="17DB28C9"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4DB852A1"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0.459</w:t>
            </w:r>
          </w:p>
        </w:tc>
        <w:tc>
          <w:tcPr>
            <w:tcW w:w="939" w:type="dxa"/>
            <w:hideMark/>
          </w:tcPr>
          <w:p w14:paraId="3346B964"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0.665</w:t>
            </w:r>
          </w:p>
        </w:tc>
        <w:tc>
          <w:tcPr>
            <w:tcW w:w="937" w:type="dxa"/>
            <w:hideMark/>
          </w:tcPr>
          <w:p w14:paraId="3B42EF1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0.323</w:t>
            </w:r>
          </w:p>
        </w:tc>
        <w:tc>
          <w:tcPr>
            <w:tcW w:w="937" w:type="dxa"/>
            <w:hideMark/>
          </w:tcPr>
          <w:p w14:paraId="11DA52CB"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0.309</w:t>
            </w:r>
          </w:p>
        </w:tc>
        <w:tc>
          <w:tcPr>
            <w:tcW w:w="1056" w:type="dxa"/>
            <w:hideMark/>
          </w:tcPr>
          <w:p w14:paraId="7FA6F3A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0.923</w:t>
            </w:r>
          </w:p>
        </w:tc>
        <w:tc>
          <w:tcPr>
            <w:tcW w:w="1597" w:type="dxa"/>
            <w:hideMark/>
          </w:tcPr>
          <w:p w14:paraId="42DD8F67"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0.665</w:t>
            </w:r>
          </w:p>
        </w:tc>
      </w:tr>
      <w:tr w:rsidR="00D01A84" w:rsidRPr="009A4614" w14:paraId="5F78560E"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6B11BDC4"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H2</w:t>
            </w:r>
          </w:p>
        </w:tc>
        <w:tc>
          <w:tcPr>
            <w:tcW w:w="890" w:type="dxa"/>
            <w:hideMark/>
          </w:tcPr>
          <w:p w14:paraId="22A9FF6B"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6EB85F0B"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0.456</w:t>
            </w:r>
          </w:p>
        </w:tc>
        <w:tc>
          <w:tcPr>
            <w:tcW w:w="939" w:type="dxa"/>
            <w:hideMark/>
          </w:tcPr>
          <w:p w14:paraId="32232B86"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0.682</w:t>
            </w:r>
          </w:p>
        </w:tc>
        <w:tc>
          <w:tcPr>
            <w:tcW w:w="937" w:type="dxa"/>
            <w:hideMark/>
          </w:tcPr>
          <w:p w14:paraId="0A497758"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0.065</w:t>
            </w:r>
          </w:p>
        </w:tc>
        <w:tc>
          <w:tcPr>
            <w:tcW w:w="937" w:type="dxa"/>
            <w:hideMark/>
          </w:tcPr>
          <w:p w14:paraId="3F741F45"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0.456</w:t>
            </w:r>
          </w:p>
        </w:tc>
        <w:tc>
          <w:tcPr>
            <w:tcW w:w="1056" w:type="dxa"/>
            <w:hideMark/>
          </w:tcPr>
          <w:p w14:paraId="64E06BA9"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1.000</w:t>
            </w:r>
          </w:p>
        </w:tc>
        <w:tc>
          <w:tcPr>
            <w:tcW w:w="1597" w:type="dxa"/>
            <w:hideMark/>
          </w:tcPr>
          <w:p w14:paraId="108F2B2F"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0.869</w:t>
            </w:r>
          </w:p>
        </w:tc>
      </w:tr>
      <w:tr w:rsidR="00D01A84" w:rsidRPr="009A4614" w14:paraId="5562DAFB"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268A48D4"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H3</w:t>
            </w:r>
          </w:p>
        </w:tc>
        <w:tc>
          <w:tcPr>
            <w:tcW w:w="890" w:type="dxa"/>
            <w:hideMark/>
          </w:tcPr>
          <w:p w14:paraId="2218BC84"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2A04E314"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0.611</w:t>
            </w:r>
          </w:p>
        </w:tc>
        <w:tc>
          <w:tcPr>
            <w:tcW w:w="939" w:type="dxa"/>
            <w:hideMark/>
          </w:tcPr>
          <w:p w14:paraId="188848EA"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0.266</w:t>
            </w:r>
          </w:p>
        </w:tc>
        <w:tc>
          <w:tcPr>
            <w:tcW w:w="937" w:type="dxa"/>
            <w:hideMark/>
          </w:tcPr>
          <w:p w14:paraId="3F61F9E5"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0.029</w:t>
            </w:r>
          </w:p>
        </w:tc>
        <w:tc>
          <w:tcPr>
            <w:tcW w:w="937" w:type="dxa"/>
            <w:hideMark/>
          </w:tcPr>
          <w:p w14:paraId="2CBCAB9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0.054</w:t>
            </w:r>
          </w:p>
        </w:tc>
        <w:tc>
          <w:tcPr>
            <w:tcW w:w="1056" w:type="dxa"/>
            <w:hideMark/>
          </w:tcPr>
          <w:p w14:paraId="5D0ED0A9"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0.924</w:t>
            </w:r>
          </w:p>
        </w:tc>
        <w:tc>
          <w:tcPr>
            <w:tcW w:w="1597" w:type="dxa"/>
            <w:hideMark/>
          </w:tcPr>
          <w:p w14:paraId="1C67CE5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0.432</w:t>
            </w:r>
          </w:p>
        </w:tc>
      </w:tr>
      <w:tr w:rsidR="00D01A84" w:rsidRPr="009A4614" w14:paraId="252B21D9"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4C77BC0E"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H4</w:t>
            </w:r>
          </w:p>
        </w:tc>
        <w:tc>
          <w:tcPr>
            <w:tcW w:w="890" w:type="dxa"/>
            <w:hideMark/>
          </w:tcPr>
          <w:p w14:paraId="28763C01"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5AE8C0D0"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0.859</w:t>
            </w:r>
          </w:p>
        </w:tc>
        <w:tc>
          <w:tcPr>
            <w:tcW w:w="939" w:type="dxa"/>
            <w:hideMark/>
          </w:tcPr>
          <w:p w14:paraId="2E39CC39"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0.73</w:t>
            </w:r>
          </w:p>
        </w:tc>
        <w:tc>
          <w:tcPr>
            <w:tcW w:w="937" w:type="dxa"/>
            <w:hideMark/>
          </w:tcPr>
          <w:p w14:paraId="7A5C6651"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0.012</w:t>
            </w:r>
          </w:p>
        </w:tc>
        <w:tc>
          <w:tcPr>
            <w:tcW w:w="937" w:type="dxa"/>
            <w:hideMark/>
          </w:tcPr>
          <w:p w14:paraId="45CE39CC"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0.021</w:t>
            </w:r>
          </w:p>
        </w:tc>
        <w:tc>
          <w:tcPr>
            <w:tcW w:w="1056" w:type="dxa"/>
            <w:hideMark/>
          </w:tcPr>
          <w:p w14:paraId="138C1111"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0.665</w:t>
            </w:r>
          </w:p>
        </w:tc>
        <w:tc>
          <w:tcPr>
            <w:tcW w:w="1597" w:type="dxa"/>
            <w:hideMark/>
          </w:tcPr>
          <w:p w14:paraId="7F77775D"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0.246</w:t>
            </w:r>
          </w:p>
        </w:tc>
      </w:tr>
      <w:tr w:rsidR="00D01A84" w:rsidRPr="009A4614" w14:paraId="3C3811A8"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02BE4D70"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H5</w:t>
            </w:r>
          </w:p>
        </w:tc>
        <w:tc>
          <w:tcPr>
            <w:tcW w:w="890" w:type="dxa"/>
            <w:hideMark/>
          </w:tcPr>
          <w:p w14:paraId="59AD7FBA"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7009EBB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0.411</w:t>
            </w:r>
          </w:p>
        </w:tc>
        <w:tc>
          <w:tcPr>
            <w:tcW w:w="939" w:type="dxa"/>
            <w:hideMark/>
          </w:tcPr>
          <w:p w14:paraId="47A3F670"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0.452</w:t>
            </w:r>
          </w:p>
        </w:tc>
        <w:tc>
          <w:tcPr>
            <w:tcW w:w="937" w:type="dxa"/>
            <w:hideMark/>
          </w:tcPr>
          <w:p w14:paraId="7831FA61"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0.157</w:t>
            </w:r>
          </w:p>
        </w:tc>
        <w:tc>
          <w:tcPr>
            <w:tcW w:w="937" w:type="dxa"/>
            <w:hideMark/>
          </w:tcPr>
          <w:p w14:paraId="305F5752"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0.07</w:t>
            </w:r>
          </w:p>
        </w:tc>
        <w:tc>
          <w:tcPr>
            <w:tcW w:w="1056" w:type="dxa"/>
            <w:hideMark/>
          </w:tcPr>
          <w:p w14:paraId="54A5B6D6"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0.867</w:t>
            </w:r>
          </w:p>
        </w:tc>
        <w:tc>
          <w:tcPr>
            <w:tcW w:w="1597" w:type="dxa"/>
            <w:hideMark/>
          </w:tcPr>
          <w:p w14:paraId="7464059B"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0.321</w:t>
            </w:r>
          </w:p>
        </w:tc>
      </w:tr>
      <w:tr w:rsidR="00D01A84" w:rsidRPr="009A4614" w14:paraId="0BF603BD"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4E0A27BB"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H6</w:t>
            </w:r>
          </w:p>
        </w:tc>
        <w:tc>
          <w:tcPr>
            <w:tcW w:w="890" w:type="dxa"/>
            <w:hideMark/>
          </w:tcPr>
          <w:p w14:paraId="76A318A2"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69F4E7AD"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0.8</w:t>
            </w:r>
          </w:p>
        </w:tc>
        <w:tc>
          <w:tcPr>
            <w:tcW w:w="939" w:type="dxa"/>
            <w:hideMark/>
          </w:tcPr>
          <w:p w14:paraId="7368B62E"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0.738</w:t>
            </w:r>
          </w:p>
        </w:tc>
        <w:tc>
          <w:tcPr>
            <w:tcW w:w="937" w:type="dxa"/>
            <w:hideMark/>
          </w:tcPr>
          <w:p w14:paraId="1321F6DA"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0.023</w:t>
            </w:r>
          </w:p>
        </w:tc>
        <w:tc>
          <w:tcPr>
            <w:tcW w:w="937" w:type="dxa"/>
            <w:hideMark/>
          </w:tcPr>
          <w:p w14:paraId="1907D1A7"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0.025</w:t>
            </w:r>
          </w:p>
        </w:tc>
        <w:tc>
          <w:tcPr>
            <w:tcW w:w="1056" w:type="dxa"/>
            <w:hideMark/>
          </w:tcPr>
          <w:p w14:paraId="5C02BFF2"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0.456</w:t>
            </w:r>
          </w:p>
        </w:tc>
        <w:tc>
          <w:tcPr>
            <w:tcW w:w="1597" w:type="dxa"/>
            <w:hideMark/>
          </w:tcPr>
          <w:p w14:paraId="708A7D4E" w14:textId="77777777" w:rsidR="00737F1F" w:rsidRPr="009A4614" w:rsidRDefault="00737F1F" w:rsidP="009A46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0.121</w:t>
            </w:r>
          </w:p>
        </w:tc>
      </w:tr>
      <w:tr w:rsidR="00D01A84" w:rsidRPr="009A4614" w14:paraId="5230CF06"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777" w:type="dxa"/>
            <w:hideMark/>
          </w:tcPr>
          <w:p w14:paraId="77FA1A6F" w14:textId="77777777" w:rsidR="00737F1F" w:rsidRPr="009A4614" w:rsidRDefault="00737F1F"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H7</w:t>
            </w:r>
          </w:p>
        </w:tc>
        <w:tc>
          <w:tcPr>
            <w:tcW w:w="890" w:type="dxa"/>
            <w:hideMark/>
          </w:tcPr>
          <w:p w14:paraId="50D51E0B"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939" w:type="dxa"/>
            <w:hideMark/>
          </w:tcPr>
          <w:p w14:paraId="1AEE6071"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0.614</w:t>
            </w:r>
          </w:p>
        </w:tc>
        <w:tc>
          <w:tcPr>
            <w:tcW w:w="939" w:type="dxa"/>
            <w:hideMark/>
          </w:tcPr>
          <w:p w14:paraId="45F69DBA"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0.105</w:t>
            </w:r>
          </w:p>
        </w:tc>
        <w:tc>
          <w:tcPr>
            <w:tcW w:w="937" w:type="dxa"/>
            <w:hideMark/>
          </w:tcPr>
          <w:p w14:paraId="210DB7C6"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0.026</w:t>
            </w:r>
          </w:p>
        </w:tc>
        <w:tc>
          <w:tcPr>
            <w:tcW w:w="937" w:type="dxa"/>
            <w:hideMark/>
          </w:tcPr>
          <w:p w14:paraId="264FDA2F"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w:t>
            </w:r>
          </w:p>
        </w:tc>
        <w:tc>
          <w:tcPr>
            <w:tcW w:w="1056" w:type="dxa"/>
            <w:hideMark/>
          </w:tcPr>
          <w:p w14:paraId="6071F9D7"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0.458</w:t>
            </w:r>
          </w:p>
        </w:tc>
        <w:tc>
          <w:tcPr>
            <w:tcW w:w="1597" w:type="dxa"/>
            <w:hideMark/>
          </w:tcPr>
          <w:p w14:paraId="0F8A92DD" w14:textId="77777777" w:rsidR="00737F1F" w:rsidRPr="009A4614" w:rsidRDefault="00737F1F" w:rsidP="009A461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0.18</w:t>
            </w:r>
          </w:p>
        </w:tc>
      </w:tr>
    </w:tbl>
    <w:p w14:paraId="1C206172" w14:textId="3582EF7F" w:rsidR="00737F1F" w:rsidRPr="009A4614" w:rsidRDefault="00737F1F" w:rsidP="009A4614">
      <w:pPr>
        <w:spacing w:after="0"/>
        <w:jc w:val="both"/>
        <w:rPr>
          <w:rFonts w:ascii="Times New Roman" w:hAnsi="Times New Roman" w:cs="Times New Roman"/>
          <w:sz w:val="24"/>
          <w:szCs w:val="24"/>
        </w:rPr>
      </w:pPr>
    </w:p>
    <w:p w14:paraId="69A5CD76" w14:textId="11B8A86D" w:rsidR="00C72C76" w:rsidRPr="009A4614" w:rsidRDefault="00C72C76"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t>Table 6 compares discoloration changes between each treatment group and the control group. The analysis shows that tomato extract groups again exhibited the most significant differences compared with the control. Meanwhile, basil extract and the combination groups did not demonstrate consistent effects.</w:t>
      </w:r>
    </w:p>
    <w:p w14:paraId="4CF902C9" w14:textId="3814C088" w:rsidR="00C72C76" w:rsidRDefault="00C72C76" w:rsidP="009A4614">
      <w:pPr>
        <w:spacing w:after="0"/>
        <w:jc w:val="both"/>
        <w:rPr>
          <w:rFonts w:ascii="Times New Roman" w:hAnsi="Times New Roman" w:cs="Times New Roman"/>
          <w:sz w:val="24"/>
          <w:szCs w:val="24"/>
        </w:rPr>
      </w:pPr>
    </w:p>
    <w:p w14:paraId="0F2AF2B5" w14:textId="7DADC04C" w:rsidR="00D91B74" w:rsidRDefault="00D91B74" w:rsidP="009A4614">
      <w:pPr>
        <w:spacing w:after="0"/>
        <w:jc w:val="both"/>
        <w:rPr>
          <w:rFonts w:ascii="Times New Roman" w:hAnsi="Times New Roman" w:cs="Times New Roman"/>
          <w:sz w:val="24"/>
          <w:szCs w:val="24"/>
        </w:rPr>
      </w:pPr>
    </w:p>
    <w:p w14:paraId="0DB72CCE" w14:textId="77777777" w:rsidR="00D91B74" w:rsidRPr="009A4614" w:rsidRDefault="00D91B74" w:rsidP="009A4614">
      <w:pPr>
        <w:spacing w:after="0"/>
        <w:jc w:val="both"/>
        <w:rPr>
          <w:rFonts w:ascii="Times New Roman" w:hAnsi="Times New Roman" w:cs="Times New Roman"/>
          <w:sz w:val="24"/>
          <w:szCs w:val="24"/>
        </w:rPr>
      </w:pPr>
    </w:p>
    <w:p w14:paraId="7B2ABE90" w14:textId="18C80874" w:rsidR="00737F1F" w:rsidRPr="009A4614" w:rsidRDefault="00D01A84" w:rsidP="009A4614">
      <w:pPr>
        <w:spacing w:after="0"/>
        <w:jc w:val="both"/>
        <w:rPr>
          <w:rFonts w:ascii="Times New Roman" w:hAnsi="Times New Roman" w:cs="Times New Roman"/>
          <w:sz w:val="24"/>
          <w:szCs w:val="24"/>
        </w:rPr>
      </w:pPr>
      <w:r w:rsidRPr="009A4614">
        <w:rPr>
          <w:rFonts w:ascii="Times New Roman" w:hAnsi="Times New Roman" w:cs="Times New Roman"/>
          <w:sz w:val="24"/>
          <w:szCs w:val="24"/>
        </w:rPr>
        <w:lastRenderedPageBreak/>
        <w:t>Table 7. Kruskal–Wallis Test for Basil and Tomato Extract Groups (Tooth Discoloration)</w:t>
      </w:r>
    </w:p>
    <w:tbl>
      <w:tblPr>
        <w:tblStyle w:val="PlainTable2"/>
        <w:tblW w:w="6521" w:type="dxa"/>
        <w:jc w:val="center"/>
        <w:tblLook w:val="04A0" w:firstRow="1" w:lastRow="0" w:firstColumn="1" w:lastColumn="0" w:noHBand="0" w:noVBand="1"/>
      </w:tblPr>
      <w:tblGrid>
        <w:gridCol w:w="1560"/>
        <w:gridCol w:w="2061"/>
        <w:gridCol w:w="2900"/>
      </w:tblGrid>
      <w:tr w:rsidR="00D01A84" w:rsidRPr="009A4614" w14:paraId="2BE89B1E" w14:textId="77777777" w:rsidTr="009A4614">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5CEB7C75" w14:textId="0185E9B9"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Days</w:t>
            </w:r>
          </w:p>
        </w:tc>
        <w:tc>
          <w:tcPr>
            <w:tcW w:w="2061" w:type="dxa"/>
            <w:hideMark/>
          </w:tcPr>
          <w:p w14:paraId="51127E01" w14:textId="77777777" w:rsidR="00737F1F" w:rsidRPr="009A4614" w:rsidRDefault="00737F1F" w:rsidP="009A461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n</w:t>
            </w:r>
          </w:p>
        </w:tc>
        <w:tc>
          <w:tcPr>
            <w:tcW w:w="2900" w:type="dxa"/>
            <w:hideMark/>
          </w:tcPr>
          <w:p w14:paraId="4D78BC9C" w14:textId="01866F9F" w:rsidR="00737F1F" w:rsidRPr="009A4614" w:rsidRDefault="009A4614" w:rsidP="009A461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A4614">
              <w:rPr>
                <w:rFonts w:ascii="Times New Roman" w:hAnsi="Times New Roman" w:cs="Times New Roman"/>
                <w:b w:val="0"/>
                <w:bCs w:val="0"/>
                <w:sz w:val="24"/>
                <w:szCs w:val="24"/>
              </w:rPr>
              <w:t>Significant</w:t>
            </w:r>
            <w:r w:rsidRPr="009A4614">
              <w:rPr>
                <w:rFonts w:ascii="Times New Roman" w:eastAsia="Times New Roman" w:hAnsi="Times New Roman" w:cs="Times New Roman"/>
                <w:b w:val="0"/>
                <w:bCs w:val="0"/>
                <w:sz w:val="24"/>
                <w:szCs w:val="24"/>
              </w:rPr>
              <w:t xml:space="preserve"> </w:t>
            </w:r>
            <w:r w:rsidR="00737F1F" w:rsidRPr="009A4614">
              <w:rPr>
                <w:rFonts w:ascii="Times New Roman" w:eastAsia="Times New Roman" w:hAnsi="Times New Roman" w:cs="Times New Roman"/>
                <w:b w:val="0"/>
                <w:bCs w:val="0"/>
                <w:sz w:val="24"/>
                <w:szCs w:val="24"/>
              </w:rPr>
              <w:t>(p)</w:t>
            </w:r>
          </w:p>
        </w:tc>
      </w:tr>
      <w:tr w:rsidR="00D01A84" w:rsidRPr="009A4614" w14:paraId="7FF02F1E"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15939DB3" w14:textId="28632C4E"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1</w:t>
            </w:r>
          </w:p>
        </w:tc>
        <w:tc>
          <w:tcPr>
            <w:tcW w:w="2061" w:type="dxa"/>
            <w:hideMark/>
          </w:tcPr>
          <w:p w14:paraId="5B15A0A9"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67C15BEB"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0.792</w:t>
            </w:r>
          </w:p>
        </w:tc>
      </w:tr>
      <w:tr w:rsidR="00D01A84" w:rsidRPr="009A4614" w14:paraId="7762291A"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3C4C8F8E" w14:textId="3000BB9A"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2</w:t>
            </w:r>
          </w:p>
        </w:tc>
        <w:tc>
          <w:tcPr>
            <w:tcW w:w="2061" w:type="dxa"/>
            <w:hideMark/>
          </w:tcPr>
          <w:p w14:paraId="602C0596"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13DF44E1"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0.37</w:t>
            </w:r>
          </w:p>
        </w:tc>
      </w:tr>
      <w:tr w:rsidR="00D01A84" w:rsidRPr="009A4614" w14:paraId="03DACC18"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0BCFC196" w14:textId="5B49BF61"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3</w:t>
            </w:r>
          </w:p>
        </w:tc>
        <w:tc>
          <w:tcPr>
            <w:tcW w:w="2061" w:type="dxa"/>
            <w:hideMark/>
          </w:tcPr>
          <w:p w14:paraId="3C4243C6"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552EEA2E"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0.022</w:t>
            </w:r>
          </w:p>
        </w:tc>
      </w:tr>
      <w:tr w:rsidR="00D01A84" w:rsidRPr="009A4614" w14:paraId="5648AB82"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BD45EFA" w14:textId="57704E18"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4</w:t>
            </w:r>
          </w:p>
        </w:tc>
        <w:tc>
          <w:tcPr>
            <w:tcW w:w="2061" w:type="dxa"/>
            <w:hideMark/>
          </w:tcPr>
          <w:p w14:paraId="1D4C87BF"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1C0065A8"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0.006</w:t>
            </w:r>
          </w:p>
        </w:tc>
      </w:tr>
      <w:tr w:rsidR="00D01A84" w:rsidRPr="009A4614" w14:paraId="616254DF"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3CE86D06" w14:textId="3F7BE2B4"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5</w:t>
            </w:r>
          </w:p>
        </w:tc>
        <w:tc>
          <w:tcPr>
            <w:tcW w:w="2061" w:type="dxa"/>
            <w:hideMark/>
          </w:tcPr>
          <w:p w14:paraId="3BAB4E01"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35DC5980"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0.018</w:t>
            </w:r>
          </w:p>
        </w:tc>
      </w:tr>
      <w:tr w:rsidR="00D01A84" w:rsidRPr="009A4614" w14:paraId="46917307" w14:textId="77777777" w:rsidTr="009A4614">
        <w:trPr>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145ED2E5" w14:textId="4CA00663"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6</w:t>
            </w:r>
          </w:p>
        </w:tc>
        <w:tc>
          <w:tcPr>
            <w:tcW w:w="2061" w:type="dxa"/>
            <w:hideMark/>
          </w:tcPr>
          <w:p w14:paraId="14CD538A"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240A9F64" w14:textId="77777777" w:rsidR="00737F1F" w:rsidRPr="009A4614" w:rsidRDefault="00737F1F" w:rsidP="009A46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0.035</w:t>
            </w:r>
          </w:p>
        </w:tc>
      </w:tr>
      <w:tr w:rsidR="00D01A84" w:rsidRPr="009A4614" w14:paraId="66E670FC" w14:textId="77777777" w:rsidTr="009A46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54F6BA1E" w14:textId="3ECA1885" w:rsidR="00737F1F" w:rsidRPr="009A4614" w:rsidRDefault="009A4614" w:rsidP="009A4614">
            <w:pPr>
              <w:jc w:val="both"/>
              <w:rPr>
                <w:rFonts w:ascii="Times New Roman" w:eastAsia="Times New Roman" w:hAnsi="Times New Roman" w:cs="Times New Roman"/>
                <w:b w:val="0"/>
                <w:bCs w:val="0"/>
                <w:sz w:val="24"/>
                <w:szCs w:val="24"/>
              </w:rPr>
            </w:pPr>
            <w:r w:rsidRPr="009A4614">
              <w:rPr>
                <w:rFonts w:ascii="Times New Roman" w:eastAsia="Times New Roman" w:hAnsi="Times New Roman" w:cs="Times New Roman"/>
                <w:b w:val="0"/>
                <w:bCs w:val="0"/>
                <w:sz w:val="24"/>
                <w:szCs w:val="24"/>
              </w:rPr>
              <w:t>Day</w:t>
            </w:r>
            <w:r w:rsidR="00737F1F" w:rsidRPr="009A4614">
              <w:rPr>
                <w:rFonts w:ascii="Times New Roman" w:eastAsia="Times New Roman" w:hAnsi="Times New Roman" w:cs="Times New Roman"/>
                <w:b w:val="0"/>
                <w:bCs w:val="0"/>
                <w:sz w:val="24"/>
                <w:szCs w:val="24"/>
              </w:rPr>
              <w:t xml:space="preserve"> 7</w:t>
            </w:r>
          </w:p>
        </w:tc>
        <w:tc>
          <w:tcPr>
            <w:tcW w:w="2061" w:type="dxa"/>
            <w:hideMark/>
          </w:tcPr>
          <w:p w14:paraId="184F044A"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6</w:t>
            </w:r>
          </w:p>
        </w:tc>
        <w:tc>
          <w:tcPr>
            <w:tcW w:w="2900" w:type="dxa"/>
            <w:hideMark/>
          </w:tcPr>
          <w:p w14:paraId="2A645A3C" w14:textId="77777777" w:rsidR="00737F1F" w:rsidRPr="009A4614" w:rsidRDefault="00737F1F" w:rsidP="009A461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A4614">
              <w:rPr>
                <w:rFonts w:ascii="Times New Roman" w:eastAsia="Times New Roman" w:hAnsi="Times New Roman" w:cs="Times New Roman"/>
                <w:sz w:val="24"/>
                <w:szCs w:val="24"/>
              </w:rPr>
              <w:t>0.014</w:t>
            </w:r>
          </w:p>
        </w:tc>
      </w:tr>
    </w:tbl>
    <w:p w14:paraId="07FA1FA6" w14:textId="77777777" w:rsidR="00E40509" w:rsidRPr="009A4614" w:rsidRDefault="00E40509" w:rsidP="009A4614">
      <w:pPr>
        <w:pStyle w:val="Heading1"/>
        <w:spacing w:before="0"/>
        <w:jc w:val="both"/>
        <w:rPr>
          <w:rStyle w:val="Strong"/>
          <w:rFonts w:ascii="Times New Roman" w:hAnsi="Times New Roman" w:cs="Times New Roman"/>
          <w:b w:val="0"/>
          <w:bCs w:val="0"/>
          <w:color w:val="auto"/>
          <w:sz w:val="24"/>
          <w:szCs w:val="24"/>
        </w:rPr>
      </w:pPr>
    </w:p>
    <w:p w14:paraId="779D3ADB" w14:textId="355EB911" w:rsidR="00C72C76" w:rsidRPr="00C72C76" w:rsidRDefault="00C72C76" w:rsidP="009A4614">
      <w:pPr>
        <w:spacing w:after="0" w:line="240" w:lineRule="auto"/>
        <w:jc w:val="both"/>
        <w:rPr>
          <w:rFonts w:ascii="Times New Roman" w:eastAsia="Times New Roman" w:hAnsi="Times New Roman" w:cs="Times New Roman"/>
          <w:sz w:val="24"/>
          <w:szCs w:val="24"/>
        </w:rPr>
      </w:pPr>
      <w:r w:rsidRPr="00C72C76">
        <w:rPr>
          <w:rFonts w:ascii="Times New Roman" w:eastAsia="Times New Roman" w:hAnsi="Times New Roman" w:cs="Times New Roman"/>
          <w:sz w:val="24"/>
          <w:szCs w:val="24"/>
        </w:rPr>
        <w:t>Table 7 highlights differences in discoloration among extract groups across the observation period. Significant differences begin to appear in the middle to the end of the observation period, suggesting that tooth color improvement requires time and does not occur instantly. Tomato extract groups consistently show the most stable results, while other groups do not exhibit a consistent pattern. This confirms that tooth color changes depend heavily on the effectiveness of the whitening agent rather than the antibacterial phytochemical concentration.</w:t>
      </w:r>
    </w:p>
    <w:p w14:paraId="18952C15" w14:textId="77777777" w:rsidR="00E40509" w:rsidRPr="009A4614" w:rsidRDefault="00E40509" w:rsidP="009A4614">
      <w:pPr>
        <w:pStyle w:val="Heading1"/>
        <w:spacing w:before="0"/>
        <w:jc w:val="both"/>
        <w:rPr>
          <w:rStyle w:val="Strong"/>
          <w:rFonts w:ascii="Times New Roman" w:hAnsi="Times New Roman" w:cs="Times New Roman"/>
          <w:color w:val="auto"/>
          <w:sz w:val="24"/>
          <w:szCs w:val="24"/>
        </w:rPr>
      </w:pPr>
    </w:p>
    <w:p w14:paraId="6BD31D39" w14:textId="2DC8D914" w:rsidR="00AB5BD4" w:rsidRPr="009A4614" w:rsidRDefault="00AB5BD4" w:rsidP="009A4614">
      <w:pPr>
        <w:pStyle w:val="Heading1"/>
        <w:spacing w:before="0"/>
        <w:jc w:val="both"/>
        <w:rPr>
          <w:rFonts w:ascii="Times New Roman" w:hAnsi="Times New Roman" w:cs="Times New Roman"/>
          <w:color w:val="auto"/>
          <w:sz w:val="24"/>
          <w:szCs w:val="24"/>
        </w:rPr>
      </w:pPr>
      <w:r w:rsidRPr="009A4614">
        <w:rPr>
          <w:rStyle w:val="Strong"/>
          <w:rFonts w:ascii="Times New Roman" w:hAnsi="Times New Roman" w:cs="Times New Roman"/>
          <w:color w:val="auto"/>
          <w:sz w:val="24"/>
          <w:szCs w:val="24"/>
        </w:rPr>
        <w:t>DISCUSSION</w:t>
      </w:r>
    </w:p>
    <w:p w14:paraId="1D14FA70" w14:textId="76E1788A" w:rsidR="00AB5BD4" w:rsidRPr="009A4614" w:rsidRDefault="00AB5BD4" w:rsidP="009A4614">
      <w:pPr>
        <w:pStyle w:val="NormalWeb"/>
        <w:spacing w:before="0" w:beforeAutospacing="0" w:after="0" w:afterAutospacing="0"/>
        <w:ind w:firstLine="567"/>
        <w:jc w:val="both"/>
      </w:pPr>
      <w:r w:rsidRPr="009A4614">
        <w:t xml:space="preserve">The primary objective of this study was to assess the effectiveness of basil leaf extract and tomato extract, both individually and in combination, in inhibiting the growth of </w:t>
      </w:r>
      <w:r w:rsidRPr="009A4614">
        <w:rPr>
          <w:rStyle w:val="Emphasis"/>
        </w:rPr>
        <w:t xml:space="preserve">Streptococcus </w:t>
      </w:r>
      <w:proofErr w:type="spellStart"/>
      <w:r w:rsidRPr="009A4614">
        <w:rPr>
          <w:rStyle w:val="Emphasis"/>
        </w:rPr>
        <w:t>mutans</w:t>
      </w:r>
      <w:proofErr w:type="spellEnd"/>
      <w:r w:rsidRPr="009A4614">
        <w:t xml:space="preserve"> and reducing tooth discoloration. Based on the Mann–Whitney and Kruskal–Wallis test results, all treatment groups showed significant differences compared with the control group in terms of antibacterial activity, indicating that the first research objective was achieved. However, regarding the second objective</w:t>
      </w:r>
      <w:r w:rsidR="007840B9" w:rsidRPr="009A4614">
        <w:t xml:space="preserve"> </w:t>
      </w:r>
      <w:r w:rsidRPr="009A4614">
        <w:t>to evaluate the reduction of tooth discoloration</w:t>
      </w:r>
      <w:r w:rsidR="007840B9" w:rsidRPr="009A4614">
        <w:t xml:space="preserve"> </w:t>
      </w:r>
      <w:r w:rsidRPr="009A4614">
        <w:t>the results showed that only the individual tomato extract groups (15% and 30%) consistently produced significant differences across most observation periods. Meanwhile, the basil–tomato combination extracts showed limited and inconsistent effects. Thus, the expected whitening effectiveness of the combination was not achieved, although the antibacterial activity remained strong.</w:t>
      </w:r>
    </w:p>
    <w:p w14:paraId="48D84F5D" w14:textId="77777777" w:rsidR="00AB5BD4" w:rsidRPr="009A4614" w:rsidRDefault="00AB5BD4" w:rsidP="009A4614">
      <w:pPr>
        <w:pStyle w:val="NormalWeb"/>
        <w:spacing w:before="0" w:beforeAutospacing="0" w:after="0" w:afterAutospacing="0"/>
        <w:ind w:firstLine="567"/>
        <w:jc w:val="both"/>
      </w:pPr>
      <w:r w:rsidRPr="009A4614">
        <w:t xml:space="preserve">The findings of this study highlight two key points. First, all concentrations of basil and tomato extracts, including their combinations, demonstrated significant inhibitory effects against </w:t>
      </w:r>
      <w:r w:rsidRPr="009A4614">
        <w:rPr>
          <w:rStyle w:val="Emphasis"/>
        </w:rPr>
        <w:t xml:space="preserve">Streptococcus </w:t>
      </w:r>
      <w:proofErr w:type="spellStart"/>
      <w:r w:rsidRPr="009A4614">
        <w:rPr>
          <w:rStyle w:val="Emphasis"/>
        </w:rPr>
        <w:t>mutans</w:t>
      </w:r>
      <w:proofErr w:type="spellEnd"/>
      <w:r w:rsidRPr="009A4614">
        <w:t>. This supports the hypothesis that active compounds such as eugenol, flavonoids, and tannins in basil, along with lycopene and vitamin C in tomatoes, act synergistically to disrupt bacterial cell membranes and inhibit bacterial metabolism. Second, in terms of tooth whitening, tomato extract proved to be the most effective, particularly at concentrations of 15% and 30%, which consistently demonstrated significant color changes from day 2 to day 7. This effect was not observed in the basil or combination groups, suggesting that the natural hydrogen peroxide content in tomatoes plays a key role in reducing extrinsic stains.</w:t>
      </w:r>
    </w:p>
    <w:p w14:paraId="7FFB99D4" w14:textId="742F898E" w:rsidR="00F823C3" w:rsidRDefault="00AB5BD4" w:rsidP="00F823C3">
      <w:pPr>
        <w:pStyle w:val="NormalWeb"/>
        <w:spacing w:before="0" w:beforeAutospacing="0" w:after="0" w:afterAutospacing="0"/>
        <w:ind w:firstLine="567"/>
        <w:jc w:val="both"/>
      </w:pPr>
      <w:r w:rsidRPr="009A4614">
        <w:t xml:space="preserve">Compared with previous studies, the results of this research reinforce the findings of </w:t>
      </w:r>
      <w:proofErr w:type="spellStart"/>
      <w:r w:rsidRPr="009A4614">
        <w:t>Mulky</w:t>
      </w:r>
      <w:proofErr w:type="spellEnd"/>
      <w:r w:rsidRPr="009A4614">
        <w:t xml:space="preserve"> et al. </w:t>
      </w:r>
      <w:r w:rsidR="004400DC">
        <w:fldChar w:fldCharType="begin" w:fldLock="1"/>
      </w:r>
      <w:r w:rsidR="005B049B">
        <w:instrText>ADDIN CSL_CITATION {"citationItems":[{"id":"ITEM-1","itemData":{"author":[{"dropping-particle":"","family":"Mulky","given":"M J","non-dropping-particle":"","parse-names":false,"suffix":""},{"dropping-particle":"","family":"Kamath","given":"A T","non-dropping-particle":"","parse-names":false,"suffix":""},{"dropping-particle":"","family":"Hedge","given":"M N","non-dropping-particle":"","parse-names":false,"suffix":""}],"container-title":"Journal of Clinical and Diagnostic Research","id":"ITEM-1","issue":"6","issued":{"date-parts":[["2014"]]},"page":"45-48","title":"Effect of tomato extract on tooth stains: An in vitro study","type":"article-journal","volume":"8"},"uris":["http://www.mendeley.com/documents/?uuid=4f650645-daec-46ae-a717-4e78eccbed46"]}],"mendeley":{"formattedCitation":"&lt;sup&gt;15&lt;/sup&gt;","plainTextFormattedCitation":"15","previouslyFormattedCitation":"[15]"},"properties":{"noteIndex":0},"schema":"https://github.com/citation-style-language/schema/raw/master/csl-citation.json"}</w:instrText>
      </w:r>
      <w:r w:rsidR="004400DC">
        <w:fldChar w:fldCharType="separate"/>
      </w:r>
      <w:r w:rsidR="005B049B" w:rsidRPr="005B049B">
        <w:rPr>
          <w:noProof/>
          <w:vertAlign w:val="superscript"/>
        </w:rPr>
        <w:t>15</w:t>
      </w:r>
      <w:r w:rsidR="004400DC">
        <w:fldChar w:fldCharType="end"/>
      </w:r>
      <w:r w:rsidRPr="009A4614">
        <w:t xml:space="preserve"> and Abdullah </w:t>
      </w:r>
      <w:r w:rsidR="004400DC">
        <w:fldChar w:fldCharType="begin" w:fldLock="1"/>
      </w:r>
      <w:r w:rsidR="005B049B">
        <w:instrText>ADDIN CSL_CITATION {"citationItems":[{"id":"ITEM-1","itemData":{"author":[{"dropping-particle":"","family":"Abdullah","given":"R","non-dropping-particle":"","parse-names":false,"suffix":""}],"container-title":"Journal of Oral Biology","id":"ITEM-1","issue":"2","issued":{"date-parts":[["2021"]]},"page":"45-52","title":"Tomato extract as a natural bleaching agent: An in-vitro study","type":"article-journal","volume":"8"},"uris":["http://www.mendeley.com/documents/?uuid=a8c82ecc-734d-4c76-9ee2-9c91e85a71b3"]}],"mendeley":{"formattedCitation":"&lt;sup&gt;16&lt;/sup&gt;","plainTextFormattedCitation":"16","previouslyFormattedCitation":"[16]"},"properties":{"noteIndex":0},"schema":"https://github.com/citation-style-language/schema/raw/master/csl-citation.json"}</w:instrText>
      </w:r>
      <w:r w:rsidR="004400DC">
        <w:fldChar w:fldCharType="separate"/>
      </w:r>
      <w:r w:rsidR="005B049B" w:rsidRPr="005B049B">
        <w:rPr>
          <w:noProof/>
          <w:vertAlign w:val="superscript"/>
        </w:rPr>
        <w:t>16</w:t>
      </w:r>
      <w:r w:rsidR="004400DC">
        <w:fldChar w:fldCharType="end"/>
      </w:r>
      <w:r w:rsidRPr="009A4614">
        <w:t xml:space="preserve">, which reported that tomatoes can produce tooth-whitening effects due to their hydrogen peroxide content. Meanwhile, the antibacterial effects of basil align with studies by </w:t>
      </w:r>
      <w:proofErr w:type="spellStart"/>
      <w:r w:rsidRPr="009A4614">
        <w:t>Astuti</w:t>
      </w:r>
      <w:proofErr w:type="spellEnd"/>
      <w:r w:rsidRPr="009A4614">
        <w:t xml:space="preserve"> et al. </w:t>
      </w:r>
      <w:r w:rsidR="004400DC">
        <w:fldChar w:fldCharType="begin" w:fldLock="1"/>
      </w:r>
      <w:r w:rsidR="005B049B">
        <w:instrText>ADDIN CSL_CITATION {"citationItems":[{"id":"ITEM-1","itemData":{"author":[{"dropping-particle":"","family":"Astuti","given":"R","non-dropping-particle":"","parse-names":false,"suffix":""},{"dropping-particle":"","family":"Nurjanah","given":"S","non-dropping-particle":"","parse-names":false,"suffix":""},{"dropping-particle":"","family":"Rachmawati","given":"D","non-dropping-particle":"","parse-names":false,"suffix":""}],"container-title":"Jurnal Kesehatan Gigi","id":"ITEM-1","issue":"1","issued":{"date-parts":[["2016"]]},"page":"18-25","title":"Aktivitas antibakteri ekstrak daun kemangi (Ocimum basilicum) terhadap Streptococcus mutans","type":"article-journal","volume":"3"},"uris":["http://www.mendeley.com/documents/?uuid=4e488014-821d-473e-804d-6ea441761bfb"]}],"mendeley":{"formattedCitation":"&lt;sup&gt;17&lt;/sup&gt;","plainTextFormattedCitation":"17","previouslyFormattedCitation":"[17]"},"properties":{"noteIndex":0},"schema":"https://github.com/citation-style-language/schema/raw/master/csl-citation.json"}</w:instrText>
      </w:r>
      <w:r w:rsidR="004400DC">
        <w:fldChar w:fldCharType="separate"/>
      </w:r>
      <w:r w:rsidR="005B049B" w:rsidRPr="005B049B">
        <w:rPr>
          <w:noProof/>
          <w:vertAlign w:val="superscript"/>
        </w:rPr>
        <w:t>17</w:t>
      </w:r>
      <w:r w:rsidR="004400DC">
        <w:fldChar w:fldCharType="end"/>
      </w:r>
      <w:r w:rsidRPr="009A4614">
        <w:t xml:space="preserve">, </w:t>
      </w:r>
      <w:proofErr w:type="spellStart"/>
      <w:r w:rsidRPr="009A4614">
        <w:t>Ningrum</w:t>
      </w:r>
      <w:proofErr w:type="spellEnd"/>
      <w:r w:rsidRPr="009A4614">
        <w:t xml:space="preserve"> &amp; </w:t>
      </w:r>
      <w:proofErr w:type="spellStart"/>
      <w:r w:rsidRPr="009A4614">
        <w:t>Waznah</w:t>
      </w:r>
      <w:proofErr w:type="spellEnd"/>
      <w:r w:rsidRPr="009A4614">
        <w:t xml:space="preserve"> </w:t>
      </w:r>
      <w:r w:rsidR="00722C5A">
        <w:fldChar w:fldCharType="begin" w:fldLock="1"/>
      </w:r>
      <w:r w:rsidR="005B049B">
        <w:instrText>ADDIN CSL_CITATION {"citationItems":[{"id":"ITEM-1","itemData":{"author":[{"dropping-particle":"","family":"Ningrum","given":"R P","non-dropping-particle":"","parse-names":false,"suffix":""},{"dropping-particle":"","family":"Waznah","given":"L","non-dropping-particle":"","parse-names":false,"suffix":""}],"container-title":"Jurnal Kesehatan Masyarakat Andalas","id":"ITEM-1","issue":"1","issued":{"date-parts":[["2018"]]},"page":"33-38","title":"Daya hambat ekstrak daun kemangi terhadap pertumbuhan Streptococcus mutans","type":"article-journal","volume":"12"},"uris":["http://www.mendeley.com/documents/?uuid=4cef1516-a4e8-4016-b6c2-f5cd7aa0cf62"]}],"mendeley":{"formattedCitation":"&lt;sup&gt;18&lt;/sup&gt;","plainTextFormattedCitation":"18","previouslyFormattedCitation":"[18]"},"properties":{"noteIndex":0},"schema":"https://github.com/citation-style-language/schema/raw/master/csl-citation.json"}</w:instrText>
      </w:r>
      <w:r w:rsidR="00722C5A">
        <w:fldChar w:fldCharType="separate"/>
      </w:r>
      <w:r w:rsidR="005B049B" w:rsidRPr="005B049B">
        <w:rPr>
          <w:noProof/>
          <w:vertAlign w:val="superscript"/>
        </w:rPr>
        <w:t>18</w:t>
      </w:r>
      <w:r w:rsidR="00722C5A">
        <w:fldChar w:fldCharType="end"/>
      </w:r>
      <w:r w:rsidRPr="009A4614">
        <w:t xml:space="preserve">, and </w:t>
      </w:r>
      <w:proofErr w:type="spellStart"/>
      <w:r w:rsidRPr="009A4614">
        <w:t>Syahrul</w:t>
      </w:r>
      <w:proofErr w:type="spellEnd"/>
      <w:r w:rsidRPr="009A4614">
        <w:t xml:space="preserve"> &amp; </w:t>
      </w:r>
      <w:proofErr w:type="spellStart"/>
      <w:r w:rsidRPr="009A4614">
        <w:t>Syahriel</w:t>
      </w:r>
      <w:proofErr w:type="spellEnd"/>
      <w:r w:rsidRPr="009A4614">
        <w:t xml:space="preserve"> </w:t>
      </w:r>
      <w:r w:rsidR="00722C5A">
        <w:fldChar w:fldCharType="begin" w:fldLock="1"/>
      </w:r>
      <w:r w:rsidR="005B049B">
        <w:instrText>ADDIN CSL_CITATION {"citationItems":[{"id":"ITEM-1","itemData":{"author":[{"dropping-particle":"","family":"Syahrul","given":"A","non-dropping-particle":"","parse-names":false,"suffix":""},{"dropping-particle":"","family":"Syahriel","given":"M","non-dropping-particle":"","parse-names":false,"suffix":""}],"container-title":"Jurnal Penelitian Kesehatan","id":"ITEM-1","issue":"2","issued":{"date-parts":[["2021"]]},"page":"101-109","title":"Efektivitas ekstrak kemangi (Ocimum basilicum) terhadap Streptococcus mutans penyebab karies gigi: Kajian laboratorium","type":"article-journal","volume":"19"},"uris":["http://www.mendeley.com/documents/?uuid=5f73883f-51dd-448f-a9a7-7133a8757585"]}],"mendeley":{"formattedCitation":"&lt;sup&gt;12&lt;/sup&gt;","plainTextFormattedCitation":"12","previouslyFormattedCitation":"[12]"},"properties":{"noteIndex":0},"schema":"https://github.com/citation-style-language/schema/raw/master/csl-citation.json"}</w:instrText>
      </w:r>
      <w:r w:rsidR="00722C5A">
        <w:fldChar w:fldCharType="separate"/>
      </w:r>
      <w:r w:rsidR="005B049B" w:rsidRPr="005B049B">
        <w:rPr>
          <w:noProof/>
          <w:vertAlign w:val="superscript"/>
        </w:rPr>
        <w:t>12</w:t>
      </w:r>
      <w:r w:rsidR="00722C5A">
        <w:fldChar w:fldCharType="end"/>
      </w:r>
      <w:r w:rsidRPr="009A4614">
        <w:t xml:space="preserve">, which demonstrated that basil extract effectively inhibits </w:t>
      </w:r>
      <w:r w:rsidRPr="009A4614">
        <w:rPr>
          <w:rStyle w:val="Emphasis"/>
        </w:rPr>
        <w:t xml:space="preserve">S. </w:t>
      </w:r>
      <w:proofErr w:type="spellStart"/>
      <w:r w:rsidRPr="009A4614">
        <w:rPr>
          <w:rStyle w:val="Emphasis"/>
        </w:rPr>
        <w:t>mutans</w:t>
      </w:r>
      <w:proofErr w:type="spellEnd"/>
      <w:r w:rsidRPr="009A4614">
        <w:t xml:space="preserve"> at various concentrations. However, the lack of whitening efficacy in the basil–tomato combination contrasts with findings from other herbal combination studies, such as basil combined with lime, which previously showed significant antibacterial </w:t>
      </w:r>
      <w:r w:rsidRPr="009A4614">
        <w:lastRenderedPageBreak/>
        <w:t>effects. This indicates that not all natural ingredient combinations are synergistic across all outcomes, especially when their primary mechanisms differ chemically</w:t>
      </w:r>
      <w:r w:rsidR="00F823C3">
        <w:t xml:space="preserve"> </w:t>
      </w:r>
      <w:r w:rsidR="00F823C3">
        <w:fldChar w:fldCharType="begin" w:fldLock="1"/>
      </w:r>
      <w:r w:rsidR="005B049B">
        <w:instrText>ADDIN CSL_CITATION {"citationItems":[{"id":"ITEM-1","itemData":{"ISSN":"1349-0079","author":[{"dropping-particle":"","family":"Benahmed","given":"Asma Gasmi","non-dropping-particle":"","parse-names":false,"suffix":""},{"dropping-particle":"","family":"Gasmi","given":"Amin","non-dropping-particle":"","parse-names":false,"suffix":""},{"dropping-particle":"","family":"Menzel","given":"Alain","non-dropping-particle":"","parse-names":false,"suffix":""},{"dropping-particle":"","family":"Hrynovets","given":"Ihor","non-dropping-particle":"","parse-names":false,"suffix":""},{"dropping-particle":"","family":"Chirumbolo","given":"Salvatore","non-dropping-particle":"","parse-names":false,"suffix":""},{"dropping-particle":"","family":"Shanaida","given":"Mariia","non-dropping-particle":"","parse-names":false,"suffix":""},{"dropping-particle":"","family":"Lysiuk","given":"Roman","non-dropping-particle":"","parse-names":false,"suffix":""},{"dropping-particle":"","family":"Shanaida","given":"Yurii","non-dropping-particle":"","parse-names":false,"suffix":""},{"dropping-particle":"","family":"Dadar","given":"Maryam","non-dropping-particle":"","parse-names":false,"suffix":""},{"dropping-particle":"","family":"Bjørklund","given":"Geir","non-dropping-particle":"","parse-names":false,"suffix":""}],"container-title":"Journal of oral biosciences","id":"ITEM-1","issue":"1","issued":{"date-parts":[["2022"]]},"page":"49-58","publisher":"Elsevier","title":"A review on natural teeth whitening","type":"article-journal","volume":"64"},"uris":["http://www.mendeley.com/documents/?uuid=d52f5d3a-e5c8-47a3-8a1d-281f129178b9"]}],"mendeley":{"formattedCitation":"&lt;sup&gt;19&lt;/sup&gt;","plainTextFormattedCitation":"19","previouslyFormattedCitation":"[19]"},"properties":{"noteIndex":0},"schema":"https://github.com/citation-style-language/schema/raw/master/csl-citation.json"}</w:instrText>
      </w:r>
      <w:r w:rsidR="00F823C3">
        <w:fldChar w:fldCharType="separate"/>
      </w:r>
      <w:r w:rsidR="005B049B" w:rsidRPr="005B049B">
        <w:rPr>
          <w:noProof/>
          <w:vertAlign w:val="superscript"/>
        </w:rPr>
        <w:t>19</w:t>
      </w:r>
      <w:r w:rsidR="00F823C3">
        <w:fldChar w:fldCharType="end"/>
      </w:r>
      <w:r w:rsidRPr="009A4614">
        <w:t>.</w:t>
      </w:r>
    </w:p>
    <w:p w14:paraId="326D13CB" w14:textId="605A9899" w:rsidR="00F823C3" w:rsidRDefault="00F823C3" w:rsidP="00F823C3">
      <w:pPr>
        <w:pStyle w:val="NormalWeb"/>
        <w:spacing w:before="0" w:beforeAutospacing="0" w:after="0" w:afterAutospacing="0"/>
        <w:ind w:firstLine="567"/>
        <w:jc w:val="both"/>
      </w:pPr>
      <w:r w:rsidRPr="00F823C3">
        <w:t xml:space="preserve">Theoretically, these results are supported by the biochemical mechanisms of active compounds in basil and tomatoes </w:t>
      </w:r>
      <w:r w:rsidR="009D3D39">
        <w:fldChar w:fldCharType="begin" w:fldLock="1"/>
      </w:r>
      <w:r w:rsidR="005B049B">
        <w:instrText>ADDIN CSL_CITATION {"citationItems":[{"id":"ITEM-1","itemData":{"author":[{"dropping-particle":"","family":"Fani","given":"M","non-dropping-particle":"","parse-names":false,"suffix":""},{"dropping-particle":"","family":"Kohanteb","given":"J","non-dropping-particle":"","parse-names":false,"suffix":""}],"container-title":"Journal of Dentistry","id":"ITEM-1","issue":"4","issued":{"date-parts":[["2017"]]},"page":"210-216","title":"In vitro antimicrobial activity of Ocimum basilicum and Ocimum sanctum essential oils against Streptococcus mutans","type":"article-journal","volume":"18"},"uris":["http://www.mendeley.com/documents/?uuid=b55af811-4934-4f2d-8105-ffe645444e22"]},{"id":"ITEM-2","itemData":{"author":[{"dropping-particle":"","family":"Zhakipbekov","given":"K","non-dropping-particle":"","parse-names":false,"suffix":""},{"dropping-particle":"","family":"Atazhanova","given":"G","non-dropping-particle":"","parse-names":false,"suffix":""},{"dropping-particle":"","family":"Dukenbayeva","given":"A","non-dropping-particle":"","parse-names":false,"suffix":""},{"dropping-particle":"","family":"Kudaibergenov","given":"S","non-dropping-particle":"","parse-names":false,"suffix":""}],"container-title":"Molecules","id":"ITEM-2","issue":"5","issued":{"date-parts":[["2024"]]},"page":"1121","title":"Ocimum basilicum L.: Chemical composition and biological activities—A comprehensive review","type":"article-journal","volume":"29"},"uris":["http://www.mendeley.com/documents/?uuid=881c4f66-637a-4beb-afb7-dd59cf3ec521"]}],"mendeley":{"formattedCitation":"&lt;sup&gt;9,10&lt;/sup&gt;","plainTextFormattedCitation":"9,10","previouslyFormattedCitation":"[9,10]"},"properties":{"noteIndex":0},"schema":"https://github.com/citation-style-language/schema/raw/master/csl-citation.json"}</w:instrText>
      </w:r>
      <w:r w:rsidR="009D3D39">
        <w:fldChar w:fldCharType="separate"/>
      </w:r>
      <w:r w:rsidR="005B049B" w:rsidRPr="005B049B">
        <w:rPr>
          <w:noProof/>
          <w:vertAlign w:val="superscript"/>
        </w:rPr>
        <w:t>9,10</w:t>
      </w:r>
      <w:r w:rsidR="009D3D39">
        <w:fldChar w:fldCharType="end"/>
      </w:r>
      <w:r w:rsidRPr="00F823C3">
        <w:t>.</w:t>
      </w:r>
      <w:r w:rsidR="009D3D39">
        <w:t xml:space="preserve"> </w:t>
      </w:r>
      <w:r w:rsidRPr="00F823C3">
        <w:t>Eugenol disrupts bacterial membranes, flavonoids inhibit enzymes involved in cell-wall synthesis, and tannins act as protein-denaturing agents</w:t>
      </w:r>
      <w:r w:rsidR="009D3D39">
        <w:t xml:space="preserve"> </w:t>
      </w:r>
      <w:r w:rsidRPr="00F823C3">
        <w:t xml:space="preserve">mechanisms that explain why the extract combinations still produced significant inhibition zones </w:t>
      </w:r>
      <w:r w:rsidR="009D3D39">
        <w:fldChar w:fldCharType="begin" w:fldLock="1"/>
      </w:r>
      <w:r w:rsidR="005B049B">
        <w:instrText>ADDIN CSL_CITATION {"citationItems":[{"id":"ITEM-1","itemData":{"author":[{"dropping-particle":"","family":"Aguiar","given":"A C","non-dropping-particle":"de","parse-names":false,"suffix":""},{"dropping-particle":"","family":"Lima Damasceno","given":"B P G","non-dropping-particle":"de","parse-names":false,"suffix":""},{"dropping-particle":"","family":"Silva","given":"L","non-dropping-particle":"da","parse-names":false,"suffix":""}],"container-title":"Journal of Applied Oral Science","id":"ITEM-1","issued":{"date-parts":[["2018"]]},"page":"e20160479","title":"Antimicrobial activity of selected essential oils against oral pathogens","type":"article-journal","volume":"26"},"uris":["http://www.mendeley.com/documents/?uuid=dabc3a5c-fb55-44ed-ac13-b3ce9d8f2078"]},{"id":"ITEM-2","itemData":{"author":[{"dropping-particle":"","family":"Fani","given":"M","non-dropping-particle":"","parse-names":false,"suffix":""},{"dropping-particle":"","family":"Kohanteb","given":"J","non-dropping-particle":"","parse-names":false,"suffix":""}],"container-title":"Journal of Dentistry","id":"ITEM-2","issue":"4","issued":{"date-parts":[["2017"]]},"page":"210-216","title":"In vitro antibacterial activity of Ocimum basilicum and Ocimum sanctum essential oils against Streptococcus mutans","type":"article-journal","volume":"18"},"uris":["http://www.mendeley.com/documents/?uuid=3948ac2d-2639-40f4-8dc7-d22fd8aecd18"]}],"mendeley":{"formattedCitation":"&lt;sup&gt;11,20&lt;/sup&gt;","plainTextFormattedCitation":"11,20","previouslyFormattedCitation":"[11,20]"},"properties":{"noteIndex":0},"schema":"https://github.com/citation-style-language/schema/raw/master/csl-citation.json"}</w:instrText>
      </w:r>
      <w:r w:rsidR="009D3D39">
        <w:fldChar w:fldCharType="separate"/>
      </w:r>
      <w:r w:rsidR="005B049B" w:rsidRPr="005B049B">
        <w:rPr>
          <w:noProof/>
          <w:vertAlign w:val="superscript"/>
        </w:rPr>
        <w:t>11,20</w:t>
      </w:r>
      <w:r w:rsidR="009D3D39">
        <w:fldChar w:fldCharType="end"/>
      </w:r>
      <w:r w:rsidRPr="00F823C3">
        <w:t>.</w:t>
      </w:r>
    </w:p>
    <w:p w14:paraId="78321A23" w14:textId="6B436F0A" w:rsidR="00F823C3" w:rsidRDefault="00F823C3" w:rsidP="00F823C3">
      <w:pPr>
        <w:pStyle w:val="NormalWeb"/>
        <w:spacing w:before="0" w:beforeAutospacing="0" w:after="0" w:afterAutospacing="0"/>
        <w:ind w:firstLine="567"/>
        <w:jc w:val="both"/>
      </w:pPr>
      <w:r w:rsidRPr="00F823C3">
        <w:t xml:space="preserve">Meanwhile, tooth whitening is more influenced by the oxidative ability of hydrogen peroxide in tomatoes, which can penetrate enamel and break down pigment molecules </w:t>
      </w:r>
      <w:r w:rsidR="00D5300C">
        <w:fldChar w:fldCharType="begin" w:fldLock="1"/>
      </w:r>
      <w:r w:rsidR="005B049B">
        <w:instrText>ADDIN CSL_CITATION {"citationItems":[{"id":"ITEM-1","itemData":{"ISSN":"1349-0079","author":[{"dropping-particle":"","family":"Benahmed","given":"Asma Gasmi","non-dropping-particle":"","parse-names":false,"suffix":""},{"dropping-particle":"","family":"Gasmi","given":"Amin","non-dropping-particle":"","parse-names":false,"suffix":""},{"dropping-particle":"","family":"Menzel","given":"Alain","non-dropping-particle":"","parse-names":false,"suffix":""},{"dropping-particle":"","family":"Hrynovets","given":"Ihor","non-dropping-particle":"","parse-names":false,"suffix":""},{"dropping-particle":"","family":"Chirumbolo","given":"Salvatore","non-dropping-particle":"","parse-names":false,"suffix":""},{"dropping-particle":"","family":"Shanaida","given":"Mariia","non-dropping-particle":"","parse-names":false,"suffix":""},{"dropping-particle":"","family":"Lysiuk","given":"Roman","non-dropping-particle":"","parse-names":false,"suffix":""},{"dropping-particle":"","family":"Shanaida","given":"Yurii","non-dropping-particle":"","parse-names":false,"suffix":""},{"dropping-particle":"","family":"Dadar","given":"Maryam","non-dropping-particle":"","parse-names":false,"suffix":""},{"dropping-particle":"","family":"Bjørklund","given":"Geir","non-dropping-particle":"","parse-names":false,"suffix":""}],"container-title":"Journal of oral biosciences","id":"ITEM-1","issue":"1","issued":{"date-parts":[["2022"]]},"page":"49-58","publisher":"Elsevier","title":"A review on natural teeth whitening","type":"article-journal","volume":"64"},"uris":["http://www.mendeley.com/documents/?uuid=d52f5d3a-e5c8-47a3-8a1d-281f129178b9"]},{"id":"ITEM-2","itemData":{"author":[{"dropping-particle":"","family":"Mulky","given":"M J","non-dropping-particle":"","parse-names":false,"suffix":""},{"dropping-particle":"","family":"Kamath","given":"A T","non-dropping-particle":"","parse-names":false,"suffix":""},{"dropping-particle":"","family":"Hedge","given":"M N","non-dropping-particle":"","parse-names":false,"suffix":""}],"container-title":"Journal of Clinical and Diagnostic Research","id":"ITEM-2","issue":"6","issued":{"date-parts":[["2014"]]},"page":"45-48","title":"Effect of tomato extract on tooth stains: An in vitro study","type":"article-journal","volume":"8"},"uris":["http://www.mendeley.com/documents/?uuid=4f650645-daec-46ae-a717-4e78eccbed46"]}],"mendeley":{"formattedCitation":"&lt;sup&gt;15,19&lt;/sup&gt;","plainTextFormattedCitation":"15,19","previouslyFormattedCitation":"[15,19]"},"properties":{"noteIndex":0},"schema":"https://github.com/citation-style-language/schema/raw/master/csl-citation.json"}</w:instrText>
      </w:r>
      <w:r w:rsidR="00D5300C">
        <w:fldChar w:fldCharType="separate"/>
      </w:r>
      <w:r w:rsidR="005B049B" w:rsidRPr="005B049B">
        <w:rPr>
          <w:noProof/>
          <w:vertAlign w:val="superscript"/>
        </w:rPr>
        <w:t>15,19</w:t>
      </w:r>
      <w:r w:rsidR="00D5300C">
        <w:fldChar w:fldCharType="end"/>
      </w:r>
      <w:r w:rsidRPr="00F823C3">
        <w:t>.</w:t>
      </w:r>
      <w:r>
        <w:t xml:space="preserve"> </w:t>
      </w:r>
      <w:r w:rsidRPr="00F823C3">
        <w:t xml:space="preserve">The presence of basil compounds which do not directly participate in oxidation processes may interfere with or reduce the effectiveness of hydrogen peroxide, explaining why the combination did not achieve optimal whitening compared with tomato extract alone </w:t>
      </w:r>
      <w:r w:rsidR="00D5300C">
        <w:fldChar w:fldCharType="begin" w:fldLock="1"/>
      </w:r>
      <w:r w:rsidR="005B049B">
        <w:instrText>ADDIN CSL_CITATION {"citationItems":[{"id":"ITEM-1","itemData":{"author":[{"dropping-particle":"","family":"Ali","given":"M","non-dropping-particle":"","parse-names":false,"suffix":""},{"dropping-particle":"","family":"Chaudhary","given":"N","non-dropping-particle":"","parse-names":false,"suffix":""}],"container-title":"Journal of Herbal Medicine","id":"ITEM-1","issued":{"date-parts":[["2021"]]},"page":"100427","title":"Herbal alternatives in tooth whitening: A systematic review of natural bleaching agents","type":"article-journal","volume":"27"},"uris":["http://www.mendeley.com/documents/?uuid=46a14184-6922-4202-b6dd-6861e7f76c89"]}],"mendeley":{"formattedCitation":"&lt;sup&gt;3&lt;/sup&gt;","plainTextFormattedCitation":"3","previouslyFormattedCitation":"[3]"},"properties":{"noteIndex":0},"schema":"https://github.com/citation-style-language/schema/raw/master/csl-citation.json"}</w:instrText>
      </w:r>
      <w:r w:rsidR="00D5300C">
        <w:fldChar w:fldCharType="separate"/>
      </w:r>
      <w:r w:rsidR="005B049B" w:rsidRPr="005B049B">
        <w:rPr>
          <w:noProof/>
          <w:vertAlign w:val="superscript"/>
        </w:rPr>
        <w:t>3</w:t>
      </w:r>
      <w:r w:rsidR="00D5300C">
        <w:fldChar w:fldCharType="end"/>
      </w:r>
      <w:r w:rsidRPr="00F823C3">
        <w:t>.</w:t>
      </w:r>
    </w:p>
    <w:p w14:paraId="0168F26E" w14:textId="59409731" w:rsidR="00F823C3" w:rsidRDefault="00F823C3" w:rsidP="00F823C3">
      <w:pPr>
        <w:pStyle w:val="NormalWeb"/>
        <w:spacing w:before="0" w:beforeAutospacing="0" w:after="0" w:afterAutospacing="0"/>
        <w:ind w:firstLine="567"/>
        <w:jc w:val="both"/>
      </w:pPr>
      <w:r w:rsidRPr="00F823C3">
        <w:t xml:space="preserve">From the perspective of variable relationships, the findings show that antibacterial activity and whitening ability do not always correlate directly </w:t>
      </w:r>
      <w:r w:rsidR="00D5300C">
        <w:fldChar w:fldCharType="begin" w:fldLock="1"/>
      </w:r>
      <w:r w:rsidR="005B049B">
        <w:instrText>ADDIN CSL_CITATION {"citationItems":[{"id":"ITEM-1","itemData":{"author":[{"dropping-particle":"","family":"Fani","given":"M","non-dropping-particle":"","parse-names":false,"suffix":""},{"dropping-particle":"","family":"Kohanteb","given":"J","non-dropping-particle":"","parse-names":false,"suffix":""}],"container-title":"Journal of Dentistry","id":"ITEM-1","issue":"4","issued":{"date-parts":[["2017"]]},"page":"210-216","title":"In vitro antibacterial activity of Ocimum basilicum and Ocimum sanctum essential oils against Streptococcus mutans","type":"article-journal","volume":"18"},"uris":["http://www.mendeley.com/documents/?uuid=3948ac2d-2639-40f4-8dc7-d22fd8aecd18"]}],"mendeley":{"formattedCitation":"&lt;sup&gt;20&lt;/sup&gt;","plainTextFormattedCitation":"20","previouslyFormattedCitation":"[20]"},"properties":{"noteIndex":0},"schema":"https://github.com/citation-style-language/schema/raw/master/csl-citation.json"}</w:instrText>
      </w:r>
      <w:r w:rsidR="00D5300C">
        <w:fldChar w:fldCharType="separate"/>
      </w:r>
      <w:r w:rsidR="005B049B" w:rsidRPr="005B049B">
        <w:rPr>
          <w:noProof/>
          <w:vertAlign w:val="superscript"/>
        </w:rPr>
        <w:t>20</w:t>
      </w:r>
      <w:r w:rsidR="00D5300C">
        <w:fldChar w:fldCharType="end"/>
      </w:r>
      <w:r w:rsidRPr="00F823C3">
        <w:t>.</w:t>
      </w:r>
      <w:r w:rsidR="00D5300C">
        <w:t xml:space="preserve"> </w:t>
      </w:r>
      <w:r w:rsidRPr="00F823C3">
        <w:t xml:space="preserve">In the combination groups, the extracts produced strong antibacterial effects but did not yield corresponding whitening effects </w:t>
      </w:r>
      <w:r w:rsidR="00D5300C">
        <w:fldChar w:fldCharType="begin" w:fldLock="1"/>
      </w:r>
      <w:r w:rsidR="005B049B">
        <w:instrText>ADDIN CSL_CITATION {"citationItems":[{"id":"ITEM-1","itemData":{"author":[{"dropping-particle":"","family":"Aguiar","given":"A C","non-dropping-particle":"de","parse-names":false,"suffix":""},{"dropping-particle":"","family":"Lima Damasceno","given":"B P G","non-dropping-particle":"de","parse-names":false,"suffix":""},{"dropping-particle":"","family":"Silva","given":"L","non-dropping-particle":"da","parse-names":false,"suffix":""}],"container-title":"Journal of Applied Oral Science","id":"ITEM-1","issued":{"date-parts":[["2018"]]},"page":"e20160479","title":"Antimicrobial activity of selected essential oils against oral pathogens","type":"article-journal","volume":"26"},"uris":["http://www.mendeley.com/documents/?uuid=dabc3a5c-fb55-44ed-ac13-b3ce9d8f2078"]},{"id":"ITEM-2","itemData":{"author":[{"dropping-particle":"","family":"Bayala","given":"B","non-dropping-particle":"","parse-names":false,"suffix":""},{"dropping-particle":"","family":"Bassolé","given":"I H N","non-dropping-particle":"","parse-names":false,"suffix":""},{"dropping-particle":"","family":"Scifo","given":"R","non-dropping-particle":"","parse-names":false,"suffix":""},{"dropping-particle":"","family":"Gnoula","given":"C","non-dropping-particle":"","parse-names":false,"suffix":""},{"dropping-particle":"","family":"Morel","given":"L","non-dropping-particle":"","parse-names":false,"suffix":""},{"dropping-particle":"","family":"Lobaccaro","given":"J M A","non-dropping-particle":"","parse-names":false,"suffix":""},{"dropping-particle":"","family":"Simpore","given":"J","non-dropping-particle":"","parse-names":false,"suffix":""}],"container-title":"PLOS ONE","id":"ITEM-2","issue":"12","issued":{"date-parts":[["2014"]]},"page":"e113691","title":"Antioxidant, anti-inflammatory and antiproliferative activities of essential oils of plants used in traditional medicine in Burkina Faso","type":"article-journal","volume":"9"},"uris":["http://www.mendeley.com/documents/?uuid=4dbb0e07-0f40-4f94-89dd-491f167c4b8a"]}],"mendeley":{"formattedCitation":"&lt;sup&gt;11,13&lt;/sup&gt;","plainTextFormattedCitation":"11,13","previouslyFormattedCitation":"[11,13]"},"properties":{"noteIndex":0},"schema":"https://github.com/citation-style-language/schema/raw/master/csl-citation.json"}</w:instrText>
      </w:r>
      <w:r w:rsidR="00D5300C">
        <w:fldChar w:fldCharType="separate"/>
      </w:r>
      <w:r w:rsidR="005B049B" w:rsidRPr="005B049B">
        <w:rPr>
          <w:noProof/>
          <w:vertAlign w:val="superscript"/>
        </w:rPr>
        <w:t>11,13</w:t>
      </w:r>
      <w:r w:rsidR="00D5300C">
        <w:fldChar w:fldCharType="end"/>
      </w:r>
      <w:r w:rsidRPr="00F823C3">
        <w:t>.</w:t>
      </w:r>
      <w:r w:rsidRPr="00F823C3">
        <w:br/>
        <w:t xml:space="preserve">This suggests that phytochemical concentrations effective for inhibiting bacterial growth are not necessarily effective for breaking down tooth stains </w:t>
      </w:r>
      <w:r w:rsidR="00D5300C">
        <w:fldChar w:fldCharType="begin" w:fldLock="1"/>
      </w:r>
      <w:r w:rsidR="005B049B">
        <w:instrText>ADDIN CSL_CITATION {"citationItems":[{"id":"ITEM-1","itemData":{"ISSN":"1349-0079","author":[{"dropping-particle":"","family":"Benahmed","given":"Asma Gasmi","non-dropping-particle":"","parse-names":false,"suffix":""},{"dropping-particle":"","family":"Gasmi","given":"Amin","non-dropping-particle":"","parse-names":false,"suffix":""},{"dropping-particle":"","family":"Menzel","given":"Alain","non-dropping-particle":"","parse-names":false,"suffix":""},{"dropping-particle":"","family":"Hrynovets","given":"Ihor","non-dropping-particle":"","parse-names":false,"suffix":""},{"dropping-particle":"","family":"Chirumbolo","given":"Salvatore","non-dropping-particle":"","parse-names":false,"suffix":""},{"dropping-particle":"","family":"Shanaida","given":"Mariia","non-dropping-particle":"","parse-names":false,"suffix":""},{"dropping-particle":"","family":"Lysiuk","given":"Roman","non-dropping-particle":"","parse-names":false,"suffix":""},{"dropping-particle":"","family":"Shanaida","given":"Yurii","non-dropping-particle":"","parse-names":false,"suffix":""},{"dropping-particle":"","family":"Dadar","given":"Maryam","non-dropping-particle":"","parse-names":false,"suffix":""},{"dropping-particle":"","family":"Bjørklund","given":"Geir","non-dropping-particle":"","parse-names":false,"suffix":""}],"container-title":"Journal of oral biosciences","id":"ITEM-1","issue":"1","issued":{"date-parts":[["2022"]]},"page":"49-58","publisher":"Elsevier","title":"A review on natural teeth whitening","type":"article-journal","volume":"64"},"uris":["http://www.mendeley.com/documents/?uuid=d52f5d3a-e5c8-47a3-8a1d-281f129178b9"]}],"mendeley":{"formattedCitation":"&lt;sup&gt;19&lt;/sup&gt;","plainTextFormattedCitation":"19","previouslyFormattedCitation":"[19]"},"properties":{"noteIndex":0},"schema":"https://github.com/citation-style-language/schema/raw/master/csl-citation.json"}</w:instrText>
      </w:r>
      <w:r w:rsidR="00D5300C">
        <w:fldChar w:fldCharType="separate"/>
      </w:r>
      <w:r w:rsidR="005B049B" w:rsidRPr="005B049B">
        <w:rPr>
          <w:noProof/>
          <w:vertAlign w:val="superscript"/>
        </w:rPr>
        <w:t>19</w:t>
      </w:r>
      <w:r w:rsidR="00D5300C">
        <w:fldChar w:fldCharType="end"/>
      </w:r>
      <w:r w:rsidRPr="00F823C3">
        <w:t>.</w:t>
      </w:r>
      <w:r w:rsidR="00D5300C">
        <w:t xml:space="preserve"> </w:t>
      </w:r>
      <w:r w:rsidRPr="00F823C3">
        <w:t>It also indicates that the mechanisms of antibacterial action</w:t>
      </w:r>
      <w:r w:rsidR="00D5300C">
        <w:t xml:space="preserve"> </w:t>
      </w:r>
      <w:r w:rsidRPr="00F823C3">
        <w:t>such as membrane disruption, enzyme inhibition, or metabolic interference</w:t>
      </w:r>
      <w:r w:rsidR="00D5300C">
        <w:t xml:space="preserve"> </w:t>
      </w:r>
      <w:r w:rsidRPr="00F823C3">
        <w:t xml:space="preserve">do not directly relate to oxidative whitening mechanisms that require peroxide-based agents </w:t>
      </w:r>
      <w:r w:rsidR="00D5300C">
        <w:fldChar w:fldCharType="begin" w:fldLock="1"/>
      </w:r>
      <w:r w:rsidR="005B049B">
        <w:instrText>ADDIN CSL_CITATION {"citationItems":[{"id":"ITEM-1","itemData":{"author":[{"dropping-particle":"","family":"Hendarmin","given":"H","non-dropping-particle":"","parse-names":false,"suffix":""},{"dropping-particle":"","family":"Suwargiani","given":"A A","non-dropping-particle":"","parse-names":false,"suffix":""},{"dropping-particle":"","family":"Widyarman","given":"A S","non-dropping-particle":"","parse-names":false,"suffix":""}],"container-title":"International Journal of Dentistry and Oral Health","id":"ITEM-1","issue":"1","issued":{"date-parts":[["2024"]]},"page":"22-29","title":"Exploring the potential of tomato (Solanum lycopersicum) extract patch for tooth bleaching: An in-vitro study","type":"article-journal","volume":"10"},"uris":["http://www.mendeley.com/documents/?uuid=6266e83c-5359-4b0d-bc5b-f853a14b54e9"]}],"mendeley":{"formattedCitation":"&lt;sup&gt;7&lt;/sup&gt;","plainTextFormattedCitation":"7","previouslyFormattedCitation":"[7]"},"properties":{"noteIndex":0},"schema":"https://github.com/citation-style-language/schema/raw/master/csl-citation.json"}</w:instrText>
      </w:r>
      <w:r w:rsidR="00D5300C">
        <w:fldChar w:fldCharType="separate"/>
      </w:r>
      <w:r w:rsidR="005B049B" w:rsidRPr="005B049B">
        <w:rPr>
          <w:noProof/>
          <w:vertAlign w:val="superscript"/>
        </w:rPr>
        <w:t>7</w:t>
      </w:r>
      <w:r w:rsidR="00D5300C">
        <w:fldChar w:fldCharType="end"/>
      </w:r>
      <w:r w:rsidRPr="00F823C3">
        <w:t>.</w:t>
      </w:r>
    </w:p>
    <w:p w14:paraId="18E4F929" w14:textId="37588F17" w:rsidR="00F823C3" w:rsidRDefault="00F823C3" w:rsidP="00F823C3">
      <w:pPr>
        <w:pStyle w:val="NormalWeb"/>
        <w:spacing w:before="0" w:beforeAutospacing="0" w:after="0" w:afterAutospacing="0"/>
        <w:ind w:firstLine="567"/>
        <w:jc w:val="both"/>
      </w:pPr>
      <w:r w:rsidRPr="00F823C3">
        <w:t xml:space="preserve">Another correlation can be observed in the tomato extract groups, where higher concentrations provided more stable whitening performance across days </w:t>
      </w:r>
      <w:r w:rsidR="00D5300C">
        <w:fldChar w:fldCharType="begin" w:fldLock="1"/>
      </w:r>
      <w:r w:rsidR="005B049B">
        <w:instrText>ADDIN CSL_CITATION {"citationItems":[{"id":"ITEM-1","itemData":{"author":[{"dropping-particle":"","family":"Mulky","given":"M J","non-dropping-particle":"","parse-names":false,"suffix":""},{"dropping-particle":"","family":"Kamath","given":"A T","non-dropping-particle":"","parse-names":false,"suffix":""},{"dropping-particle":"","family":"Hedge","given":"M N","non-dropping-particle":"","parse-names":false,"suffix":""}],"container-title":"Journal of Clinical and Diagnostic Research","id":"ITEM-1","issue":"6","issued":{"date-parts":[["2014"]]},"page":"45-48","title":"Effect of tomato extract on tooth stains: An in vitro study","type":"article-journal","volume":"8"},"uris":["http://www.mendeley.com/documents/?uuid=4f650645-daec-46ae-a717-4e78eccbed46"]}],"mendeley":{"formattedCitation":"&lt;sup&gt;15&lt;/sup&gt;","plainTextFormattedCitation":"15","previouslyFormattedCitation":"[15]"},"properties":{"noteIndex":0},"schema":"https://github.com/citation-style-language/schema/raw/master/csl-citation.json"}</w:instrText>
      </w:r>
      <w:r w:rsidR="00D5300C">
        <w:fldChar w:fldCharType="separate"/>
      </w:r>
      <w:r w:rsidR="005B049B" w:rsidRPr="005B049B">
        <w:rPr>
          <w:noProof/>
          <w:vertAlign w:val="superscript"/>
        </w:rPr>
        <w:t>15</w:t>
      </w:r>
      <w:r w:rsidR="00D5300C">
        <w:fldChar w:fldCharType="end"/>
      </w:r>
      <w:r w:rsidR="00D5300C">
        <w:t xml:space="preserve">. </w:t>
      </w:r>
      <w:r w:rsidRPr="00F823C3">
        <w:br/>
        <w:t>This implies that the greater the natural oxidizing agents contained in an herbal ingredient, the stronger its ability to break down stain-producing molecules (</w:t>
      </w:r>
      <w:proofErr w:type="spellStart"/>
      <w:r w:rsidRPr="00F823C3">
        <w:t>Benahmed</w:t>
      </w:r>
      <w:proofErr w:type="spellEnd"/>
      <w:r w:rsidRPr="00F823C3">
        <w:t xml:space="preserve"> et al., 2022).</w:t>
      </w:r>
      <w:r w:rsidRPr="00F823C3">
        <w:br/>
        <w:t xml:space="preserve">In contrast, basil does not show a similar correlation because it lacks whitening compounds; therefore, although it is effective in inhibiting plaque-forming bacteria, it does not significantly affect tooth surface color changes </w:t>
      </w:r>
      <w:r w:rsidR="00D5300C">
        <w:fldChar w:fldCharType="begin" w:fldLock="1"/>
      </w:r>
      <w:r w:rsidR="005B049B">
        <w:instrText>ADDIN CSL_CITATION {"citationItems":[{"id":"ITEM-1","itemData":{"author":[{"dropping-particle":"","family":"Ningrum","given":"R P","non-dropping-particle":"","parse-names":false,"suffix":""},{"dropping-particle":"","family":"Waznah","given":"L","non-dropping-particle":"","parse-names":false,"suffix":""}],"container-title":"Jurnal Kesehatan Masyarakat Andalas","id":"ITEM-1","issue":"1","issued":{"date-parts":[["2018"]]},"page":"33-38","title":"Daya hambat ekstrak daun kemangi terhadap pertumbuhan Streptococcus mutans","type":"article-journal","volume":"12"},"uris":["http://www.mendeley.com/documents/?uuid=4cef1516-a4e8-4016-b6c2-f5cd7aa0cf62"]},{"id":"ITEM-2","itemData":{"author":[{"dropping-particle":"","family":"Sharma","given":"A","non-dropping-particle":"","parse-names":false,"suffix":""},{"dropping-particle":"","family":"Rajput","given":"R","non-dropping-particle":"","parse-names":false,"suffix":""}],"container-title":"International Journal of Pharmaceutical Sciences Review and Research","id":"ITEM-2","issue":"1","issued":{"date-parts":[["2016"]]},"page":"66-70","title":"Phytochemical analysis and antibacterial activity of Ocimum basilicum L.","type":"article-journal","volume":"38"},"uris":["http://www.mendeley.com/documents/?uuid=3e77dba1-e7d0-47b1-818a-93b3fffa2a1f"]}],"mendeley":{"formattedCitation":"&lt;sup&gt;18,21&lt;/sup&gt;","plainTextFormattedCitation":"18,21","previouslyFormattedCitation":"[18,21]"},"properties":{"noteIndex":0},"schema":"https://github.com/citation-style-language/schema/raw/master/csl-citation.json"}</w:instrText>
      </w:r>
      <w:r w:rsidR="00D5300C">
        <w:fldChar w:fldCharType="separate"/>
      </w:r>
      <w:r w:rsidR="005B049B" w:rsidRPr="005B049B">
        <w:rPr>
          <w:noProof/>
          <w:vertAlign w:val="superscript"/>
        </w:rPr>
        <w:t>18,21</w:t>
      </w:r>
      <w:r w:rsidR="00D5300C">
        <w:fldChar w:fldCharType="end"/>
      </w:r>
      <w:r w:rsidRPr="00F823C3">
        <w:t>.</w:t>
      </w:r>
    </w:p>
    <w:p w14:paraId="13DBDF3A" w14:textId="7D04C867" w:rsidR="00F823C3" w:rsidRPr="00F823C3" w:rsidRDefault="00F823C3" w:rsidP="00F823C3">
      <w:pPr>
        <w:pStyle w:val="NormalWeb"/>
        <w:spacing w:before="0" w:beforeAutospacing="0" w:after="0" w:afterAutospacing="0"/>
        <w:ind w:firstLine="567"/>
        <w:jc w:val="both"/>
      </w:pPr>
      <w:r w:rsidRPr="00F823C3">
        <w:t xml:space="preserve">The findings of this study provide important implications for the development of natural oral care products </w:t>
      </w:r>
      <w:r w:rsidR="00FE32D6">
        <w:fldChar w:fldCharType="begin" w:fldLock="1"/>
      </w:r>
      <w:r w:rsidR="005B049B">
        <w:instrText>ADDIN CSL_CITATION {"citationItems":[{"id":"ITEM-1","itemData":{"ISSN":"1349-0079","author":[{"dropping-particle":"","family":"Benahmed","given":"Asma Gasmi","non-dropping-particle":"","parse-names":false,"suffix":""},{"dropping-particle":"","family":"Gasmi","given":"Amin","non-dropping-particle":"","parse-names":false,"suffix":""},{"dropping-particle":"","family":"Menzel","given":"Alain","non-dropping-particle":"","parse-names":false,"suffix":""},{"dropping-particle":"","family":"Hrynovets","given":"Ihor","non-dropping-particle":"","parse-names":false,"suffix":""},{"dropping-particle":"","family":"Chirumbolo","given":"Salvatore","non-dropping-particle":"","parse-names":false,"suffix":""},{"dropping-particle":"","family":"Shanaida","given":"Mariia","non-dropping-particle":"","parse-names":false,"suffix":""},{"dropping-particle":"","family":"Lysiuk","given":"Roman","non-dropping-particle":"","parse-names":false,"suffix":""},{"dropping-particle":"","family":"Shanaida","given":"Yurii","non-dropping-particle":"","parse-names":false,"suffix":""},{"dropping-particle":"","family":"Dadar","given":"Maryam","non-dropping-particle":"","parse-names":false,"suffix":""},{"dropping-particle":"","family":"Bjørklund","given":"Geir","non-dropping-particle":"","parse-names":false,"suffix":""}],"container-title":"Journal of oral biosciences","id":"ITEM-1","issue":"1","issued":{"date-parts":[["2022"]]},"page":"49-58","publisher":"Elsevier","title":"A review on natural teeth whitening","type":"article-journal","volume":"64"},"uris":["http://www.mendeley.com/documents/?uuid=d52f5d3a-e5c8-47a3-8a1d-281f129178b9"]}],"mendeley":{"formattedCitation":"&lt;sup&gt;19&lt;/sup&gt;","plainTextFormattedCitation":"19","previouslyFormattedCitation":"[19]"},"properties":{"noteIndex":0},"schema":"https://github.com/citation-style-language/schema/raw/master/csl-citation.json"}</w:instrText>
      </w:r>
      <w:r w:rsidR="00FE32D6">
        <w:fldChar w:fldCharType="separate"/>
      </w:r>
      <w:r w:rsidR="005B049B" w:rsidRPr="005B049B">
        <w:rPr>
          <w:noProof/>
          <w:vertAlign w:val="superscript"/>
        </w:rPr>
        <w:t>19</w:t>
      </w:r>
      <w:r w:rsidR="00FE32D6">
        <w:fldChar w:fldCharType="end"/>
      </w:r>
      <w:r w:rsidRPr="00F823C3">
        <w:t>.</w:t>
      </w:r>
      <w:r>
        <w:t xml:space="preserve"> </w:t>
      </w:r>
      <w:r w:rsidRPr="00F823C3">
        <w:t xml:space="preserve">The fact that tomatoes are effective as a whitening agent, while basil is highly effective as an antibacterial agent, opens the possibility of developing two-step formulations (a whitening system followed by an antibacterial system) rather than direct combinations </w:t>
      </w:r>
      <w:r w:rsidR="00FE32D6">
        <w:fldChar w:fldCharType="begin" w:fldLock="1"/>
      </w:r>
      <w:r w:rsidR="005B049B">
        <w:instrText>ADDIN CSL_CITATION {"citationItems":[{"id":"ITEM-1","itemData":{"author":[{"dropping-particle":"","family":"Fani","given":"M","non-dropping-particle":"","parse-names":false,"suffix":""},{"dropping-particle":"","family":"Kohanteb","given":"J","non-dropping-particle":"","parse-names":false,"suffix":""}],"container-title":"Journal of Dentistry","id":"ITEM-1","issue":"4","issued":{"date-parts":[["2017"]]},"page":"210-216","title":"In vitro antimicrobial activity of Ocimum basilicum and Ocimum sanctum essential oils against Streptococcus mutans","type":"article-journal","volume":"18"},"uris":["http://www.mendeley.com/documents/?uuid=b55af811-4934-4f2d-8105-ffe645444e22"]},{"id":"ITEM-2","itemData":{"author":[{"dropping-particle":"","family":"Ali","given":"M","non-dropping-particle":"","parse-names":false,"suffix":""},{"dropping-particle":"","family":"Chaudhary","given":"N","non-dropping-particle":"","parse-names":false,"suffix":""}],"container-title":"Journal of Herbal Medicine","id":"ITEM-2","issued":{"date-parts":[["2021"]]},"page":"100427","title":"Herbal alternatives in tooth whitening: A systematic review of natural bleaching agents","type":"article-journal","volume":"27"},"uris":["http://www.mendeley.com/documents/?uuid=46a14184-6922-4202-b6dd-6861e7f76c89"]}],"mendeley":{"formattedCitation":"&lt;sup&gt;3,9&lt;/sup&gt;","plainTextFormattedCitation":"3,9","previouslyFormattedCitation":"[3,9]"},"properties":{"noteIndex":0},"schema":"https://github.com/citation-style-language/schema/raw/master/csl-citation.json"}</w:instrText>
      </w:r>
      <w:r w:rsidR="00FE32D6">
        <w:fldChar w:fldCharType="separate"/>
      </w:r>
      <w:r w:rsidR="005B049B" w:rsidRPr="005B049B">
        <w:rPr>
          <w:noProof/>
          <w:vertAlign w:val="superscript"/>
        </w:rPr>
        <w:t>3,9</w:t>
      </w:r>
      <w:r w:rsidR="00FE32D6">
        <w:fldChar w:fldCharType="end"/>
      </w:r>
      <w:r w:rsidRPr="00F823C3">
        <w:t>.</w:t>
      </w:r>
      <w:r>
        <w:t xml:space="preserve"> </w:t>
      </w:r>
      <w:r w:rsidRPr="00F823C3">
        <w:t>Furthermore, the understanding that antibacterial synergy does not necessarily result in whitening synergy may serve as scientific guidance for industry to avoid combining herbal ingredients without considering their mechanisms.</w:t>
      </w:r>
      <w:r>
        <w:t xml:space="preserve"> </w:t>
      </w:r>
      <w:r w:rsidRPr="00F823C3">
        <w:t>This study also enriches local literature on the use of traditional Indonesian plants as potential alternatives to synthetic chemicals in oral healthcare.</w:t>
      </w:r>
    </w:p>
    <w:p w14:paraId="4D92CCD1" w14:textId="4090DD73" w:rsidR="00AB5BD4" w:rsidRPr="009A4614" w:rsidRDefault="00AB5BD4" w:rsidP="009A4614">
      <w:pPr>
        <w:pStyle w:val="NormalWeb"/>
        <w:spacing w:before="0" w:beforeAutospacing="0" w:after="0" w:afterAutospacing="0"/>
        <w:ind w:firstLine="567"/>
        <w:jc w:val="both"/>
      </w:pPr>
      <w:r w:rsidRPr="009A4614">
        <w:t>Despite producing significant results, this study has several limitations. First, the relatively small sample size limits the generalizability of the findings. Second, the study was conducted in a laboratory setting, which does not fully represent the complex conditions of the oral cavity, such as saliva presence, pH fluctuations, and multispecies biofilms. Third, whitening effectiveness was evaluated using a static immersion method, which may not reflect the dynamic interactions between whitening agents and the tooth surface. Fourth, no quantitative chemical analysis of active compounds in the extracts was conducted, making it difficult to determine biochemical dose–response relationships. Considering these limitations, further studies with clinical designs and optimized formulations are needed to strengthen the current findings.</w:t>
      </w:r>
    </w:p>
    <w:p w14:paraId="13C85BB3" w14:textId="56F26BCA" w:rsidR="00AB5BD4" w:rsidRPr="009A4614" w:rsidRDefault="00AB5BD4" w:rsidP="009A4614">
      <w:pPr>
        <w:spacing w:after="0"/>
        <w:jc w:val="both"/>
        <w:rPr>
          <w:rFonts w:ascii="Times New Roman" w:hAnsi="Times New Roman" w:cs="Times New Roman"/>
          <w:sz w:val="24"/>
          <w:szCs w:val="24"/>
        </w:rPr>
      </w:pPr>
    </w:p>
    <w:p w14:paraId="0872997A" w14:textId="77777777" w:rsidR="00AB5BD4" w:rsidRPr="009A4614" w:rsidRDefault="00AB5BD4" w:rsidP="009A4614">
      <w:pPr>
        <w:pStyle w:val="Heading1"/>
        <w:spacing w:before="0"/>
        <w:jc w:val="both"/>
        <w:rPr>
          <w:rFonts w:ascii="Times New Roman" w:hAnsi="Times New Roman" w:cs="Times New Roman"/>
          <w:color w:val="auto"/>
          <w:sz w:val="24"/>
          <w:szCs w:val="24"/>
        </w:rPr>
      </w:pPr>
      <w:r w:rsidRPr="009A4614">
        <w:rPr>
          <w:rStyle w:val="Strong"/>
          <w:rFonts w:ascii="Times New Roman" w:hAnsi="Times New Roman" w:cs="Times New Roman"/>
          <w:color w:val="auto"/>
          <w:sz w:val="24"/>
          <w:szCs w:val="24"/>
        </w:rPr>
        <w:t>CONCLUSION</w:t>
      </w:r>
    </w:p>
    <w:p w14:paraId="2F76A0AF" w14:textId="5FFCF331" w:rsidR="00AB5BD4" w:rsidRPr="009A4614" w:rsidRDefault="00AB5BD4" w:rsidP="009A4614">
      <w:pPr>
        <w:pStyle w:val="NormalWeb"/>
        <w:spacing w:before="0" w:beforeAutospacing="0" w:after="0" w:afterAutospacing="0"/>
        <w:ind w:firstLine="567"/>
        <w:jc w:val="both"/>
      </w:pPr>
      <w:r w:rsidRPr="009A4614">
        <w:t xml:space="preserve">This study concludes that basil leaf extract and tomato extract, both individually and in combination, are effective in inhibiting the growth of </w:t>
      </w:r>
      <w:r w:rsidRPr="009A4614">
        <w:rPr>
          <w:rStyle w:val="Emphasis"/>
        </w:rPr>
        <w:t xml:space="preserve">Streptococcus </w:t>
      </w:r>
      <w:proofErr w:type="spellStart"/>
      <w:r w:rsidRPr="009A4614">
        <w:rPr>
          <w:rStyle w:val="Emphasis"/>
        </w:rPr>
        <w:t>mutans</w:t>
      </w:r>
      <w:proofErr w:type="spellEnd"/>
      <w:r w:rsidRPr="009A4614">
        <w:t xml:space="preserve"> in laboratory settings. </w:t>
      </w:r>
      <w:r w:rsidRPr="009A4614">
        <w:lastRenderedPageBreak/>
        <w:t>All treatment groups demonstrated significant inhibitory effects compared with the control group, with higher concentrations generally producing stronger antibacterial activity. However, regarding tooth whitening, tomato extract consistently produced significant color changes, particularly at concentrations of 15% and 30%, whereas basil extract and the combination groups did not produce stable whitening effects. Thus, tomato extract has greater potential as a natural tooth-whitening agent, while basil extract is more effective as a natural antibacterial agent.</w:t>
      </w:r>
    </w:p>
    <w:p w14:paraId="060A7E0A" w14:textId="77777777" w:rsidR="00E40509" w:rsidRPr="009A4614" w:rsidRDefault="00E40509" w:rsidP="009A4614">
      <w:pPr>
        <w:pStyle w:val="NormalWeb"/>
        <w:spacing w:before="0" w:beforeAutospacing="0" w:after="0" w:afterAutospacing="0"/>
        <w:jc w:val="both"/>
      </w:pPr>
    </w:p>
    <w:p w14:paraId="795689DD" w14:textId="77777777" w:rsidR="00AB5BD4" w:rsidRPr="009A4614" w:rsidRDefault="00AB5BD4" w:rsidP="009A4614">
      <w:pPr>
        <w:pStyle w:val="Heading1"/>
        <w:spacing w:before="0"/>
        <w:jc w:val="both"/>
        <w:rPr>
          <w:rFonts w:ascii="Times New Roman" w:hAnsi="Times New Roman" w:cs="Times New Roman"/>
          <w:color w:val="auto"/>
          <w:sz w:val="24"/>
          <w:szCs w:val="24"/>
        </w:rPr>
      </w:pPr>
      <w:r w:rsidRPr="009A4614">
        <w:rPr>
          <w:rStyle w:val="Strong"/>
          <w:rFonts w:ascii="Times New Roman" w:hAnsi="Times New Roman" w:cs="Times New Roman"/>
          <w:color w:val="auto"/>
          <w:sz w:val="24"/>
          <w:szCs w:val="24"/>
        </w:rPr>
        <w:t>ETHICAL PERMISSIONS</w:t>
      </w:r>
    </w:p>
    <w:p w14:paraId="094821C5" w14:textId="7DA03CFE" w:rsidR="00E40509" w:rsidRDefault="006D1A17" w:rsidP="009A4614">
      <w:pPr>
        <w:pStyle w:val="NormalWeb"/>
        <w:spacing w:before="0" w:beforeAutospacing="0" w:after="0" w:afterAutospacing="0"/>
        <w:jc w:val="both"/>
      </w:pPr>
      <w:r w:rsidRPr="006D1A17">
        <w:t>This study received ethical approval from Health Research Ethics Commission of the Ministry of Health, Jambi, under protocol number LB.02.06/5/1</w:t>
      </w:r>
      <w:r w:rsidR="00787978">
        <w:t>148</w:t>
      </w:r>
      <w:r w:rsidRPr="006D1A17">
        <w:t>/202</w:t>
      </w:r>
      <w:r w:rsidR="00836579">
        <w:t>5</w:t>
      </w:r>
      <w:r w:rsidRPr="006D1A17">
        <w:t>.</w:t>
      </w:r>
      <w:r w:rsidR="00F350E7">
        <w:t xml:space="preserve"> </w:t>
      </w:r>
      <w:r w:rsidRPr="006D1A17">
        <w:t>All procedures adhered to established research ethics standards, ensuring the protection of participants' rights and privacy</w:t>
      </w:r>
    </w:p>
    <w:p w14:paraId="05ABA0B6" w14:textId="77777777" w:rsidR="006D1A17" w:rsidRPr="009A4614" w:rsidRDefault="006D1A17" w:rsidP="009A4614">
      <w:pPr>
        <w:pStyle w:val="NormalWeb"/>
        <w:spacing w:before="0" w:beforeAutospacing="0" w:after="0" w:afterAutospacing="0"/>
        <w:jc w:val="both"/>
      </w:pPr>
    </w:p>
    <w:p w14:paraId="008CC4C0" w14:textId="466F5153" w:rsidR="00737F1F" w:rsidRPr="009A4614" w:rsidRDefault="00AB5BD4" w:rsidP="009A4614">
      <w:pPr>
        <w:spacing w:after="0"/>
        <w:jc w:val="both"/>
        <w:rPr>
          <w:rFonts w:ascii="Times New Roman" w:hAnsi="Times New Roman" w:cs="Times New Roman"/>
          <w:b/>
          <w:bCs/>
          <w:sz w:val="24"/>
          <w:szCs w:val="24"/>
        </w:rPr>
      </w:pPr>
      <w:r w:rsidRPr="009A4614">
        <w:rPr>
          <w:rFonts w:ascii="Times New Roman" w:hAnsi="Times New Roman" w:cs="Times New Roman"/>
          <w:b/>
          <w:bCs/>
          <w:sz w:val="24"/>
          <w:szCs w:val="24"/>
        </w:rPr>
        <w:t>REFERENCES</w:t>
      </w:r>
    </w:p>
    <w:p w14:paraId="393B4021" w14:textId="2C291F29" w:rsidR="005B049B" w:rsidRPr="005B049B" w:rsidRDefault="00722C5A"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005B049B" w:rsidRPr="005B049B">
        <w:rPr>
          <w:rFonts w:ascii="Times New Roman" w:hAnsi="Times New Roman" w:cs="Times New Roman"/>
          <w:noProof/>
          <w:sz w:val="24"/>
          <w:szCs w:val="24"/>
        </w:rPr>
        <w:t xml:space="preserve">1. </w:t>
      </w:r>
      <w:r w:rsidR="005B049B" w:rsidRPr="005B049B">
        <w:rPr>
          <w:rFonts w:ascii="Times New Roman" w:hAnsi="Times New Roman" w:cs="Times New Roman"/>
          <w:noProof/>
          <w:sz w:val="24"/>
          <w:szCs w:val="24"/>
        </w:rPr>
        <w:tab/>
        <w:t xml:space="preserve">Baiju RM, Peter E, Varghese NO, Sivaram R. Oral health and quality of life: current concepts. J Clin diagnostic Res JCDR. 2017;11(6):ZE21. </w:t>
      </w:r>
    </w:p>
    <w:p w14:paraId="311803BC"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2. </w:t>
      </w:r>
      <w:r w:rsidRPr="005B049B">
        <w:rPr>
          <w:rFonts w:ascii="Times New Roman" w:hAnsi="Times New Roman" w:cs="Times New Roman"/>
          <w:noProof/>
          <w:sz w:val="24"/>
          <w:szCs w:val="24"/>
        </w:rPr>
        <w:tab/>
        <w:t xml:space="preserve">Subramaniam P, Girish Babu KL. Effect of herbal agents on Streptococcus mutans: A review of literature. J Nat Sci Biol Med. 2014;5(2):359–65. </w:t>
      </w:r>
    </w:p>
    <w:p w14:paraId="015423A9"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3. </w:t>
      </w:r>
      <w:r w:rsidRPr="005B049B">
        <w:rPr>
          <w:rFonts w:ascii="Times New Roman" w:hAnsi="Times New Roman" w:cs="Times New Roman"/>
          <w:noProof/>
          <w:sz w:val="24"/>
          <w:szCs w:val="24"/>
        </w:rPr>
        <w:tab/>
        <w:t xml:space="preserve">Ali M, Chaudhary N. Herbal alternatives in tooth whitening: A systematic review of natural bleaching agents. J Herb Med. 2021;27:100427. </w:t>
      </w:r>
    </w:p>
    <w:p w14:paraId="13E8AE23"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4. </w:t>
      </w:r>
      <w:r w:rsidRPr="005B049B">
        <w:rPr>
          <w:rFonts w:ascii="Times New Roman" w:hAnsi="Times New Roman" w:cs="Times New Roman"/>
          <w:noProof/>
          <w:sz w:val="24"/>
          <w:szCs w:val="24"/>
        </w:rPr>
        <w:tab/>
        <w:t xml:space="preserve">Spanemberg JC, Cardoso JA, Slob E, López-López J. Quality of life related to oral health and its impact in adults. J Stomatol oral Maxillofac Surg. 2019;120(3):234–9. </w:t>
      </w:r>
    </w:p>
    <w:p w14:paraId="606D40D7"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5. </w:t>
      </w:r>
      <w:r w:rsidRPr="005B049B">
        <w:rPr>
          <w:rFonts w:ascii="Times New Roman" w:hAnsi="Times New Roman" w:cs="Times New Roman"/>
          <w:noProof/>
          <w:sz w:val="24"/>
          <w:szCs w:val="24"/>
        </w:rPr>
        <w:tab/>
        <w:t xml:space="preserve">Kharisma AD, Lestari D. Kandungan fitokimia tomat dan potensinya sebagai agen pemutih gigi alami. J Farm Indones. 2020;12(3):150–7. </w:t>
      </w:r>
    </w:p>
    <w:p w14:paraId="5A5D726D"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6. </w:t>
      </w:r>
      <w:r w:rsidRPr="005B049B">
        <w:rPr>
          <w:rFonts w:ascii="Times New Roman" w:hAnsi="Times New Roman" w:cs="Times New Roman"/>
          <w:noProof/>
          <w:sz w:val="24"/>
          <w:szCs w:val="24"/>
        </w:rPr>
        <w:tab/>
        <w:t xml:space="preserve">Dewi SP, Hartanti AT. Pengaruh ekstrak tomat (Solanum lycopersicum) terhadap perubahan warna gigi. J Mater Kedokt Gigi Indones. 2019;8(2):23–9. </w:t>
      </w:r>
    </w:p>
    <w:p w14:paraId="4DFB9A8F"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7. </w:t>
      </w:r>
      <w:r w:rsidRPr="005B049B">
        <w:rPr>
          <w:rFonts w:ascii="Times New Roman" w:hAnsi="Times New Roman" w:cs="Times New Roman"/>
          <w:noProof/>
          <w:sz w:val="24"/>
          <w:szCs w:val="24"/>
        </w:rPr>
        <w:tab/>
        <w:t xml:space="preserve">Hendarmin H, Suwargiani AA, Widyarman AS. Exploring the potential of tomato (Solanum lycopersicum) extract patch for tooth bleaching: An in-vitro study. Int J Dent Oral Heal. 2024;10(1):22–9. </w:t>
      </w:r>
    </w:p>
    <w:p w14:paraId="48654D6B"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8. </w:t>
      </w:r>
      <w:r w:rsidRPr="005B049B">
        <w:rPr>
          <w:rFonts w:ascii="Times New Roman" w:hAnsi="Times New Roman" w:cs="Times New Roman"/>
          <w:noProof/>
          <w:sz w:val="24"/>
          <w:szCs w:val="24"/>
        </w:rPr>
        <w:tab/>
        <w:t xml:space="preserve">Kharisma AD, Lestari D. Phytochemical constituents and antibacterial activity of Ocimum basilicum against oral pathogens: A systematic review. Pharmacogn Rev. 2020;14(28):75–82. </w:t>
      </w:r>
    </w:p>
    <w:p w14:paraId="7157EA2B"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9. </w:t>
      </w:r>
      <w:r w:rsidRPr="005B049B">
        <w:rPr>
          <w:rFonts w:ascii="Times New Roman" w:hAnsi="Times New Roman" w:cs="Times New Roman"/>
          <w:noProof/>
          <w:sz w:val="24"/>
          <w:szCs w:val="24"/>
        </w:rPr>
        <w:tab/>
        <w:t xml:space="preserve">Fani M, Kohanteb J. In vitro antimicrobial activity of Ocimum basilicum and Ocimum sanctum essential oils against Streptococcus mutans. J Dent. 2017;18(4):210–6. </w:t>
      </w:r>
    </w:p>
    <w:p w14:paraId="54BF6DD4"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10. </w:t>
      </w:r>
      <w:r w:rsidRPr="005B049B">
        <w:rPr>
          <w:rFonts w:ascii="Times New Roman" w:hAnsi="Times New Roman" w:cs="Times New Roman"/>
          <w:noProof/>
          <w:sz w:val="24"/>
          <w:szCs w:val="24"/>
        </w:rPr>
        <w:tab/>
        <w:t xml:space="preserve">Zhakipbekov K, Atazhanova G, Dukenbayeva A, Kudaibergenov S. Ocimum basilicum L.: Chemical composition and biological activities—A comprehensive review. Molecules. 2024;29(5):1121. </w:t>
      </w:r>
    </w:p>
    <w:p w14:paraId="4EE541BF"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11. </w:t>
      </w:r>
      <w:r w:rsidRPr="005B049B">
        <w:rPr>
          <w:rFonts w:ascii="Times New Roman" w:hAnsi="Times New Roman" w:cs="Times New Roman"/>
          <w:noProof/>
          <w:sz w:val="24"/>
          <w:szCs w:val="24"/>
        </w:rPr>
        <w:tab/>
        <w:t xml:space="preserve">de Aguiar AC, de Lima Damasceno BPG, da Silva L. Antimicrobial activity of selected essential oils against oral pathogens. J Appl Oral Sci. 2018;26:e20160479. </w:t>
      </w:r>
    </w:p>
    <w:p w14:paraId="4C180D29"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12. </w:t>
      </w:r>
      <w:r w:rsidRPr="005B049B">
        <w:rPr>
          <w:rFonts w:ascii="Times New Roman" w:hAnsi="Times New Roman" w:cs="Times New Roman"/>
          <w:noProof/>
          <w:sz w:val="24"/>
          <w:szCs w:val="24"/>
        </w:rPr>
        <w:tab/>
        <w:t xml:space="preserve">Syahrul A, Syahriel M. Efektivitas ekstrak kemangi (Ocimum basilicum) terhadap Streptococcus mutans penyebab karies gigi: Kajian laboratorium. J Penelit Kesehat. 2021;19(2):101–9. </w:t>
      </w:r>
    </w:p>
    <w:p w14:paraId="51BDB064"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13. </w:t>
      </w:r>
      <w:r w:rsidRPr="005B049B">
        <w:rPr>
          <w:rFonts w:ascii="Times New Roman" w:hAnsi="Times New Roman" w:cs="Times New Roman"/>
          <w:noProof/>
          <w:sz w:val="24"/>
          <w:szCs w:val="24"/>
        </w:rPr>
        <w:tab/>
        <w:t xml:space="preserve">Bayala B, Bassolé IHN, Scifo R, Gnoula C, Morel L, Lobaccaro JMA, et al. Antioxidant, anti-inflammatory and antiproliferative activities of essential oils of plants used in traditional medicine in Burkina Faso. PLoS One. 2014;9(12):e113691. </w:t>
      </w:r>
    </w:p>
    <w:p w14:paraId="7524C5A4"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14. </w:t>
      </w:r>
      <w:r w:rsidRPr="005B049B">
        <w:rPr>
          <w:rFonts w:ascii="Times New Roman" w:hAnsi="Times New Roman" w:cs="Times New Roman"/>
          <w:noProof/>
          <w:sz w:val="24"/>
          <w:szCs w:val="24"/>
        </w:rPr>
        <w:tab/>
        <w:t xml:space="preserve">Strużycka I. The oral microbiome in dental caries. Polish J Microbiol. 2014;63(2):127. </w:t>
      </w:r>
    </w:p>
    <w:p w14:paraId="1EBF1233"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15. </w:t>
      </w:r>
      <w:r w:rsidRPr="005B049B">
        <w:rPr>
          <w:rFonts w:ascii="Times New Roman" w:hAnsi="Times New Roman" w:cs="Times New Roman"/>
          <w:noProof/>
          <w:sz w:val="24"/>
          <w:szCs w:val="24"/>
        </w:rPr>
        <w:tab/>
        <w:t xml:space="preserve">Mulky MJ, Kamath AT, Hedge MN. Effect of tomato extract on tooth stains: An in vitro </w:t>
      </w:r>
      <w:r w:rsidRPr="005B049B">
        <w:rPr>
          <w:rFonts w:ascii="Times New Roman" w:hAnsi="Times New Roman" w:cs="Times New Roman"/>
          <w:noProof/>
          <w:sz w:val="24"/>
          <w:szCs w:val="24"/>
        </w:rPr>
        <w:lastRenderedPageBreak/>
        <w:t xml:space="preserve">study. J Clin Diagnostic Res. 2014;8(6):45–8. </w:t>
      </w:r>
    </w:p>
    <w:p w14:paraId="2329FE7A"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16. </w:t>
      </w:r>
      <w:r w:rsidRPr="005B049B">
        <w:rPr>
          <w:rFonts w:ascii="Times New Roman" w:hAnsi="Times New Roman" w:cs="Times New Roman"/>
          <w:noProof/>
          <w:sz w:val="24"/>
          <w:szCs w:val="24"/>
        </w:rPr>
        <w:tab/>
        <w:t xml:space="preserve">Abdullah R. Tomato extract as a natural bleaching agent: An in-vitro study. J Oral Biol. 2021;8(2):45–52. </w:t>
      </w:r>
    </w:p>
    <w:p w14:paraId="1D1460E5"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17. </w:t>
      </w:r>
      <w:r w:rsidRPr="005B049B">
        <w:rPr>
          <w:rFonts w:ascii="Times New Roman" w:hAnsi="Times New Roman" w:cs="Times New Roman"/>
          <w:noProof/>
          <w:sz w:val="24"/>
          <w:szCs w:val="24"/>
        </w:rPr>
        <w:tab/>
        <w:t xml:space="preserve">Astuti R, Nurjanah S, Rachmawati D. Aktivitas antibakteri ekstrak daun kemangi (Ocimum basilicum) terhadap Streptococcus mutans. J Kesehat Gigi. 2016;3(1):18–25. </w:t>
      </w:r>
    </w:p>
    <w:p w14:paraId="31D5EB1D"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18. </w:t>
      </w:r>
      <w:r w:rsidRPr="005B049B">
        <w:rPr>
          <w:rFonts w:ascii="Times New Roman" w:hAnsi="Times New Roman" w:cs="Times New Roman"/>
          <w:noProof/>
          <w:sz w:val="24"/>
          <w:szCs w:val="24"/>
        </w:rPr>
        <w:tab/>
        <w:t xml:space="preserve">Ningrum RP, Waznah L. Daya hambat ekstrak daun kemangi terhadap pertumbuhan Streptococcus mutans. J Kesehat Masy Andalas. 2018;12(1):33–8. </w:t>
      </w:r>
    </w:p>
    <w:p w14:paraId="76A97AAB"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19. </w:t>
      </w:r>
      <w:r w:rsidRPr="005B049B">
        <w:rPr>
          <w:rFonts w:ascii="Times New Roman" w:hAnsi="Times New Roman" w:cs="Times New Roman"/>
          <w:noProof/>
          <w:sz w:val="24"/>
          <w:szCs w:val="24"/>
        </w:rPr>
        <w:tab/>
        <w:t xml:space="preserve">Benahmed AG, Gasmi A, Menzel A, Hrynovets I, Chirumbolo S, Shanaida M, et al. A review on natural teeth whitening. J oral Biosci. 2022;64(1):49–58. </w:t>
      </w:r>
    </w:p>
    <w:p w14:paraId="5ED3E8BB"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r w:rsidRPr="005B049B">
        <w:rPr>
          <w:rFonts w:ascii="Times New Roman" w:hAnsi="Times New Roman" w:cs="Times New Roman"/>
          <w:noProof/>
          <w:sz w:val="24"/>
          <w:szCs w:val="24"/>
        </w:rPr>
        <w:t xml:space="preserve">20. </w:t>
      </w:r>
      <w:r w:rsidRPr="005B049B">
        <w:rPr>
          <w:rFonts w:ascii="Times New Roman" w:hAnsi="Times New Roman" w:cs="Times New Roman"/>
          <w:noProof/>
          <w:sz w:val="24"/>
          <w:szCs w:val="24"/>
        </w:rPr>
        <w:tab/>
        <w:t xml:space="preserve">Fani M, Kohanteb J. In vitro antibacterial activity of Ocimum basilicum and Ocimum sanctum essential oils against Streptococcus mutans. J Dent. 2017;18(4):210–6. </w:t>
      </w:r>
    </w:p>
    <w:p w14:paraId="02943C75" w14:textId="77777777" w:rsidR="005B049B" w:rsidRPr="005B049B" w:rsidRDefault="005B049B" w:rsidP="005B049B">
      <w:pPr>
        <w:widowControl w:val="0"/>
        <w:autoSpaceDE w:val="0"/>
        <w:autoSpaceDN w:val="0"/>
        <w:adjustRightInd w:val="0"/>
        <w:spacing w:after="0" w:line="240" w:lineRule="auto"/>
        <w:ind w:left="640" w:hanging="640"/>
        <w:jc w:val="both"/>
        <w:rPr>
          <w:rFonts w:ascii="Times New Roman" w:hAnsi="Times New Roman" w:cs="Times New Roman"/>
          <w:noProof/>
          <w:sz w:val="24"/>
        </w:rPr>
      </w:pPr>
      <w:r w:rsidRPr="005B049B">
        <w:rPr>
          <w:rFonts w:ascii="Times New Roman" w:hAnsi="Times New Roman" w:cs="Times New Roman"/>
          <w:noProof/>
          <w:sz w:val="24"/>
          <w:szCs w:val="24"/>
        </w:rPr>
        <w:t xml:space="preserve">21. </w:t>
      </w:r>
      <w:r w:rsidRPr="005B049B">
        <w:rPr>
          <w:rFonts w:ascii="Times New Roman" w:hAnsi="Times New Roman" w:cs="Times New Roman"/>
          <w:noProof/>
          <w:sz w:val="24"/>
          <w:szCs w:val="24"/>
        </w:rPr>
        <w:tab/>
        <w:t xml:space="preserve">Sharma A, Rajput R. Phytochemical analysis and antibacterial activity of Ocimum basilicum L. Int J Pharm Sci Rev Res. 2016;38(1):66–70. </w:t>
      </w:r>
    </w:p>
    <w:p w14:paraId="378FA502" w14:textId="1FF6F252" w:rsidR="00E40509" w:rsidRPr="009A4614" w:rsidRDefault="00722C5A" w:rsidP="005B049B">
      <w:pPr>
        <w:spacing w:after="0"/>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66ADDD3E" w14:textId="77777777" w:rsidR="00AB5BD4" w:rsidRPr="009A4614" w:rsidRDefault="00AB5BD4" w:rsidP="005B049B">
      <w:pPr>
        <w:spacing w:after="0"/>
        <w:jc w:val="both"/>
        <w:rPr>
          <w:rFonts w:ascii="Times New Roman" w:hAnsi="Times New Roman" w:cs="Times New Roman"/>
          <w:sz w:val="24"/>
          <w:szCs w:val="24"/>
        </w:rPr>
      </w:pPr>
    </w:p>
    <w:sectPr w:rsidR="00AB5BD4" w:rsidRPr="009A4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29"/>
    <w:rsid w:val="00123311"/>
    <w:rsid w:val="001B7D4F"/>
    <w:rsid w:val="00233201"/>
    <w:rsid w:val="00286729"/>
    <w:rsid w:val="003602F2"/>
    <w:rsid w:val="00364C1A"/>
    <w:rsid w:val="00370BFB"/>
    <w:rsid w:val="004400DC"/>
    <w:rsid w:val="0045635B"/>
    <w:rsid w:val="00512003"/>
    <w:rsid w:val="005357A2"/>
    <w:rsid w:val="005B049B"/>
    <w:rsid w:val="005D19E4"/>
    <w:rsid w:val="006641F6"/>
    <w:rsid w:val="006658B8"/>
    <w:rsid w:val="006D1A17"/>
    <w:rsid w:val="007071CC"/>
    <w:rsid w:val="00722C5A"/>
    <w:rsid w:val="00737F1F"/>
    <w:rsid w:val="00770AFA"/>
    <w:rsid w:val="00771443"/>
    <w:rsid w:val="007840B9"/>
    <w:rsid w:val="00787978"/>
    <w:rsid w:val="007E065E"/>
    <w:rsid w:val="00836579"/>
    <w:rsid w:val="008430B5"/>
    <w:rsid w:val="00865042"/>
    <w:rsid w:val="008B63B1"/>
    <w:rsid w:val="0098393A"/>
    <w:rsid w:val="009A4614"/>
    <w:rsid w:val="009D3D39"/>
    <w:rsid w:val="009F4DD6"/>
    <w:rsid w:val="00A17653"/>
    <w:rsid w:val="00A93EB5"/>
    <w:rsid w:val="00A9648D"/>
    <w:rsid w:val="00AB5BD4"/>
    <w:rsid w:val="00AC2B20"/>
    <w:rsid w:val="00B30F4B"/>
    <w:rsid w:val="00B3295D"/>
    <w:rsid w:val="00B63F16"/>
    <w:rsid w:val="00C00448"/>
    <w:rsid w:val="00C0473E"/>
    <w:rsid w:val="00C1092F"/>
    <w:rsid w:val="00C72C76"/>
    <w:rsid w:val="00C83693"/>
    <w:rsid w:val="00C839DE"/>
    <w:rsid w:val="00C96B9F"/>
    <w:rsid w:val="00D01A84"/>
    <w:rsid w:val="00D34EE8"/>
    <w:rsid w:val="00D5300C"/>
    <w:rsid w:val="00D56DD5"/>
    <w:rsid w:val="00D644CF"/>
    <w:rsid w:val="00D914D6"/>
    <w:rsid w:val="00D91B74"/>
    <w:rsid w:val="00DB2F3A"/>
    <w:rsid w:val="00DE3A0B"/>
    <w:rsid w:val="00E2380E"/>
    <w:rsid w:val="00E40509"/>
    <w:rsid w:val="00F350E7"/>
    <w:rsid w:val="00F823C3"/>
    <w:rsid w:val="00FA5663"/>
    <w:rsid w:val="00FE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4AEB5"/>
  <w15:chartTrackingRefBased/>
  <w15:docId w15:val="{9315647B-2C3D-499C-A1BC-C9CB38F6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F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37F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86729"/>
    <w:rPr>
      <w:i/>
      <w:iCs/>
    </w:rPr>
  </w:style>
  <w:style w:type="character" w:customStyle="1" w:styleId="Heading3Char">
    <w:name w:val="Heading 3 Char"/>
    <w:basedOn w:val="DefaultParagraphFont"/>
    <w:link w:val="Heading3"/>
    <w:uiPriority w:val="9"/>
    <w:rsid w:val="00737F1F"/>
    <w:rPr>
      <w:rFonts w:ascii="Times New Roman" w:eastAsia="Times New Roman" w:hAnsi="Times New Roman" w:cs="Times New Roman"/>
      <w:b/>
      <w:bCs/>
      <w:sz w:val="27"/>
      <w:szCs w:val="27"/>
    </w:rPr>
  </w:style>
  <w:style w:type="character" w:styleId="Strong">
    <w:name w:val="Strong"/>
    <w:basedOn w:val="DefaultParagraphFont"/>
    <w:uiPriority w:val="22"/>
    <w:qFormat/>
    <w:rsid w:val="00737F1F"/>
    <w:rPr>
      <w:b/>
      <w:bCs/>
    </w:rPr>
  </w:style>
  <w:style w:type="paragraph" w:styleId="NormalWeb">
    <w:name w:val="Normal (Web)"/>
    <w:basedOn w:val="Normal"/>
    <w:uiPriority w:val="99"/>
    <w:unhideWhenUsed/>
    <w:rsid w:val="00737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737F1F"/>
  </w:style>
  <w:style w:type="paragraph" w:customStyle="1" w:styleId="not-prose">
    <w:name w:val="not-prose"/>
    <w:basedOn w:val="Normal"/>
    <w:rsid w:val="00737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37F1F"/>
    <w:rPr>
      <w:rFonts w:asciiTheme="majorHAnsi" w:eastAsiaTheme="majorEastAsia" w:hAnsiTheme="majorHAnsi" w:cstheme="majorBidi"/>
      <w:color w:val="2F5496" w:themeColor="accent1" w:themeShade="BF"/>
      <w:sz w:val="32"/>
      <w:szCs w:val="32"/>
    </w:rPr>
  </w:style>
  <w:style w:type="paragraph" w:styleId="NoSpacing">
    <w:name w:val="No Spacing"/>
    <w:aliases w:val="no_space"/>
    <w:link w:val="NoSpacingChar"/>
    <w:uiPriority w:val="1"/>
    <w:qFormat/>
    <w:rsid w:val="00B63F16"/>
    <w:pPr>
      <w:spacing w:after="0" w:line="240" w:lineRule="auto"/>
    </w:pPr>
    <w:rPr>
      <w14:ligatures w14:val="standardContextual"/>
    </w:rPr>
  </w:style>
  <w:style w:type="character" w:customStyle="1" w:styleId="NoSpacingChar">
    <w:name w:val="No Spacing Char"/>
    <w:aliases w:val="no_space Char"/>
    <w:link w:val="NoSpacing"/>
    <w:uiPriority w:val="1"/>
    <w:locked/>
    <w:rsid w:val="00B63F16"/>
    <w:rPr>
      <w14:ligatures w14:val="standardContextual"/>
    </w:rPr>
  </w:style>
  <w:style w:type="table" w:styleId="PlainTable2">
    <w:name w:val="Plain Table 2"/>
    <w:basedOn w:val="TableNormal"/>
    <w:uiPriority w:val="42"/>
    <w:rsid w:val="009A46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3921">
      <w:bodyDiv w:val="1"/>
      <w:marLeft w:val="0"/>
      <w:marRight w:val="0"/>
      <w:marTop w:val="0"/>
      <w:marBottom w:val="0"/>
      <w:divBdr>
        <w:top w:val="none" w:sz="0" w:space="0" w:color="auto"/>
        <w:left w:val="none" w:sz="0" w:space="0" w:color="auto"/>
        <w:bottom w:val="none" w:sz="0" w:space="0" w:color="auto"/>
        <w:right w:val="none" w:sz="0" w:space="0" w:color="auto"/>
      </w:divBdr>
    </w:div>
    <w:div w:id="404376654">
      <w:bodyDiv w:val="1"/>
      <w:marLeft w:val="0"/>
      <w:marRight w:val="0"/>
      <w:marTop w:val="0"/>
      <w:marBottom w:val="0"/>
      <w:divBdr>
        <w:top w:val="none" w:sz="0" w:space="0" w:color="auto"/>
        <w:left w:val="none" w:sz="0" w:space="0" w:color="auto"/>
        <w:bottom w:val="none" w:sz="0" w:space="0" w:color="auto"/>
        <w:right w:val="none" w:sz="0" w:space="0" w:color="auto"/>
      </w:divBdr>
    </w:div>
    <w:div w:id="632367243">
      <w:bodyDiv w:val="1"/>
      <w:marLeft w:val="0"/>
      <w:marRight w:val="0"/>
      <w:marTop w:val="0"/>
      <w:marBottom w:val="0"/>
      <w:divBdr>
        <w:top w:val="none" w:sz="0" w:space="0" w:color="auto"/>
        <w:left w:val="none" w:sz="0" w:space="0" w:color="auto"/>
        <w:bottom w:val="none" w:sz="0" w:space="0" w:color="auto"/>
        <w:right w:val="none" w:sz="0" w:space="0" w:color="auto"/>
      </w:divBdr>
    </w:div>
    <w:div w:id="640430403">
      <w:bodyDiv w:val="1"/>
      <w:marLeft w:val="0"/>
      <w:marRight w:val="0"/>
      <w:marTop w:val="0"/>
      <w:marBottom w:val="0"/>
      <w:divBdr>
        <w:top w:val="none" w:sz="0" w:space="0" w:color="auto"/>
        <w:left w:val="none" w:sz="0" w:space="0" w:color="auto"/>
        <w:bottom w:val="none" w:sz="0" w:space="0" w:color="auto"/>
        <w:right w:val="none" w:sz="0" w:space="0" w:color="auto"/>
      </w:divBdr>
    </w:div>
    <w:div w:id="658921552">
      <w:bodyDiv w:val="1"/>
      <w:marLeft w:val="0"/>
      <w:marRight w:val="0"/>
      <w:marTop w:val="0"/>
      <w:marBottom w:val="0"/>
      <w:divBdr>
        <w:top w:val="none" w:sz="0" w:space="0" w:color="auto"/>
        <w:left w:val="none" w:sz="0" w:space="0" w:color="auto"/>
        <w:bottom w:val="none" w:sz="0" w:space="0" w:color="auto"/>
        <w:right w:val="none" w:sz="0" w:space="0" w:color="auto"/>
      </w:divBdr>
    </w:div>
    <w:div w:id="1034773940">
      <w:bodyDiv w:val="1"/>
      <w:marLeft w:val="0"/>
      <w:marRight w:val="0"/>
      <w:marTop w:val="0"/>
      <w:marBottom w:val="0"/>
      <w:divBdr>
        <w:top w:val="none" w:sz="0" w:space="0" w:color="auto"/>
        <w:left w:val="none" w:sz="0" w:space="0" w:color="auto"/>
        <w:bottom w:val="none" w:sz="0" w:space="0" w:color="auto"/>
        <w:right w:val="none" w:sz="0" w:space="0" w:color="auto"/>
      </w:divBdr>
    </w:div>
    <w:div w:id="1212763583">
      <w:bodyDiv w:val="1"/>
      <w:marLeft w:val="0"/>
      <w:marRight w:val="0"/>
      <w:marTop w:val="0"/>
      <w:marBottom w:val="0"/>
      <w:divBdr>
        <w:top w:val="none" w:sz="0" w:space="0" w:color="auto"/>
        <w:left w:val="none" w:sz="0" w:space="0" w:color="auto"/>
        <w:bottom w:val="none" w:sz="0" w:space="0" w:color="auto"/>
        <w:right w:val="none" w:sz="0" w:space="0" w:color="auto"/>
      </w:divBdr>
    </w:div>
    <w:div w:id="1213418572">
      <w:bodyDiv w:val="1"/>
      <w:marLeft w:val="0"/>
      <w:marRight w:val="0"/>
      <w:marTop w:val="0"/>
      <w:marBottom w:val="0"/>
      <w:divBdr>
        <w:top w:val="none" w:sz="0" w:space="0" w:color="auto"/>
        <w:left w:val="none" w:sz="0" w:space="0" w:color="auto"/>
        <w:bottom w:val="none" w:sz="0" w:space="0" w:color="auto"/>
        <w:right w:val="none" w:sz="0" w:space="0" w:color="auto"/>
      </w:divBdr>
    </w:div>
    <w:div w:id="1329285284">
      <w:bodyDiv w:val="1"/>
      <w:marLeft w:val="0"/>
      <w:marRight w:val="0"/>
      <w:marTop w:val="0"/>
      <w:marBottom w:val="0"/>
      <w:divBdr>
        <w:top w:val="none" w:sz="0" w:space="0" w:color="auto"/>
        <w:left w:val="none" w:sz="0" w:space="0" w:color="auto"/>
        <w:bottom w:val="none" w:sz="0" w:space="0" w:color="auto"/>
        <w:right w:val="none" w:sz="0" w:space="0" w:color="auto"/>
      </w:divBdr>
    </w:div>
    <w:div w:id="1339963216">
      <w:bodyDiv w:val="1"/>
      <w:marLeft w:val="0"/>
      <w:marRight w:val="0"/>
      <w:marTop w:val="0"/>
      <w:marBottom w:val="0"/>
      <w:divBdr>
        <w:top w:val="none" w:sz="0" w:space="0" w:color="auto"/>
        <w:left w:val="none" w:sz="0" w:space="0" w:color="auto"/>
        <w:bottom w:val="none" w:sz="0" w:space="0" w:color="auto"/>
        <w:right w:val="none" w:sz="0" w:space="0" w:color="auto"/>
      </w:divBdr>
    </w:div>
    <w:div w:id="1343704065">
      <w:bodyDiv w:val="1"/>
      <w:marLeft w:val="0"/>
      <w:marRight w:val="0"/>
      <w:marTop w:val="0"/>
      <w:marBottom w:val="0"/>
      <w:divBdr>
        <w:top w:val="none" w:sz="0" w:space="0" w:color="auto"/>
        <w:left w:val="none" w:sz="0" w:space="0" w:color="auto"/>
        <w:bottom w:val="none" w:sz="0" w:space="0" w:color="auto"/>
        <w:right w:val="none" w:sz="0" w:space="0" w:color="auto"/>
      </w:divBdr>
    </w:div>
    <w:div w:id="1348630776">
      <w:bodyDiv w:val="1"/>
      <w:marLeft w:val="0"/>
      <w:marRight w:val="0"/>
      <w:marTop w:val="0"/>
      <w:marBottom w:val="0"/>
      <w:divBdr>
        <w:top w:val="none" w:sz="0" w:space="0" w:color="auto"/>
        <w:left w:val="none" w:sz="0" w:space="0" w:color="auto"/>
        <w:bottom w:val="none" w:sz="0" w:space="0" w:color="auto"/>
        <w:right w:val="none" w:sz="0" w:space="0" w:color="auto"/>
      </w:divBdr>
    </w:div>
    <w:div w:id="1387338225">
      <w:bodyDiv w:val="1"/>
      <w:marLeft w:val="0"/>
      <w:marRight w:val="0"/>
      <w:marTop w:val="0"/>
      <w:marBottom w:val="0"/>
      <w:divBdr>
        <w:top w:val="none" w:sz="0" w:space="0" w:color="auto"/>
        <w:left w:val="none" w:sz="0" w:space="0" w:color="auto"/>
        <w:bottom w:val="none" w:sz="0" w:space="0" w:color="auto"/>
        <w:right w:val="none" w:sz="0" w:space="0" w:color="auto"/>
      </w:divBdr>
    </w:div>
    <w:div w:id="1627815249">
      <w:bodyDiv w:val="1"/>
      <w:marLeft w:val="0"/>
      <w:marRight w:val="0"/>
      <w:marTop w:val="0"/>
      <w:marBottom w:val="0"/>
      <w:divBdr>
        <w:top w:val="none" w:sz="0" w:space="0" w:color="auto"/>
        <w:left w:val="none" w:sz="0" w:space="0" w:color="auto"/>
        <w:bottom w:val="none" w:sz="0" w:space="0" w:color="auto"/>
        <w:right w:val="none" w:sz="0" w:space="0" w:color="auto"/>
      </w:divBdr>
    </w:div>
    <w:div w:id="1681664310">
      <w:bodyDiv w:val="1"/>
      <w:marLeft w:val="0"/>
      <w:marRight w:val="0"/>
      <w:marTop w:val="0"/>
      <w:marBottom w:val="0"/>
      <w:divBdr>
        <w:top w:val="none" w:sz="0" w:space="0" w:color="auto"/>
        <w:left w:val="none" w:sz="0" w:space="0" w:color="auto"/>
        <w:bottom w:val="none" w:sz="0" w:space="0" w:color="auto"/>
        <w:right w:val="none" w:sz="0" w:space="0" w:color="auto"/>
      </w:divBdr>
    </w:div>
    <w:div w:id="1784416484">
      <w:bodyDiv w:val="1"/>
      <w:marLeft w:val="0"/>
      <w:marRight w:val="0"/>
      <w:marTop w:val="0"/>
      <w:marBottom w:val="0"/>
      <w:divBdr>
        <w:top w:val="none" w:sz="0" w:space="0" w:color="auto"/>
        <w:left w:val="none" w:sz="0" w:space="0" w:color="auto"/>
        <w:bottom w:val="none" w:sz="0" w:space="0" w:color="auto"/>
        <w:right w:val="none" w:sz="0" w:space="0" w:color="auto"/>
      </w:divBdr>
    </w:div>
    <w:div w:id="212307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88BB4-B594-4BD9-B725-4A365B4DB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10050</Words>
  <Characters>57286</Characters>
  <Application>Microsoft Office Word</Application>
  <DocSecurity>0</DocSecurity>
  <Lines>477</Lines>
  <Paragraphs>134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Antibacterial Activity of Basil Extract and Tooth-Whitening Effect of Tomato Ext</vt:lpstr>
      <vt:lpstr/>
      <vt:lpstr>Abstract</vt:lpstr>
      <vt:lpstr>INTRODUCTION</vt:lpstr>
      <vt:lpstr>METHODS</vt:lpstr>
      <vt:lpstr>DISCUSSION</vt:lpstr>
      <vt:lpstr>CONCLUSION</vt:lpstr>
      <vt:lpstr>ETHICAL PERMISSIONS</vt:lpstr>
    </vt:vector>
  </TitlesOfParts>
  <Company/>
  <LinksUpToDate>false</LinksUpToDate>
  <CharactersWithSpaces>67202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Owner</cp:lastModifiedBy>
  <cp:revision>2</cp:revision>
  <dcterms:created xsi:type="dcterms:W3CDTF">2025-11-30T13:58:00Z</dcterms:created>
  <dcterms:modified xsi:type="dcterms:W3CDTF">2025-11-30T13:58:00Z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3b34a260-c552-49ac-bdef-e6ef1285856b</vt:lpwstr>
  </property>
  <property fmtid="{D5CDD505-2E9C-101B-9397-08002B2CF9AE}" pid="3" name="Mendeley Recent Style Id 0_1">
    <vt:lpwstr>http://www.zotero.org/styles/apa</vt:lpwstr>
  </property>
  <property fmtid="{D5CDD505-2E9C-101B-9397-08002B2CF9AE}" pid="4" name="Mendeley Recent Style Name 0_1">
    <vt:lpwstr>American Psychological Association 7th edition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4th edition (note with bibliography)</vt:lpwstr>
  </property>
  <property fmtid="{D5CDD505-2E9C-101B-9397-08002B2CF9AE}" pid="15" name="Mendeley Recent Style Id 6_1">
    <vt:lpwstr>http://www.zotero.org/styles/vancouver</vt:lpwstr>
  </property>
  <property fmtid="{D5CDD505-2E9C-101B-9397-08002B2CF9AE}" pid="16" name="Mendeley Recent Style Name 6_1">
    <vt:lpwstr>Vancouver</vt:lpwstr>
  </property>
  <property fmtid="{D5CDD505-2E9C-101B-9397-08002B2CF9AE}" pid="17" name="Mendeley Recent Style Id 7_1">
    <vt:lpwstr>http://www.zotero.org/styles/vancouver-brackets</vt:lpwstr>
  </property>
  <property fmtid="{D5CDD505-2E9C-101B-9397-08002B2CF9AE}" pid="18" name="Mendeley Recent Style Name 7_1">
    <vt:lpwstr>Vancouver (brackets)</vt:lpwstr>
  </property>
  <property fmtid="{D5CDD505-2E9C-101B-9397-08002B2CF9AE}" pid="19" name="Mendeley Recent Style Id 8_1">
    <vt:lpwstr>http://www.zotero.org/styles/vancouver-superscript</vt:lpwstr>
  </property>
  <property fmtid="{D5CDD505-2E9C-101B-9397-08002B2CF9AE}" pid="20" name="Mendeley Recent Style Name 8_1">
    <vt:lpwstr>Vancouver (superscript)</vt:lpwstr>
  </property>
  <property fmtid="{D5CDD505-2E9C-101B-9397-08002B2CF9AE}" pid="21" name="Mendeley Recent Style Id 9_1">
    <vt:lpwstr>http://www.zotero.org/styles/vancouver-superscript-brackets-only-year</vt:lpwstr>
  </property>
  <property fmtid="{D5CDD505-2E9C-101B-9397-08002B2CF9AE}" pid="22" name="Mendeley Recent Style Name 9_1">
    <vt:lpwstr>Vancouver (superscript, brackets, only year in date)</vt:lpwstr>
  </property>
  <property fmtid="{D5CDD505-2E9C-101B-9397-08002B2CF9AE}" pid="23" name="Mendeley Document_1">
    <vt:lpwstr>True</vt:lpwstr>
  </property>
  <property fmtid="{D5CDD505-2E9C-101B-9397-08002B2CF9AE}" pid="24" name="Mendeley Unique User Id_1">
    <vt:lpwstr>cbef75c1-0f44-3237-a246-902bd6e10ae5</vt:lpwstr>
  </property>
  <property fmtid="{D5CDD505-2E9C-101B-9397-08002B2CF9AE}" pid="25" name="Mendeley Citation Style_1">
    <vt:lpwstr>http://www.zotero.org/styles/vancouver-superscript</vt:lpwstr>
  </property>
</Properties>
</file>