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Trebuchet MS" w:hAnsi="Trebuchet MS" w:eastAsia="Trebuchet MS"/>
          <w:b/>
          <w:sz w:val="28"/>
        </w:rPr>
        <w:t>CORRELATES OF HYPOGLYCAEMIA AWARENESS AMONG PATIENTS WITH TYPE 2 DIABETES MELLITUS IN AN INDONESIAN PRIMARY HEALTH CARE SETTING</w:t>
      </w:r>
    </w:p>
    <w:p>
      <w:pPr>
        <w:spacing w:after="120" w:before="0" w:line="240" w:lineRule="auto"/>
      </w:pPr>
    </w:p>
    <w:p>
      <w:pPr>
        <w:spacing w:after="0"/>
        <w:jc w:val="center"/>
      </w:pPr>
      <w:r>
        <w:rPr>
          <w:rFonts w:ascii="Trebuchet MS" w:hAnsi="Trebuchet MS" w:eastAsia="Trebuchet MS"/>
          <w:sz w:val="20"/>
        </w:rPr>
        <w:t>Maria Manungkalit*</w:t>
      </w:r>
      <w:r>
        <w:rPr>
          <w:rFonts w:ascii="Trebuchet MS" w:hAnsi="Trebuchet MS" w:eastAsia="Trebuchet MS"/>
          <w:sz w:val="20"/>
          <w:vertAlign w:val="superscript"/>
        </w:rPr>
        <w:t>1</w:t>
      </w:r>
      <w:r>
        <w:t xml:space="preserve">, </w:t>
      </w:r>
      <w:r>
        <w:rPr>
          <w:rFonts w:ascii="Trebuchet MS" w:hAnsi="Trebuchet MS" w:eastAsia="Trebuchet MS"/>
          <w:sz w:val="20"/>
        </w:rPr>
        <w:t>Ni Putu Wulan Purnama Sari</w:t>
      </w:r>
      <w:r>
        <w:rPr>
          <w:rFonts w:ascii="Trebuchet MS" w:hAnsi="Trebuchet MS" w:eastAsia="Trebuchet MS"/>
          <w:sz w:val="20"/>
          <w:vertAlign w:val="superscript"/>
        </w:rPr>
        <w:t>1</w:t>
      </w:r>
      <w:r>
        <w:t xml:space="preserve">, </w:t>
      </w:r>
      <w:r>
        <w:rPr>
          <w:rFonts w:ascii="Trebuchet MS" w:hAnsi="Trebuchet MS" w:eastAsia="Trebuchet MS"/>
          <w:sz w:val="20"/>
        </w:rPr>
        <w:t>Agustina Chriswinda Bura Mare</w:t>
      </w:r>
      <w:r>
        <w:rPr>
          <w:rFonts w:ascii="Trebuchet MS" w:hAnsi="Trebuchet MS" w:eastAsia="Trebuchet MS"/>
          <w:sz w:val="20"/>
          <w:vertAlign w:val="superscript"/>
        </w:rPr>
        <w:t>1</w:t>
      </w:r>
    </w:p>
    <w:p>
      <w:pPr>
        <w:spacing w:after="80" w:before="0" w:line="240" w:lineRule="auto"/>
      </w:pPr>
    </w:p>
    <w:p>
      <w:pPr>
        <w:spacing w:after="0"/>
        <w:jc w:val="center"/>
      </w:pPr>
      <w:r>
        <w:rPr>
          <w:rFonts w:ascii="Trebuchet MS" w:hAnsi="Trebuchet MS" w:eastAsia="Trebuchet MS"/>
          <w:sz w:val="20"/>
        </w:rPr>
        <w:t>1 Faculty of Nursing, Widya Mandala Surabaya Catholic University, Jl. Raya Kalisari Selatan 1, Pakuwon City, Surabaya 60112, Indonesia</w:t>
      </w:r>
    </w:p>
    <w:p>
      <w:pPr>
        <w:spacing w:after="120" w:before="0" w:line="240" w:lineRule="auto"/>
      </w:pPr>
    </w:p>
    <w:p>
      <w:pPr>
        <w:pStyle w:val="MJPHMSubheading"/>
        <w:keepNext/>
      </w:pPr>
      <w:r>
        <w:rPr>
          <w:rFonts w:ascii="Trebuchet MS" w:hAnsi="Trebuchet MS" w:eastAsia="Trebuchet MS"/>
          <w:b/>
          <w:sz w:val="20"/>
        </w:rPr>
        <w:t>Corresponding author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Maria Manungkalit</w:t>
        <w:br/>
        <w:t>Faculty of Nursing, Widya Mandala Surabaya Catholic University</w:t>
        <w:br/>
        <w:t>Perum Grand Semanggo Residence Blok B No. 15, Kelurahan Wonorejo, Kecamatan Rungkut, Surabaya 60296, Indonesia</w:t>
        <w:br/>
        <w:t>Email: Maria-manungkalit@ukwms.ac.id</w:t>
      </w:r>
    </w:p>
    <w:p>
      <w:pPr>
        <w:spacing w:after="80" w:before="0" w:line="240" w:lineRule="auto"/>
      </w:pPr>
    </w:p>
    <w:p>
      <w:pPr>
        <w:pStyle w:val="MJPHMSubheading"/>
        <w:keepNext/>
      </w:pPr>
      <w:r>
        <w:rPr>
          <w:rFonts w:ascii="Trebuchet MS" w:hAnsi="Trebuchet MS" w:eastAsia="Trebuchet MS"/>
          <w:b/>
          <w:sz w:val="20"/>
        </w:rPr>
        <w:t>Author identifiers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Maria Manungkalit: ORCID 0000-0002-7038-7664; Scopus ID 58153982800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Ni Putu Wulan Purnama Sari: ORCID 0000-0002-8869-9607; Scopus ID 57203529996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Agustina Chriswinda Bura Mare: ORCID 0009-0006-6919-5813</w:t>
      </w:r>
    </w:p>
    <w:p>
      <w:pPr>
        <w:spacing w:after="80" w:before="0" w:line="240" w:lineRule="auto"/>
      </w:pPr>
    </w:p>
    <w:p>
      <w:pPr>
        <w:pStyle w:val="MJPHMSubheading"/>
        <w:keepNext/>
      </w:pPr>
      <w:r>
        <w:rPr>
          <w:rFonts w:ascii="Trebuchet MS" w:hAnsi="Trebuchet MS" w:eastAsia="Trebuchet MS"/>
          <w:b/>
          <w:sz w:val="20"/>
        </w:rPr>
        <w:t>Article type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Original paper</w:t>
      </w:r>
    </w:p>
    <w:p>
      <w:pPr>
        <w:pStyle w:val="MJPHMSubheading"/>
        <w:keepNext/>
      </w:pPr>
      <w:r>
        <w:rPr>
          <w:rFonts w:ascii="Trebuchet MS" w:hAnsi="Trebuchet MS" w:eastAsia="Trebuchet MS"/>
          <w:b/>
          <w:sz w:val="20"/>
        </w:rPr>
        <w:t>Short title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Hypoglycaemia Awareness in Type 2 Diabetes</w:t>
      </w:r>
    </w:p>
    <w:p>
      <w:pPr>
        <w:pStyle w:val="MJPHMSubheading"/>
        <w:keepNext/>
      </w:pPr>
      <w:r>
        <w:rPr>
          <w:rFonts w:ascii="Trebuchet MS" w:hAnsi="Trebuchet MS" w:eastAsia="Trebuchet MS"/>
          <w:b/>
          <w:sz w:val="20"/>
        </w:rPr>
        <w:t>Word count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Main text: approximately 1,482 words (excluding abstract, references and tables). Abstract: 220 words.</w:t>
      </w:r>
    </w:p>
    <w:p>
      <w:pPr>
        <w:pStyle w:val="MJPHMSubheading"/>
        <w:keepNext/>
      </w:pPr>
      <w:r>
        <w:rPr>
          <w:rFonts w:ascii="Trebuchet MS" w:hAnsi="Trebuchet MS" w:eastAsia="Trebuchet MS"/>
          <w:b/>
          <w:sz w:val="20"/>
        </w:rPr>
        <w:t>Number of tables and figures</w:t>
      </w:r>
    </w:p>
    <w:p>
      <w:pPr>
        <w:spacing w:before="0" w:after="0" w:line="240" w:lineRule="auto"/>
      </w:pPr>
      <w:r>
        <w:rPr>
          <w:rFonts w:ascii="Trebuchet MS" w:hAnsi="Trebuchet MS" w:eastAsia="Trebuchet MS"/>
          <w:i w:val="0"/>
          <w:sz w:val="20"/>
        </w:rPr>
        <w:t>Tables: 3. Figures: 0.</w:t>
      </w:r>
    </w:p>
    <w:sectPr>
      <w:pgSz w:w="12240" w:h="15840"/>
      <w:pgMar w:top="1020" w:right="1020" w:bottom="1020" w:left="1020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rebuchet MS" w:hAnsi="Trebuchet MS" w:eastAsia="Trebuchet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JPHMHeading">
    <w:name w:val="MJPHM Heading"/>
    <w:pPr>
      <w:spacing w:before="160" w:after="0" w:line="240" w:lineRule="auto"/>
    </w:pPr>
    <w:rPr>
      <w:rFonts w:ascii="Trebuchet MS" w:hAnsi="Trebuchet MS" w:eastAsia="Trebuchet MS"/>
      <w:b/>
      <w:sz w:val="20"/>
    </w:rPr>
  </w:style>
  <w:style w:type="paragraph" w:customStyle="1" w:styleId="MJPHMSubheading">
    <w:name w:val="MJPHM Subheading"/>
    <w:pPr>
      <w:spacing w:before="120" w:after="0" w:line="240" w:lineRule="auto"/>
    </w:pPr>
    <w:rPr>
      <w:rFonts w:ascii="Trebuchet MS" w:hAnsi="Trebuchet MS" w:eastAsia="Trebuchet MS"/>
      <w:b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