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9B735" w14:textId="0D9D8EF0" w:rsidR="00F150B2" w:rsidRPr="00D264EB" w:rsidRDefault="007C589C" w:rsidP="00D264EB">
      <w:pPr>
        <w:spacing w:line="480" w:lineRule="auto"/>
        <w:rPr>
          <w:b/>
          <w:bCs/>
        </w:rPr>
      </w:pPr>
      <w:r w:rsidRPr="00D264EB">
        <w:rPr>
          <w:b/>
          <w:bCs/>
        </w:rPr>
        <w:t>Risk Factors of Stunting among Toddlers Aged 6–36 Months in the Coastal Area of Soropia, Indonesia</w:t>
      </w:r>
    </w:p>
    <w:p w14:paraId="18EFF257" w14:textId="12EC3606" w:rsidR="007C589C" w:rsidRPr="007C589C" w:rsidRDefault="007C589C" w:rsidP="00D264EB">
      <w:pPr>
        <w:spacing w:after="0" w:line="480" w:lineRule="auto"/>
        <w:jc w:val="both"/>
      </w:pPr>
      <w:r w:rsidRPr="007C589C">
        <w:rPr>
          <w:b/>
          <w:bCs/>
        </w:rPr>
        <w:t>Background:</w:t>
      </w:r>
      <w:r w:rsidRPr="00D264EB">
        <w:t xml:space="preserve"> </w:t>
      </w:r>
      <w:r w:rsidRPr="007C589C">
        <w:t>Stunting is a chronic condition of impaired linear growth resulting from prolonged malnutrition and recurrent health problems during early life. It has important long-term consequences, including reduced cognitive development, lower productivity, and increased health risks. This study aimed to identify risk factors associated with stunting among toddlers aged 6–36 months in the coastal area of Soropia, Indonesia.</w:t>
      </w:r>
    </w:p>
    <w:p w14:paraId="4830B65E" w14:textId="017CD604" w:rsidR="007C589C" w:rsidRPr="007C589C" w:rsidRDefault="007C589C" w:rsidP="00D264EB">
      <w:pPr>
        <w:spacing w:after="0" w:line="480" w:lineRule="auto"/>
        <w:jc w:val="both"/>
      </w:pPr>
      <w:r w:rsidRPr="007C589C">
        <w:rPr>
          <w:b/>
          <w:bCs/>
        </w:rPr>
        <w:t>Methods:</w:t>
      </w:r>
      <w:r w:rsidRPr="00D264EB">
        <w:t xml:space="preserve"> </w:t>
      </w:r>
      <w:r w:rsidRPr="007C589C">
        <w:t>An observational case-control study was conducted involving 28 toddlers (14 stunted and 14 non-stunted), matched by age and sex. The dependent variable was stunting, while independent variables included history of exclusive breastfeeding, timing of complementary feeding (MP-ASI), birth weight, birth length, and maternal height. Data were collected using questionnaires, health records, and anthropometric measurements. Analysis was performed using chi-square and odds ratio (OR) with 95% confidence intervals.</w:t>
      </w:r>
    </w:p>
    <w:p w14:paraId="0FD107EC" w14:textId="672F7F8E" w:rsidR="007C589C" w:rsidRPr="007C589C" w:rsidRDefault="007C589C" w:rsidP="00D264EB">
      <w:pPr>
        <w:spacing w:after="0" w:line="480" w:lineRule="auto"/>
        <w:jc w:val="both"/>
      </w:pPr>
      <w:r w:rsidRPr="007C589C">
        <w:rPr>
          <w:b/>
          <w:bCs/>
        </w:rPr>
        <w:t>Results:</w:t>
      </w:r>
      <w:r w:rsidRPr="00D264EB">
        <w:t xml:space="preserve"> </w:t>
      </w:r>
      <w:r w:rsidRPr="007C589C">
        <w:t>The prevalence of stunting was 50.0%. Non-exclusive breastfeeding occurred in 57.1% of toddlers, while inappropriate or delayed complementary feeding was reported in 46.4%. Most children had birth weight ≥2500 g (96.4%) and birth length &lt;50 cm (89.3%), and 57.1% of mothers had height ≥150 cm. Exclusive breastfeeding showed the strongest association with stunting (OR = 6.60; 95% CI: 1.229–35.438). Other variables were not significantly associated.</w:t>
      </w:r>
    </w:p>
    <w:p w14:paraId="4EC0C04B" w14:textId="5BB42F24" w:rsidR="007C589C" w:rsidRPr="00D264EB" w:rsidRDefault="00D264EB" w:rsidP="00D264EB">
      <w:pPr>
        <w:spacing w:after="0" w:line="480" w:lineRule="auto"/>
        <w:jc w:val="both"/>
        <w:rPr>
          <w:b/>
          <w:bCs/>
        </w:rPr>
      </w:pPr>
      <w:r w:rsidRPr="00D264EB">
        <w:rPr>
          <w:b/>
          <w:bCs/>
        </w:rPr>
        <w:t xml:space="preserve">Conclusions: </w:t>
      </w:r>
      <w:r w:rsidRPr="00D264EB">
        <w:t>Non-exclusive breastfeeding showed the strongest association with stunting, although it did not reach statistical significance (p = 0.054). Strengthening maternal education on exclusive breastfeeding may help prevent stunting. Further studies with larger samples are recommended.</w:t>
      </w:r>
    </w:p>
    <w:p w14:paraId="424C9DB6" w14:textId="77777777" w:rsidR="00D264EB" w:rsidRPr="007C589C" w:rsidRDefault="00D264EB" w:rsidP="00D264EB">
      <w:pPr>
        <w:spacing w:after="0" w:line="480" w:lineRule="auto"/>
        <w:jc w:val="both"/>
      </w:pPr>
    </w:p>
    <w:p w14:paraId="47749E5C" w14:textId="61A962E0" w:rsidR="007C589C" w:rsidRPr="007C589C" w:rsidRDefault="007C589C" w:rsidP="00D264EB">
      <w:pPr>
        <w:spacing w:line="480" w:lineRule="auto"/>
        <w:rPr>
          <w:b/>
          <w:bCs/>
        </w:rPr>
      </w:pPr>
      <w:r w:rsidRPr="007C589C">
        <w:rPr>
          <w:b/>
          <w:bCs/>
        </w:rPr>
        <w:lastRenderedPageBreak/>
        <w:t xml:space="preserve">Keywords: </w:t>
      </w:r>
      <w:r w:rsidR="00AE30B0" w:rsidRPr="00D264EB">
        <w:t>Stunting; Exclusive Breastfeeding; Complementary Feeding; Birth Weight; Maternal Height</w:t>
      </w:r>
    </w:p>
    <w:p w14:paraId="3F1CA62E" w14:textId="77777777" w:rsidR="007C589C" w:rsidRPr="00D264EB" w:rsidRDefault="007C589C" w:rsidP="00D264EB">
      <w:pPr>
        <w:spacing w:line="480" w:lineRule="auto"/>
        <w:rPr>
          <w:b/>
          <w:bCs/>
        </w:rPr>
      </w:pPr>
    </w:p>
    <w:p w14:paraId="492353C8" w14:textId="77777777" w:rsidR="00FD504F" w:rsidRPr="00FD504F" w:rsidRDefault="00FD504F" w:rsidP="00D264EB">
      <w:pPr>
        <w:spacing w:line="480" w:lineRule="auto"/>
        <w:rPr>
          <w:b/>
          <w:bCs/>
        </w:rPr>
      </w:pPr>
      <w:r w:rsidRPr="00FD504F">
        <w:rPr>
          <w:b/>
          <w:bCs/>
        </w:rPr>
        <w:t>Introduction</w:t>
      </w:r>
    </w:p>
    <w:p w14:paraId="55740D14" w14:textId="3D6DB563" w:rsidR="00757439" w:rsidRDefault="00757439" w:rsidP="00757439">
      <w:pPr>
        <w:spacing w:line="480" w:lineRule="auto"/>
        <w:jc w:val="both"/>
      </w:pPr>
      <w:r w:rsidRPr="00757439">
        <w:t>Stunting is a chronic condition of impaired linear growth that reflects prolonged exposure to inadequate nutrition and adverse health conditions during early life. It remains a major public health concern, particularly in low- and middle-income countries, because of its long-term consequences on physical growth, cognitive development, and future productivity. Children affected by stunting often exhibit suboptimal growth and reduced psychomotor performance, which may limit their educational achievement and economic potential in adulthood (Purnami &amp; Sugiartini, 2018). Given its broad impact on both individual and societal outcomes, stunting continues to be a critical issue requiring comprehensive preventive strategies. It remains a major global public health problem affecting millions of children worldwide (20,21).</w:t>
      </w:r>
      <w:r w:rsidRPr="00757439">
        <w:br/>
        <w:t xml:space="preserve">A range of factors has been identified as contributing to the occurrence of stunting. Among these, infant feeding practices play a central role, particularly exclusive breastfeeding and the introduction of complementary feeding. Non-exclusive breastfeeding has been associated with an increased risk of stunting, while appropriate breastfeeding duration has been shown to support optimal growth in early childhood (Nova &amp; Afriyanti, 2018). Agustia et al. (2018) reported that children who were not exclusively breastfed had a significantly higher risk of stunting. In addition, early introduction of complementary feeding (MP-ASI) has been linked to an increased likelihood of growth impairment. In line with these findings, the World Health Organization recommends exclusive breastfeeding for the first six months of life, followed by </w:t>
      </w:r>
      <w:r w:rsidRPr="00757439">
        <w:lastRenderedPageBreak/>
        <w:t>the gradual introduction of complementary foods while continuing breastfeeding up to two years of age.</w:t>
      </w:r>
    </w:p>
    <w:p w14:paraId="0FC73F9D" w14:textId="435560C1" w:rsidR="00757439" w:rsidRPr="00757439" w:rsidRDefault="00757439" w:rsidP="00757439">
      <w:pPr>
        <w:spacing w:line="480" w:lineRule="auto"/>
        <w:jc w:val="both"/>
      </w:pPr>
      <w:r w:rsidRPr="00757439">
        <w:t>In addition to postnatal feeding practices, birth-related factors may also influence child growth. Children with low birth weight or shorter birth length are often considered more vulnerable to growth disturbances. Sulistiwati (2018) reported that children with shorter birth length are more likely to experience delayed growth and development compared to those with normal birth length. Furthermore, parental characteristics, including genetic and environmental influences, may contribute to stunting. Maternal height, for example, is often used as an indicator of intergenerational nutritional status and may reflect both biological and socioeconomic conditions that influence child growth (Sulistyawati, 2018).</w:t>
      </w:r>
      <w:r w:rsidRPr="00757439">
        <w:br/>
        <w:t>Despite the recognition of these factors, the relative contribution of each determinant may vary across different populations and settings. Coastal communities, in particular, often experience unique environmental and socioeconomic conditions that may influence child nutrition and health outcomes. According to data from the 2018 Nutrition Program Planning, the prevalence of stunting among toddlers in the coastal area of Soropia Sub-district, Konawe Regency, Southeast Sulawesi Province, reached 25.5%. This relatively high prevalence indicates a continuing public health concern that warrants further investigation.</w:t>
      </w:r>
      <w:r w:rsidRPr="00757439">
        <w:br/>
        <w:t>However, evidence regarding the determinants of stunting in coastal populations remains limited, particularly in the context of Soropia Sub-district. Understanding the specific factors associated with stunting in this setting is important for developing targeted and context-specific interventions. Therefore, this study aimed to analyze the risk factors associated with stunting among toddlers aged 6–36 months in the coastal area of Soropia, Indonesia.</w:t>
      </w:r>
    </w:p>
    <w:p w14:paraId="67F6DA33" w14:textId="77777777" w:rsidR="00FD504F" w:rsidRPr="00D264EB" w:rsidRDefault="00FD504F" w:rsidP="00D264EB">
      <w:pPr>
        <w:spacing w:line="480" w:lineRule="auto"/>
        <w:jc w:val="both"/>
      </w:pPr>
    </w:p>
    <w:p w14:paraId="02982C1B" w14:textId="77777777" w:rsidR="00FD504F" w:rsidRPr="00FD504F" w:rsidRDefault="00FD504F" w:rsidP="00D264EB">
      <w:pPr>
        <w:spacing w:line="480" w:lineRule="auto"/>
        <w:jc w:val="both"/>
        <w:rPr>
          <w:b/>
          <w:bCs/>
        </w:rPr>
      </w:pPr>
      <w:r w:rsidRPr="00FD504F">
        <w:rPr>
          <w:b/>
          <w:bCs/>
        </w:rPr>
        <w:lastRenderedPageBreak/>
        <w:t>Materials and Methods</w:t>
      </w:r>
    </w:p>
    <w:p w14:paraId="22E0B67E" w14:textId="77777777" w:rsidR="00FD504F" w:rsidRPr="00FD504F" w:rsidRDefault="00FD504F" w:rsidP="00D264EB">
      <w:pPr>
        <w:spacing w:line="480" w:lineRule="auto"/>
        <w:jc w:val="both"/>
        <w:rPr>
          <w:b/>
          <w:bCs/>
        </w:rPr>
      </w:pPr>
      <w:r w:rsidRPr="00FD504F">
        <w:rPr>
          <w:b/>
          <w:bCs/>
        </w:rPr>
        <w:t>Study Design and Setting</w:t>
      </w:r>
    </w:p>
    <w:p w14:paraId="21C5B979" w14:textId="77777777" w:rsidR="00FD504F" w:rsidRPr="00FD504F" w:rsidRDefault="00FD504F" w:rsidP="00D264EB">
      <w:pPr>
        <w:spacing w:line="480" w:lineRule="auto"/>
        <w:jc w:val="both"/>
      </w:pPr>
      <w:r w:rsidRPr="00FD504F">
        <w:t>This study employed an observational analytic design using a case-control approach. The research was conducted in the coastal area of Soropia Sub-district, Konawe Regency, Southeast Sulawesi Province, Indonesia. The study area included five villages: Leppe, Bajo Indah, Sama Jaya, Mekar, and Bajoe. Data collection was carried out from July to August 2020.</w:t>
      </w:r>
    </w:p>
    <w:p w14:paraId="39691C31" w14:textId="77777777" w:rsidR="00FD504F" w:rsidRPr="00FD504F" w:rsidRDefault="00FD504F" w:rsidP="00D264EB">
      <w:pPr>
        <w:spacing w:line="480" w:lineRule="auto"/>
        <w:jc w:val="both"/>
        <w:rPr>
          <w:b/>
          <w:bCs/>
        </w:rPr>
      </w:pPr>
      <w:r w:rsidRPr="00FD504F">
        <w:rPr>
          <w:b/>
          <w:bCs/>
        </w:rPr>
        <w:t>Study Population and Sampling</w:t>
      </w:r>
    </w:p>
    <w:p w14:paraId="106B5759" w14:textId="77777777" w:rsidR="00FD504F" w:rsidRPr="00FD504F" w:rsidRDefault="00FD504F" w:rsidP="00D264EB">
      <w:pPr>
        <w:spacing w:line="480" w:lineRule="auto"/>
        <w:jc w:val="both"/>
      </w:pPr>
      <w:r w:rsidRPr="00FD504F">
        <w:t>The study population consisted of toddlers aged 6–36 months residing in the study area. A total of 103 toddlers were identified in the population. The sample included 28 toddlers, comprising 14 stunted children (cases) and 14 non-stunted children (controls), matched by age and sex.</w:t>
      </w:r>
    </w:p>
    <w:p w14:paraId="0102B91E" w14:textId="77777777" w:rsidR="00FD504F" w:rsidRPr="00FD504F" w:rsidRDefault="00FD504F" w:rsidP="00D264EB">
      <w:pPr>
        <w:spacing w:line="480" w:lineRule="auto"/>
        <w:jc w:val="both"/>
      </w:pPr>
      <w:r w:rsidRPr="00FD504F">
        <w:t>Participants were selected using purposive sampling. The inclusion criteria were toddlers aged 6–36 months who resided in the study area, had no physical or mental disabilities, and whose parents or guardians provided informed consent. The sample size was determined using the hypothesis formula for odds ratio estimation with a significance level of 0.05.</w:t>
      </w:r>
    </w:p>
    <w:p w14:paraId="608467D2" w14:textId="77777777" w:rsidR="00FD504F" w:rsidRPr="00FD504F" w:rsidRDefault="00FD504F" w:rsidP="00D264EB">
      <w:pPr>
        <w:spacing w:line="480" w:lineRule="auto"/>
        <w:jc w:val="both"/>
        <w:rPr>
          <w:b/>
          <w:bCs/>
        </w:rPr>
      </w:pPr>
      <w:r w:rsidRPr="00FD504F">
        <w:rPr>
          <w:b/>
          <w:bCs/>
        </w:rPr>
        <w:t>Variables and Measurements</w:t>
      </w:r>
    </w:p>
    <w:p w14:paraId="528FDEC5" w14:textId="77777777" w:rsidR="00FD504F" w:rsidRPr="00FD504F" w:rsidRDefault="00FD504F" w:rsidP="00D264EB">
      <w:pPr>
        <w:spacing w:line="480" w:lineRule="auto"/>
        <w:jc w:val="both"/>
      </w:pPr>
      <w:r w:rsidRPr="00FD504F">
        <w:t>The dependent variable in this study was stunting status. The independent variables included history of exclusive breastfeeding, timing of complementary feeding (MP-ASI), birth weight, birth length, and maternal height.</w:t>
      </w:r>
    </w:p>
    <w:p w14:paraId="74621E0E" w14:textId="77777777" w:rsidR="00FD504F" w:rsidRPr="00FD504F" w:rsidRDefault="00FD504F" w:rsidP="00D264EB">
      <w:pPr>
        <w:spacing w:line="480" w:lineRule="auto"/>
        <w:jc w:val="both"/>
      </w:pPr>
      <w:r w:rsidRPr="00FD504F">
        <w:t>Stunting status was determined by measuring the child’s body length or height and comparing it with age using the height-for-age or length-for-age index. Classification of stunting was based on WHO child growth standards, defined as a z-score below −2 standard deviations.</w:t>
      </w:r>
    </w:p>
    <w:p w14:paraId="7327EDE7" w14:textId="77777777" w:rsidR="00FD504F" w:rsidRPr="00FD504F" w:rsidRDefault="00FD504F" w:rsidP="00D264EB">
      <w:pPr>
        <w:spacing w:line="480" w:lineRule="auto"/>
        <w:jc w:val="both"/>
      </w:pPr>
      <w:r w:rsidRPr="00FD504F">
        <w:lastRenderedPageBreak/>
        <w:t>Data on exclusive breastfeeding history and complementary feeding practices were collected using structured questionnaires administered to the mothers or caregivers. Birth weight data were obtained through interviews and verified using maternal and child health records (KIA book). Maternal height was measured using a microtoise with standard procedures.</w:t>
      </w:r>
    </w:p>
    <w:p w14:paraId="5DDEA9A2" w14:textId="77777777" w:rsidR="00FD504F" w:rsidRPr="00FD504F" w:rsidRDefault="00FD504F" w:rsidP="00D264EB">
      <w:pPr>
        <w:spacing w:line="480" w:lineRule="auto"/>
        <w:jc w:val="both"/>
        <w:rPr>
          <w:b/>
          <w:bCs/>
        </w:rPr>
      </w:pPr>
      <w:r w:rsidRPr="00FD504F">
        <w:rPr>
          <w:b/>
          <w:bCs/>
        </w:rPr>
        <w:t>Data Collection Procedures</w:t>
      </w:r>
    </w:p>
    <w:p w14:paraId="421E894A" w14:textId="77777777" w:rsidR="00FD504F" w:rsidRPr="00FD504F" w:rsidRDefault="00FD504F" w:rsidP="00D264EB">
      <w:pPr>
        <w:spacing w:line="480" w:lineRule="auto"/>
        <w:jc w:val="both"/>
      </w:pPr>
      <w:r w:rsidRPr="00FD504F">
        <w:t>Primary data were collected through direct interviews using structured questionnaires and anthropometric measurements. Secondary data, including birth weight information, were obtained from maternal and child health records. All measurements were conducted by trained personnel to ensure consistency and accuracy.</w:t>
      </w:r>
    </w:p>
    <w:p w14:paraId="2885A2C4" w14:textId="77777777" w:rsidR="00FD504F" w:rsidRPr="00FD504F" w:rsidRDefault="00FD504F" w:rsidP="00D264EB">
      <w:pPr>
        <w:spacing w:line="480" w:lineRule="auto"/>
        <w:jc w:val="both"/>
        <w:rPr>
          <w:b/>
          <w:bCs/>
        </w:rPr>
      </w:pPr>
      <w:r w:rsidRPr="00FD504F">
        <w:rPr>
          <w:b/>
          <w:bCs/>
        </w:rPr>
        <w:t>Statistical Analysis</w:t>
      </w:r>
    </w:p>
    <w:p w14:paraId="29C20C9A" w14:textId="5872B124" w:rsidR="00FD504F" w:rsidRPr="00FD504F" w:rsidRDefault="00FD504F" w:rsidP="00D264EB">
      <w:pPr>
        <w:spacing w:line="480" w:lineRule="auto"/>
        <w:jc w:val="both"/>
      </w:pPr>
      <w:r w:rsidRPr="00FD504F">
        <w:t>Data were analyzed using chi-square tests to assess the association between independent variables and stunting status. Odds ratios (OR) with 95% confidence intervals (CI) were calculated to estimate the strength of association. Statistical significance was determined at a p-value of less than 0.05.</w:t>
      </w:r>
      <w:r w:rsidR="00D264EB" w:rsidRPr="00D264EB">
        <w:t xml:space="preserve"> Data were analyzed using SPSS version 24.</w:t>
      </w:r>
    </w:p>
    <w:p w14:paraId="146A29CB" w14:textId="77777777" w:rsidR="00FD504F" w:rsidRPr="00FD504F" w:rsidRDefault="00FD504F" w:rsidP="00D264EB">
      <w:pPr>
        <w:spacing w:line="480" w:lineRule="auto"/>
        <w:jc w:val="both"/>
        <w:rPr>
          <w:b/>
          <w:bCs/>
        </w:rPr>
      </w:pPr>
      <w:r w:rsidRPr="00FD504F">
        <w:rPr>
          <w:b/>
          <w:bCs/>
        </w:rPr>
        <w:t>Ethical Considerations</w:t>
      </w:r>
    </w:p>
    <w:p w14:paraId="47D20CEA" w14:textId="77777777" w:rsidR="00FD504F" w:rsidRPr="00D264EB" w:rsidRDefault="00FD504F" w:rsidP="00D264EB">
      <w:pPr>
        <w:spacing w:line="480" w:lineRule="auto"/>
        <w:jc w:val="both"/>
      </w:pPr>
      <w:r w:rsidRPr="00FD504F">
        <w:t>Participation in this study was voluntary. Written informed consent was obtained from parents or guardians before data collection. Participant confidentiality was maintained by not recording personal identifiers. The study procedures adhered to ethical principles for research involving human subjects.</w:t>
      </w:r>
    </w:p>
    <w:p w14:paraId="0C269453" w14:textId="77777777" w:rsidR="00FD504F" w:rsidRPr="00D264EB" w:rsidRDefault="00FD504F" w:rsidP="00D264EB">
      <w:pPr>
        <w:spacing w:line="480" w:lineRule="auto"/>
        <w:jc w:val="both"/>
      </w:pPr>
    </w:p>
    <w:p w14:paraId="4428A7F0" w14:textId="77777777" w:rsidR="00F765E0" w:rsidRDefault="00F765E0" w:rsidP="00D264EB">
      <w:pPr>
        <w:spacing w:line="480" w:lineRule="auto"/>
        <w:jc w:val="both"/>
        <w:rPr>
          <w:b/>
          <w:bCs/>
        </w:rPr>
      </w:pPr>
    </w:p>
    <w:p w14:paraId="7B810F5D" w14:textId="0C1CB3C1" w:rsidR="00FD504F" w:rsidRPr="00FD504F" w:rsidRDefault="00FD504F" w:rsidP="00D264EB">
      <w:pPr>
        <w:spacing w:line="480" w:lineRule="auto"/>
        <w:jc w:val="both"/>
        <w:rPr>
          <w:b/>
          <w:bCs/>
        </w:rPr>
      </w:pPr>
      <w:r w:rsidRPr="00FD504F">
        <w:rPr>
          <w:b/>
          <w:bCs/>
        </w:rPr>
        <w:lastRenderedPageBreak/>
        <w:t>Results</w:t>
      </w:r>
    </w:p>
    <w:p w14:paraId="1BAF4440" w14:textId="77777777" w:rsidR="00E4050B" w:rsidRDefault="00757439" w:rsidP="00D264EB">
      <w:pPr>
        <w:spacing w:line="480" w:lineRule="auto"/>
        <w:jc w:val="both"/>
      </w:pPr>
      <w:r w:rsidRPr="00757439">
        <w:t>Characteristics of Study Area</w:t>
      </w:r>
    </w:p>
    <w:p w14:paraId="5633C7BE" w14:textId="22527FFF" w:rsidR="00E4050B" w:rsidRDefault="00757439" w:rsidP="00D264EB">
      <w:pPr>
        <w:spacing w:line="480" w:lineRule="auto"/>
        <w:jc w:val="both"/>
      </w:pPr>
      <w:r w:rsidRPr="00757439">
        <w:t>Soropia Sub-district, located in Konawe Regency, Southeast Sulawesi Province, Indonesia, is a coastal area covering 62.73 km², representing 0.92% of the total regency area. The population was estimated at 8,892 in 2018, with fishing as the predominant occupation.</w:t>
      </w:r>
      <w:r w:rsidRPr="00757439">
        <w:br/>
        <w:t>Characteristics of Participants</w:t>
      </w:r>
    </w:p>
    <w:p w14:paraId="1325BEE8" w14:textId="1B82B3E5" w:rsidR="00E4050B" w:rsidRDefault="00757439" w:rsidP="00D264EB">
      <w:pPr>
        <w:spacing w:line="480" w:lineRule="auto"/>
        <w:jc w:val="both"/>
      </w:pPr>
      <w:r w:rsidRPr="00757439">
        <w:t>The characteristics of participants are presented in Table 1. Most fathers had elementary-level education (46.3%), while the majority of mothers had elementary (39.3%) or junior high school education (32.1%). Most fathers worked as fishermen (89.3%), and all mothers were housewives.</w:t>
      </w:r>
      <w:r w:rsidRPr="00757439">
        <w:br/>
        <w:t>Characteristics of Toddlers</w:t>
      </w:r>
    </w:p>
    <w:p w14:paraId="611AE594" w14:textId="2A199237" w:rsidR="00E4050B" w:rsidRDefault="00757439" w:rsidP="00D264EB">
      <w:pPr>
        <w:spacing w:line="480" w:lineRule="auto"/>
        <w:jc w:val="both"/>
      </w:pPr>
      <w:r w:rsidRPr="00757439">
        <w:t>As shown in Table 2, most toddlers were female (71.4%). The largest proportion of participants was aged 24–36 months (50.0%), followed by 12–23 months (28.6%) and 6–11 months (21.4%).</w:t>
      </w:r>
      <w:r w:rsidRPr="00757439">
        <w:br/>
        <w:t>Distribution of Study Variables</w:t>
      </w:r>
    </w:p>
    <w:p w14:paraId="21AD63CF" w14:textId="5FE6505B" w:rsidR="00E4050B" w:rsidRDefault="00757439" w:rsidP="00D264EB">
      <w:pPr>
        <w:spacing w:line="480" w:lineRule="auto"/>
        <w:jc w:val="both"/>
      </w:pPr>
      <w:r w:rsidRPr="00757439">
        <w:t>The distribution of stunting status and feeding practices is presented in Table 3. The proportion of stunted and non-stunted toddlers was equal (50.0% each). Non-exclusive breastfeeding was reported in 57.1% of participants, while inappropriate or delayed complementary feeding was observed in 46.4%.</w:t>
      </w:r>
    </w:p>
    <w:p w14:paraId="4ACD4591" w14:textId="13DAAF14" w:rsidR="00757439" w:rsidRDefault="00757439" w:rsidP="00D264EB">
      <w:pPr>
        <w:spacing w:line="480" w:lineRule="auto"/>
        <w:jc w:val="both"/>
      </w:pPr>
      <w:r w:rsidRPr="00757439">
        <w:t>Birth and maternal characteristics are shown in Table 4. Most toddlers had a birth weight ≥2500 g (96.4%) and birth length &lt;50 cm (89.3%). More than half of mothers (57.1%) had a height ≥150 cm.</w:t>
      </w:r>
    </w:p>
    <w:p w14:paraId="1B8A9B37" w14:textId="77777777" w:rsidR="00165F50" w:rsidRDefault="00165F50" w:rsidP="00D264EB">
      <w:pPr>
        <w:spacing w:line="480" w:lineRule="auto"/>
        <w:jc w:val="both"/>
      </w:pPr>
      <w:r w:rsidRPr="00165F50">
        <w:lastRenderedPageBreak/>
        <w:t>Association between Risk Factors and Stunting</w:t>
      </w:r>
    </w:p>
    <w:p w14:paraId="69E23F1A" w14:textId="2F715750" w:rsidR="00165F50" w:rsidRDefault="00165F50" w:rsidP="00D264EB">
      <w:pPr>
        <w:spacing w:line="480" w:lineRule="auto"/>
        <w:jc w:val="both"/>
      </w:pPr>
      <w:r w:rsidRPr="00165F50">
        <w:t>The association between selected risk factors and stunting is summarized in Table 5.</w:t>
      </w:r>
    </w:p>
    <w:p w14:paraId="0BB35077" w14:textId="632A53EB" w:rsidR="00757439" w:rsidRDefault="00757439" w:rsidP="00D264EB">
      <w:pPr>
        <w:spacing w:line="480" w:lineRule="auto"/>
        <w:jc w:val="both"/>
      </w:pPr>
      <w:r w:rsidRPr="00757439">
        <w:t>Non-exclusive breastfeeding showed the strongest association with stunting, with an odds ratio of 6.60 (95% CI: 1.229–35.438). Toddlers who were not exclusively breastfed were more frequently stunted compared to those who were exclusively breastfed. However, this association did not reach statistical significance (p = 0.054).</w:t>
      </w:r>
    </w:p>
    <w:p w14:paraId="2C745A48" w14:textId="3D749E82" w:rsidR="00757439" w:rsidRDefault="00757439" w:rsidP="00D264EB">
      <w:pPr>
        <w:spacing w:line="480" w:lineRule="auto"/>
        <w:jc w:val="both"/>
      </w:pPr>
      <w:r w:rsidRPr="00757439">
        <w:t>Complementary feeding practices showed a non-significant association with stunting (OR = 2.40; 95% CI: 0.524–10.992; p = 0.449), although a higher proportion of stunting was observed among toddlers with inappropriate feeding practices.</w:t>
      </w:r>
    </w:p>
    <w:p w14:paraId="5E3A359E" w14:textId="52052444" w:rsidR="00F765E0" w:rsidRDefault="00757439" w:rsidP="00D264EB">
      <w:pPr>
        <w:spacing w:line="480" w:lineRule="auto"/>
        <w:jc w:val="both"/>
      </w:pPr>
      <w:r w:rsidRPr="00757439">
        <w:t>Birth weight was not significantly associated with stunting (p = 1.000), and interpretation was limited due to the small number of low birth weight cases. Similarly, birth length showed no significant association with stunting (OR = 0.46; 95% CI: 0.037–5.768; p = 1.000).</w:t>
      </w:r>
      <w:r w:rsidRPr="00757439">
        <w:br/>
        <w:t>Maternal height also did not show a significant association with stunting (OR = 1.00; 95% CI: 0.224–4.468; p = 1.000), with a similar distribution observed between stunted and non-stunted groups.</w:t>
      </w:r>
    </w:p>
    <w:p w14:paraId="6B1B11DB" w14:textId="77777777" w:rsidR="00E4050B" w:rsidRPr="00E4050B" w:rsidRDefault="00E4050B" w:rsidP="00D264EB">
      <w:pPr>
        <w:spacing w:line="480" w:lineRule="auto"/>
        <w:jc w:val="both"/>
      </w:pPr>
    </w:p>
    <w:p w14:paraId="16C40D8F" w14:textId="0AF11834" w:rsidR="00AE0E31" w:rsidRDefault="00AE0E31" w:rsidP="00D264EB">
      <w:pPr>
        <w:spacing w:line="480" w:lineRule="auto"/>
        <w:jc w:val="both"/>
        <w:rPr>
          <w:b/>
          <w:bCs/>
        </w:rPr>
      </w:pPr>
      <w:r w:rsidRPr="00AE0E31">
        <w:rPr>
          <w:b/>
          <w:bCs/>
        </w:rPr>
        <w:t>Discussion</w:t>
      </w:r>
    </w:p>
    <w:p w14:paraId="51C41C59" w14:textId="77777777" w:rsidR="009B429E" w:rsidRDefault="009B429E" w:rsidP="00D264EB">
      <w:pPr>
        <w:spacing w:line="480" w:lineRule="auto"/>
        <w:jc w:val="both"/>
      </w:pPr>
      <w:r w:rsidRPr="009B429E">
        <w:t>This study examined several potential determinants of stunting among toddlers aged 6–36 months in a coastal population of Soropia, Indonesia. Among the variables analyzed, exclusive breastfeeding showed the strongest association with stunting, whereas complementary feeding practices, birth weight, birth length, and maternal height were not statistically associated in this sample.</w:t>
      </w:r>
    </w:p>
    <w:p w14:paraId="34A09B49" w14:textId="6B8069BB" w:rsidR="009B429E" w:rsidRDefault="009B429E" w:rsidP="00D264EB">
      <w:pPr>
        <w:spacing w:line="480" w:lineRule="auto"/>
        <w:jc w:val="both"/>
      </w:pPr>
      <w:r w:rsidRPr="009B429E">
        <w:lastRenderedPageBreak/>
        <w:t>Stunting, as defined by the World Health Organization, reflects chronic undernutrition and cumulative exposure to adverse environmental conditions during early life. It is commonly assessed using height-for-age or length-for-age indices, where a z-score below −2 SD indicates impaired growth. As highlighted by Fikawati et al. (2017), stunting not only affects physical growth but also has long-term consequences on cognitive development, productivity, and overall quality of life.</w:t>
      </w:r>
    </w:p>
    <w:p w14:paraId="79AEB57D" w14:textId="59170AD6" w:rsidR="009B429E" w:rsidRDefault="009B429E" w:rsidP="00D264EB">
      <w:pPr>
        <w:spacing w:line="480" w:lineRule="auto"/>
        <w:jc w:val="both"/>
      </w:pPr>
      <w:r w:rsidRPr="009B429E">
        <w:t>The present study found that a history of non-exclusive breastfeeding was associated with a higher likelihood of stunting. Children who were not exclusively breastfed had substantially greater odds of being stunted compared to those who received exclusive breastfeeding. This finding is biologically plausible, as breast milk provides optimal nutrition, immunological protection, and supports healthy growth during the first six months of life. In addition, exclusive breastfeeding reduces exposure to infections that may impair nutrient absorption and contribute to growth faltering. These findings are consistent with previous studies, including AL Rahmad et al. (2013), which reported that children who were not exclusively breastfed were more likely to experience stunting, and Aridiyah et al. (2015), which emphasized the importance of breastfeeding practices in both rural and urban settings.</w:t>
      </w:r>
      <w:r w:rsidRPr="009B429E">
        <w:br/>
        <w:t>However, the findings of this study differ from those reported by Leo et al. (2018), who found no association between exclusive breastfeeding and stunting in a coastal population. Such inconsistencies across studies may be explained by differences in study design, sample size, population characteristics, and the role of confounding factors such as complementary feeding quality, infection history, and socioeconomic conditions. It is possible that, in certain contexts, appropriate complementary feeding practices may partially compensate for the absence of exclusive breastfeeding, thereby reducing its observable effect on growth outcomes.</w:t>
      </w:r>
      <w:r w:rsidRPr="009B429E">
        <w:br/>
        <w:t xml:space="preserve">In this study, the history of complementary feeding initiation (MP-ASI) was not significantly </w:t>
      </w:r>
      <w:r w:rsidRPr="009B429E">
        <w:lastRenderedPageBreak/>
        <w:t>associated with stunting. Although the odds ratio suggested a potential increase in risk, the association was not statistically significant. This finding is consistent with Prihutama et al. (2018), who also reported no significant relationship between complementary feeding practices and stunting. However, complementary feeding is a complex determinant of child growth. Its impact is influenced not only by the timing of introduction but also by the quality, diversity, frequency, and safety of the foods provided. These aspects were not explored in detail in the present study and may explain the absence of a statistically significant relationship. Therefore, the role of complementary feeding in stunting should not be underestimated despite the findings of this study.</w:t>
      </w:r>
    </w:p>
    <w:p w14:paraId="5D662778" w14:textId="11EB4625" w:rsidR="009B429E" w:rsidRDefault="009B429E" w:rsidP="00D264EB">
      <w:pPr>
        <w:spacing w:line="480" w:lineRule="auto"/>
        <w:jc w:val="both"/>
      </w:pPr>
      <w:r w:rsidRPr="009B429E">
        <w:t>Birth weight was also not significantly associated with stunting in this study. This result differs from findings by Amin &amp; Julia (2016), which identified low birth weight as a significant risk factor for stunting. One possible explanation for this discrepancy is the limited variability in birth weight within the present sample, where nearly all children had a birth weight ≥2500 grams. Under such conditions, statistical analysis may not adequately capture the potential effect of low birth weight on growth outcomes. This suggests that the non-significant finding may reflect sample characteristics rather than the absence of a biological relationship.</w:t>
      </w:r>
      <w:r w:rsidRPr="009B429E">
        <w:br/>
        <w:t>Similarly, birth length was not significantly associated with stunting. Previous studies, such as Amalia et al. (2016), have shown that shorter birth length is associated with an increased risk of growth and developmental delays. In contrast, the current study found no significant relationship. This may again be attributed to the limited sample size and the distribution of birth length in the study population, where most children were categorized in the same group. Such homogeneity reduces the ability of statistical tests to detect meaningful differences between groups.</w:t>
      </w:r>
    </w:p>
    <w:p w14:paraId="32B77426" w14:textId="77777777" w:rsidR="009B429E" w:rsidRDefault="009B429E" w:rsidP="00D264EB">
      <w:pPr>
        <w:spacing w:line="480" w:lineRule="auto"/>
        <w:jc w:val="both"/>
      </w:pPr>
      <w:r w:rsidRPr="009B429E">
        <w:lastRenderedPageBreak/>
        <w:t>Maternal height was also not associated with stunting in this study. Although maternal stature is often considered an intergenerational determinant of child growth, reflecting both genetic and environmental influences, its effect may vary depending on contextual factors. As suggested by Hanum et al. (2014), maternal height may not always directly influence child nutritional status, particularly when other determinants such as feeding practices, household environment, and access to health services play a more dominant role. In the present study, maternal height alone may not have been sufficient to explain variations in stunting.</w:t>
      </w:r>
      <w:r w:rsidRPr="009B429E">
        <w:br/>
        <w:t>Overall, the results suggest that infant feeding practices may play an important role in stunting, although the associations observed were not statistically significant. These findings should be interpreted within the broader context of evidence indicating that stunting is a complex and multifactorial condition, in which individual risk factors may not always demonstrate statistical significance despite their biological relevance.</w:t>
      </w:r>
    </w:p>
    <w:p w14:paraId="3A7E1034" w14:textId="77777777" w:rsidR="009B429E" w:rsidRDefault="009B429E" w:rsidP="00D264EB">
      <w:pPr>
        <w:spacing w:line="480" w:lineRule="auto"/>
        <w:jc w:val="both"/>
      </w:pPr>
      <w:r w:rsidRPr="009B429E">
        <w:t>The findings of this study have important practical implications. The observed association between exclusive breastfeeding and stunting highlights the need to strengthen maternal education and breastfeeding promotion programs, particularly in coastal and resource-limited settings. Health workers should emphasize the importance of exclusive breastfeeding during antenatal and postnatal care, as well as through community-based interventions. Improving breastfeeding practices may represent a feasible and cost-effective strategy to reduce the burden of stunting.</w:t>
      </w:r>
    </w:p>
    <w:p w14:paraId="15177D61" w14:textId="77777777" w:rsidR="009B429E" w:rsidRDefault="009B429E" w:rsidP="00D264EB">
      <w:pPr>
        <w:spacing w:line="480" w:lineRule="auto"/>
        <w:jc w:val="both"/>
      </w:pPr>
      <w:r w:rsidRPr="009B429E">
        <w:t xml:space="preserve">This study has several limitations that should be considered when interpreting the findings. First, the sample size was relatively small, which may have reduced the statistical power to detect significant associations for several variables. Second, the case-control design relies partly on retrospective information, which may introduce recall bias, particularly in reporting </w:t>
      </w:r>
      <w:r w:rsidRPr="009B429E">
        <w:lastRenderedPageBreak/>
        <w:t>infant feeding practices. Third, several important determinants of stunting, such as dietary intake, frequency of infections, environmental sanitation, and socioeconomic status, were not included in the analysis. These factors may confound the observed relationships and should be considered in future research.</w:t>
      </w:r>
    </w:p>
    <w:p w14:paraId="3AECD9A5" w14:textId="27BDBA04" w:rsidR="009B429E" w:rsidRDefault="009B429E" w:rsidP="00D264EB">
      <w:pPr>
        <w:spacing w:line="480" w:lineRule="auto"/>
        <w:jc w:val="both"/>
      </w:pPr>
      <w:r w:rsidRPr="009B429E">
        <w:t>Future studies should involve larger sample sizes and incorporate a broader range of variables to better capture the multifactorial nature of stunting. Longitudinal designs may also provide stronger evidence regarding causal relationships between early-life exposures and growth outcomes. Despite its limitations, this study contributes to the understanding of stunting in coastal populations and highlights the potential role of exclusive breastfeeding in preventing growth faltering among young children.</w:t>
      </w:r>
    </w:p>
    <w:p w14:paraId="1059841B" w14:textId="77777777" w:rsidR="0088404F" w:rsidRPr="009B429E" w:rsidRDefault="0088404F" w:rsidP="00D264EB">
      <w:pPr>
        <w:spacing w:line="480" w:lineRule="auto"/>
        <w:jc w:val="both"/>
      </w:pPr>
    </w:p>
    <w:p w14:paraId="27DA79D4" w14:textId="1DEF59DE" w:rsidR="00AE0E31" w:rsidRPr="00AE0E31" w:rsidRDefault="00AE0E31" w:rsidP="00D264EB">
      <w:pPr>
        <w:spacing w:line="480" w:lineRule="auto"/>
        <w:jc w:val="both"/>
        <w:rPr>
          <w:b/>
          <w:bCs/>
        </w:rPr>
      </w:pPr>
      <w:r w:rsidRPr="00AE0E31">
        <w:rPr>
          <w:b/>
          <w:bCs/>
        </w:rPr>
        <w:t>Conclusions</w:t>
      </w:r>
    </w:p>
    <w:p w14:paraId="03809522" w14:textId="77777777" w:rsidR="00AE0E31" w:rsidRPr="00AE0E31" w:rsidRDefault="00AE0E31" w:rsidP="00D264EB">
      <w:pPr>
        <w:spacing w:line="480" w:lineRule="auto"/>
        <w:jc w:val="both"/>
      </w:pPr>
      <w:r w:rsidRPr="00AE0E31">
        <w:t>This study found that non-exclusive breastfeeding showed a strong association with stunting among toddlers aged 6–36 months in the coastal area of Soropia, Indonesia, although the association did not reach statistical significance (p = 0.054). Other factors, including complementary feeding practices, birth weight, birth length, and maternal height, were not significantly associated with stunting in this study.</w:t>
      </w:r>
    </w:p>
    <w:p w14:paraId="76E5E807" w14:textId="77777777" w:rsidR="00AE0E31" w:rsidRPr="00AE0E31" w:rsidRDefault="00AE0E31" w:rsidP="00D264EB">
      <w:pPr>
        <w:spacing w:line="480" w:lineRule="auto"/>
        <w:jc w:val="both"/>
      </w:pPr>
      <w:r w:rsidRPr="00AE0E31">
        <w:t>These findings highlight the potential importance of optimal infant feeding practices, particularly exclusive breastfeeding, in efforts to prevent stunting in coastal communities. Strengthening maternal education and promoting exclusive breastfeeding through primary health care services may contribute to improved child growth outcomes.</w:t>
      </w:r>
    </w:p>
    <w:p w14:paraId="0234F9A0" w14:textId="79F414D9" w:rsidR="00F765E0" w:rsidRDefault="00AE0E31" w:rsidP="00D264EB">
      <w:pPr>
        <w:spacing w:line="480" w:lineRule="auto"/>
        <w:jc w:val="both"/>
      </w:pPr>
      <w:r w:rsidRPr="00AE0E31">
        <w:lastRenderedPageBreak/>
        <w:t>However, the findings should be interpreted with caution due to the small sample size and limited variability in several variables. Further studies involving larger populations and additional determinants, such as dietary intake, infection history, and socioeconomic factors, are needed to better understand the multifactorial nature of stunting.</w:t>
      </w:r>
    </w:p>
    <w:p w14:paraId="62F0BDE7" w14:textId="77777777" w:rsidR="00D361D5" w:rsidRPr="00C35296" w:rsidRDefault="00D361D5" w:rsidP="00D264EB">
      <w:pPr>
        <w:spacing w:line="480" w:lineRule="auto"/>
        <w:jc w:val="both"/>
      </w:pPr>
    </w:p>
    <w:p w14:paraId="1CE6420E" w14:textId="3E48997C" w:rsidR="00CC10BF" w:rsidRPr="00AE0E31" w:rsidRDefault="00CC10BF" w:rsidP="00D264EB">
      <w:pPr>
        <w:spacing w:line="480" w:lineRule="auto"/>
        <w:jc w:val="both"/>
        <w:rPr>
          <w:b/>
          <w:bCs/>
        </w:rPr>
      </w:pPr>
      <w:r w:rsidRPr="00D264EB">
        <w:rPr>
          <w:b/>
          <w:bCs/>
        </w:rPr>
        <w:t>References</w:t>
      </w:r>
    </w:p>
    <w:p w14:paraId="1BE81648" w14:textId="3A7415E9" w:rsidR="00E32830" w:rsidRPr="00E32830" w:rsidRDefault="00E32830" w:rsidP="00E32830">
      <w:pPr>
        <w:pStyle w:val="NormalWeb"/>
        <w:numPr>
          <w:ilvl w:val="0"/>
          <w:numId w:val="2"/>
        </w:numPr>
        <w:spacing w:line="480" w:lineRule="auto"/>
      </w:pPr>
      <w:r w:rsidRPr="00E32830">
        <w:rPr>
          <w:rStyle w:val="Strong"/>
          <w:rFonts w:eastAsiaTheme="majorEastAsia"/>
          <w:b w:val="0"/>
          <w:bCs w:val="0"/>
        </w:rPr>
        <w:t>Amaliah N, Sari K, Suryaputri IY.</w:t>
      </w:r>
      <w:r w:rsidRPr="00E32830">
        <w:t xml:space="preserve"> Panjang badan lahir pendek sebagai salah satu faktor determinan keterlambatan tumbuh kembang anak usia 6–23 bulan di Kelurahan Jaticempaka, Kecamatan Pondok Gede, Kota Bekasi. </w:t>
      </w:r>
      <w:r w:rsidRPr="00E32830">
        <w:rPr>
          <w:rStyle w:val="Strong"/>
          <w:rFonts w:eastAsiaTheme="majorEastAsia"/>
          <w:b w:val="0"/>
          <w:bCs w:val="0"/>
        </w:rPr>
        <w:t>J Ekol Kesehat.</w:t>
      </w:r>
      <w:r w:rsidRPr="00E32830">
        <w:t xml:space="preserve"> 2016;15(1):43–55.</w:t>
      </w:r>
    </w:p>
    <w:p w14:paraId="662F9310" w14:textId="27A30391" w:rsidR="00AE0E31" w:rsidRPr="00D264EB" w:rsidRDefault="00AE0E31" w:rsidP="00E32830">
      <w:pPr>
        <w:pStyle w:val="ListParagraph"/>
        <w:numPr>
          <w:ilvl w:val="0"/>
          <w:numId w:val="2"/>
        </w:numPr>
        <w:tabs>
          <w:tab w:val="num" w:pos="426"/>
        </w:tabs>
        <w:spacing w:line="480" w:lineRule="auto"/>
        <w:ind w:left="426" w:hanging="426"/>
        <w:jc w:val="both"/>
      </w:pPr>
      <w:r w:rsidRPr="00E32830">
        <w:t>Agustia R, Rahman N, Hermiyanty H. Faktor risiko kejadian stunting</w:t>
      </w:r>
      <w:r w:rsidRPr="00D264EB">
        <w:t xml:space="preserve"> pada balita usia 12–59 bulan di wilayah Tambang Poboya, Kota Palu. Ghidza J Gizi Kesehat. 2018;2(2):59–62. doi:10.22487/ghidza.v2i2.10 </w:t>
      </w:r>
    </w:p>
    <w:p w14:paraId="3E242139" w14:textId="46789518" w:rsidR="00AE0E31" w:rsidRPr="00D264EB" w:rsidRDefault="00AE0E31" w:rsidP="00D264EB">
      <w:pPr>
        <w:pStyle w:val="ListParagraph"/>
        <w:numPr>
          <w:ilvl w:val="0"/>
          <w:numId w:val="2"/>
        </w:numPr>
        <w:tabs>
          <w:tab w:val="num" w:pos="426"/>
        </w:tabs>
        <w:spacing w:line="480" w:lineRule="auto"/>
        <w:ind w:left="426" w:hanging="426"/>
        <w:jc w:val="both"/>
      </w:pPr>
      <w:r w:rsidRPr="00D264EB">
        <w:t xml:space="preserve">Amin NA, Julia M. Faktor sosiodemografi dan tinggi badan orang tua serta hubungannya dengan kejadian stunting pada balita usia 6–23 bulan. Indones J Nutr Diet. 2014;2(3):170–177. doi:10.21927/ijnd.2014.2(3).170-177 </w:t>
      </w:r>
    </w:p>
    <w:p w14:paraId="0B1B679E" w14:textId="5C8909AD" w:rsidR="00AE0E31" w:rsidRPr="00D264EB" w:rsidRDefault="00C35296" w:rsidP="00D264EB">
      <w:pPr>
        <w:pStyle w:val="ListParagraph"/>
        <w:numPr>
          <w:ilvl w:val="0"/>
          <w:numId w:val="2"/>
        </w:numPr>
        <w:tabs>
          <w:tab w:val="num" w:pos="426"/>
        </w:tabs>
        <w:spacing w:line="480" w:lineRule="auto"/>
        <w:ind w:left="426" w:hanging="426"/>
        <w:jc w:val="both"/>
      </w:pPr>
      <w:r w:rsidRPr="00C35296">
        <w:t>Aridiyah FO, Rohmawati N, Ririanty M. Faktor-faktor yang mempengaruhi kejadian stunting pada anak balita di wilayah pedesaan dan perkotaan. J Pustaka Kesehat. 2015;3(1):163–170.</w:t>
      </w:r>
      <w:r w:rsidR="00AE0E31" w:rsidRPr="00D264EB">
        <w:t xml:space="preserve"> </w:t>
      </w:r>
    </w:p>
    <w:p w14:paraId="6407B611" w14:textId="03271A3D" w:rsidR="00763E14" w:rsidRPr="00D264EB" w:rsidRDefault="00763E14" w:rsidP="00D264EB">
      <w:pPr>
        <w:pStyle w:val="ListParagraph"/>
        <w:numPr>
          <w:ilvl w:val="0"/>
          <w:numId w:val="2"/>
        </w:numPr>
        <w:tabs>
          <w:tab w:val="num" w:pos="426"/>
        </w:tabs>
        <w:spacing w:line="480" w:lineRule="auto"/>
        <w:ind w:left="426" w:hanging="426"/>
        <w:jc w:val="both"/>
      </w:pPr>
      <w:r w:rsidRPr="00763E14">
        <w:t>Ariyanti SF. Analisis faktor risiko kejadian stunting pada anak balita di wilayah kerja Puskesmas Muara Tiga Kabupaten Pidie [thesis]. Medan: Universitas Sumatera Utara; 2015.</w:t>
      </w:r>
    </w:p>
    <w:p w14:paraId="7374E3C1" w14:textId="06C1DB52" w:rsidR="00AE0E31" w:rsidRPr="00D264EB" w:rsidRDefault="00AE0E31" w:rsidP="00D264EB">
      <w:pPr>
        <w:pStyle w:val="ListParagraph"/>
        <w:numPr>
          <w:ilvl w:val="0"/>
          <w:numId w:val="2"/>
        </w:numPr>
        <w:tabs>
          <w:tab w:val="num" w:pos="426"/>
        </w:tabs>
        <w:spacing w:line="480" w:lineRule="auto"/>
        <w:ind w:left="426" w:hanging="426"/>
        <w:jc w:val="both"/>
      </w:pPr>
      <w:r w:rsidRPr="00D264EB">
        <w:lastRenderedPageBreak/>
        <w:t xml:space="preserve">Hanum F, Khomsan A, Heryatno Y. Correlation of nutrients intake and maternal height with nutritional status in children under five years old. J Gizi Pangan. 2014;9(1):1–6. doi:10.25182/jgp.2014.9.1 </w:t>
      </w:r>
    </w:p>
    <w:p w14:paraId="283F18AA" w14:textId="7F84820B" w:rsidR="00AE0E31" w:rsidRPr="00D264EB" w:rsidRDefault="00AE0E31" w:rsidP="00D264EB">
      <w:pPr>
        <w:pStyle w:val="ListParagraph"/>
        <w:numPr>
          <w:ilvl w:val="0"/>
          <w:numId w:val="2"/>
        </w:numPr>
        <w:tabs>
          <w:tab w:val="num" w:pos="426"/>
        </w:tabs>
        <w:spacing w:line="480" w:lineRule="auto"/>
        <w:ind w:left="426" w:hanging="426"/>
        <w:jc w:val="both"/>
      </w:pPr>
      <w:r w:rsidRPr="00D264EB">
        <w:t xml:space="preserve">Maywita E. Risk factors cause the stunting of age 12–59 months in Kampung Baru Kec. Lubuk Begalung in 2015. J Ris Hesti Medan. 2018;3(1):56–65. doi:10.34008/jurhesti.v3i1.24 </w:t>
      </w:r>
    </w:p>
    <w:p w14:paraId="17A20A1A" w14:textId="36474EC0" w:rsidR="00AE0E31" w:rsidRPr="00D264EB" w:rsidRDefault="00AE0E31" w:rsidP="00D264EB">
      <w:pPr>
        <w:pStyle w:val="ListParagraph"/>
        <w:numPr>
          <w:ilvl w:val="0"/>
          <w:numId w:val="2"/>
        </w:numPr>
        <w:tabs>
          <w:tab w:val="num" w:pos="426"/>
        </w:tabs>
        <w:spacing w:line="480" w:lineRule="auto"/>
        <w:ind w:left="426" w:hanging="426"/>
        <w:jc w:val="both"/>
      </w:pPr>
      <w:r w:rsidRPr="00D264EB">
        <w:t xml:space="preserve">Nova M, Afriyanti O. Hubungan berat badan, ASI eksklusif, MP-ASI dan asupan energi dengan stunting pada balita usia 24–59 bulan di Puskesmas Lubuk Buaya. J Kesehat Perintis. 2018;5(1):39–45. doi:10.33653/jkp.v5i1.92 </w:t>
      </w:r>
    </w:p>
    <w:p w14:paraId="616C37FD" w14:textId="3A4AF7E2" w:rsidR="001B53DA" w:rsidRPr="00D264EB" w:rsidRDefault="001B53DA" w:rsidP="00D264EB">
      <w:pPr>
        <w:pStyle w:val="ListParagraph"/>
        <w:numPr>
          <w:ilvl w:val="0"/>
          <w:numId w:val="2"/>
        </w:numPr>
        <w:tabs>
          <w:tab w:val="num" w:pos="426"/>
        </w:tabs>
        <w:spacing w:line="480" w:lineRule="auto"/>
        <w:ind w:left="426" w:hanging="426"/>
        <w:jc w:val="both"/>
      </w:pPr>
      <w:r w:rsidRPr="001B53DA">
        <w:t>Prihutama NY, Rahmadi FA, Hardaningsih G. Pemberian makanan pendamping ASI dini sebagai faktor risiko kejadian stunting pada anak usia 2–3 tahun. Diponegoro Med J. 2018;7(2):1419–1430. doi:10.14710/dmj.v7i2.21288</w:t>
      </w:r>
    </w:p>
    <w:p w14:paraId="3159823B" w14:textId="6293B958" w:rsidR="00AE0E31" w:rsidRPr="00D264EB" w:rsidRDefault="00AE0E31" w:rsidP="00D264EB">
      <w:pPr>
        <w:pStyle w:val="ListParagraph"/>
        <w:numPr>
          <w:ilvl w:val="0"/>
          <w:numId w:val="2"/>
        </w:numPr>
        <w:tabs>
          <w:tab w:val="num" w:pos="426"/>
        </w:tabs>
        <w:spacing w:line="480" w:lineRule="auto"/>
        <w:ind w:left="426" w:hanging="426"/>
        <w:jc w:val="both"/>
      </w:pPr>
      <w:r w:rsidRPr="00D264EB">
        <w:t xml:space="preserve">Sulistyawati A. Faktor-faktor yang berhubungan dengan kejadian stunting pada balita. J Ilmu Kebidanan. 2018;5(1):21–30. doi:10.59030/jkbd.v5i1.68 </w:t>
      </w:r>
    </w:p>
    <w:p w14:paraId="345012A1" w14:textId="72F28BE0" w:rsidR="00F92DA9" w:rsidRPr="00D264EB" w:rsidRDefault="001B53DA" w:rsidP="00D264EB">
      <w:pPr>
        <w:pStyle w:val="ListParagraph"/>
        <w:numPr>
          <w:ilvl w:val="0"/>
          <w:numId w:val="2"/>
        </w:numPr>
        <w:tabs>
          <w:tab w:val="num" w:pos="426"/>
        </w:tabs>
        <w:spacing w:line="480" w:lineRule="auto"/>
        <w:ind w:left="426" w:hanging="426"/>
        <w:jc w:val="both"/>
      </w:pPr>
      <w:r w:rsidRPr="001B53DA">
        <w:rPr>
          <w:rFonts w:ascii="Times New Roman" w:eastAsia="Times New Roman" w:hAnsi="Times New Roman" w:cs="Times New Roman"/>
          <w:kern w:val="0"/>
          <w:lang w:eastAsia="en-ID"/>
          <w14:ligatures w14:val="none"/>
        </w:rPr>
        <w:t>Thahir AIA, Li M, Holmes A, Gordon A. Exploring factors associated with stunting in 6-month-old children: a population-based cohort study in Sulawesi, Indonesia. Nutrients. 2023;15(15):3420. doi:10.3390/nu15153420</w:t>
      </w:r>
    </w:p>
    <w:p w14:paraId="0421BA84" w14:textId="4C43FC85" w:rsidR="00AE0E31" w:rsidRPr="00D264EB" w:rsidRDefault="00AE0E31" w:rsidP="00D264EB">
      <w:pPr>
        <w:pStyle w:val="ListParagraph"/>
        <w:numPr>
          <w:ilvl w:val="0"/>
          <w:numId w:val="2"/>
        </w:numPr>
        <w:tabs>
          <w:tab w:val="num" w:pos="426"/>
        </w:tabs>
        <w:spacing w:line="480" w:lineRule="auto"/>
        <w:ind w:left="426" w:hanging="426"/>
        <w:jc w:val="both"/>
      </w:pPr>
      <w:r w:rsidRPr="00D264EB">
        <w:t>Wellina WF, Kartasurya MI, Rahfilludin MZ. Faktor risiko stunting pada anak usia 6–12 bulan. J Gizi Indones. 2016;5(1):55–61.</w:t>
      </w:r>
    </w:p>
    <w:p w14:paraId="1FD9E98C" w14:textId="1A4C89EE" w:rsidR="00AE0E31" w:rsidRPr="00D264EB" w:rsidRDefault="00AE0E31" w:rsidP="00D264EB">
      <w:pPr>
        <w:pStyle w:val="ListParagraph"/>
        <w:numPr>
          <w:ilvl w:val="0"/>
          <w:numId w:val="2"/>
        </w:numPr>
        <w:tabs>
          <w:tab w:val="num" w:pos="426"/>
        </w:tabs>
        <w:spacing w:line="480" w:lineRule="auto"/>
        <w:ind w:left="426" w:hanging="426"/>
        <w:jc w:val="both"/>
      </w:pPr>
      <w:r w:rsidRPr="00D264EB">
        <w:t xml:space="preserve">United Nations Children’s Fund (UNICEF), World Health Organization, World Bank Group. Levels and trends in child malnutrition: UNICEF/WHO/World Bank joint child malnutrition estimates 2023. New York: UNICEF; 2023. </w:t>
      </w:r>
    </w:p>
    <w:p w14:paraId="55AA21AE" w14:textId="77E753AB" w:rsidR="00F92DA9" w:rsidRPr="00F92DA9" w:rsidRDefault="00F92DA9" w:rsidP="00F92DA9">
      <w:pPr>
        <w:pStyle w:val="ListParagraph"/>
        <w:numPr>
          <w:ilvl w:val="0"/>
          <w:numId w:val="2"/>
        </w:numPr>
        <w:spacing w:after="0" w:line="480" w:lineRule="auto"/>
        <w:rPr>
          <w:rFonts w:ascii="Times New Roman" w:eastAsia="Times New Roman" w:hAnsi="Times New Roman" w:cs="Times New Roman"/>
          <w:kern w:val="0"/>
          <w:lang w:eastAsia="en-ID"/>
          <w14:ligatures w14:val="none"/>
        </w:rPr>
      </w:pPr>
      <w:r w:rsidRPr="00F92DA9">
        <w:rPr>
          <w:rFonts w:ascii="Times New Roman" w:eastAsia="Times New Roman" w:hAnsi="Times New Roman" w:cs="Times New Roman"/>
          <w:kern w:val="0"/>
          <w:lang w:eastAsia="en-ID"/>
          <w14:ligatures w14:val="none"/>
        </w:rPr>
        <w:t>de Onis M, Branca F. Childhood stunting: a global perspective. Matern Child Nutr. 2016;12(Suppl 1):12–26. doi:10.1111/mcn.12231</w:t>
      </w:r>
    </w:p>
    <w:p w14:paraId="0EF36F79" w14:textId="43D22619" w:rsidR="00D168D6" w:rsidRPr="00D168D6" w:rsidRDefault="00D168D6" w:rsidP="00D030CD">
      <w:pPr>
        <w:pStyle w:val="NormalWeb"/>
        <w:numPr>
          <w:ilvl w:val="0"/>
          <w:numId w:val="1"/>
        </w:numPr>
        <w:tabs>
          <w:tab w:val="clear" w:pos="1353"/>
        </w:tabs>
        <w:spacing w:line="480" w:lineRule="auto"/>
        <w:ind w:left="426" w:hanging="568"/>
      </w:pPr>
      <w:r w:rsidRPr="00D168D6">
        <w:lastRenderedPageBreak/>
        <w:t xml:space="preserve">Tari PI, Rahardjo SS, Setiyadi NA. Meta-analysis: effects of exclusive breastfeeding, antenatal care visit, and maternal education on stunting in toddlers. </w:t>
      </w:r>
      <w:r w:rsidRPr="00F92DA9">
        <w:rPr>
          <w:rStyle w:val="Strong"/>
          <w:rFonts w:eastAsiaTheme="majorEastAsia"/>
          <w:b w:val="0"/>
          <w:bCs w:val="0"/>
        </w:rPr>
        <w:t>J Matern Child Health.</w:t>
      </w:r>
      <w:r w:rsidRPr="00D168D6">
        <w:t xml:space="preserve"> 2023;8(4):283–297. doi:10.26911/thejmch.2023.08.04.10</w:t>
      </w:r>
    </w:p>
    <w:p w14:paraId="2C08359F" w14:textId="288E9EC4" w:rsidR="00D168D6" w:rsidRPr="00D168D6" w:rsidRDefault="00D168D6" w:rsidP="00D168D6">
      <w:pPr>
        <w:pStyle w:val="NormalWeb"/>
        <w:numPr>
          <w:ilvl w:val="0"/>
          <w:numId w:val="1"/>
        </w:numPr>
        <w:tabs>
          <w:tab w:val="num" w:pos="426"/>
        </w:tabs>
        <w:spacing w:line="480" w:lineRule="auto"/>
        <w:ind w:left="426" w:hanging="568"/>
      </w:pPr>
      <w:r w:rsidRPr="00D168D6">
        <w:t xml:space="preserve">Donkor WES, Mbai J, Sesay F, Ali SI, Woodruff BA, Hussein SM, et al. Risk factors of stunting and wasting in Somali pre-school age children: results from the 2019 Somalia micronutrient survey. </w:t>
      </w:r>
      <w:r w:rsidRPr="00F92DA9">
        <w:rPr>
          <w:rStyle w:val="Strong"/>
          <w:rFonts w:eastAsiaTheme="majorEastAsia"/>
          <w:b w:val="0"/>
          <w:bCs w:val="0"/>
        </w:rPr>
        <w:t>BMC Public Health.</w:t>
      </w:r>
      <w:r w:rsidRPr="00D168D6">
        <w:t xml:space="preserve"> 2022;22(1):264. doi:10.1186/s12889-021-12439-4</w:t>
      </w:r>
    </w:p>
    <w:p w14:paraId="51FDE53C" w14:textId="5DC2C346" w:rsidR="00D168D6" w:rsidRPr="00D168D6" w:rsidRDefault="00D168D6" w:rsidP="00D168D6">
      <w:pPr>
        <w:pStyle w:val="NormalWeb"/>
        <w:numPr>
          <w:ilvl w:val="0"/>
          <w:numId w:val="1"/>
        </w:numPr>
        <w:tabs>
          <w:tab w:val="num" w:pos="426"/>
        </w:tabs>
        <w:spacing w:line="480" w:lineRule="auto"/>
        <w:ind w:left="426" w:hanging="568"/>
      </w:pPr>
      <w:r w:rsidRPr="00D168D6">
        <w:t xml:space="preserve">Noor MS, Andrestian MD, Dina RA, Ferdina AR, Dewi Z, Hariati NW, et al. Analysis of socioeconomic factors, utilization of maternal health services, and toddler characteristics as stunting risk factors. </w:t>
      </w:r>
      <w:r w:rsidRPr="00F92DA9">
        <w:rPr>
          <w:rStyle w:val="Strong"/>
          <w:rFonts w:eastAsiaTheme="majorEastAsia"/>
          <w:b w:val="0"/>
          <w:bCs w:val="0"/>
        </w:rPr>
        <w:t>Nutrients.</w:t>
      </w:r>
      <w:r w:rsidRPr="00D168D6">
        <w:t xml:space="preserve"> 2022;14(20):4373. doi:10.3390/nu14204373</w:t>
      </w:r>
    </w:p>
    <w:p w14:paraId="14500BC9" w14:textId="1CA29BF7" w:rsidR="00D168D6" w:rsidRPr="00D168D6" w:rsidRDefault="00D168D6" w:rsidP="00D168D6">
      <w:pPr>
        <w:pStyle w:val="NormalWeb"/>
        <w:numPr>
          <w:ilvl w:val="0"/>
          <w:numId w:val="1"/>
        </w:numPr>
        <w:tabs>
          <w:tab w:val="num" w:pos="426"/>
        </w:tabs>
        <w:spacing w:line="480" w:lineRule="auto"/>
        <w:ind w:left="426" w:hanging="568"/>
      </w:pPr>
      <w:r w:rsidRPr="00D168D6">
        <w:t xml:space="preserve">Novianti S, Huriyati E, Padmawati RS. Safe drinking water, sanitation, and maternal hygiene practices as stunting risk factors: a case-control study in rural Indonesia. </w:t>
      </w:r>
      <w:r w:rsidRPr="00F92DA9">
        <w:rPr>
          <w:rStyle w:val="Strong"/>
          <w:rFonts w:eastAsiaTheme="majorEastAsia"/>
          <w:b w:val="0"/>
          <w:bCs w:val="0"/>
        </w:rPr>
        <w:t>Ethiop</w:t>
      </w:r>
      <w:r w:rsidRPr="00D168D6">
        <w:rPr>
          <w:rStyle w:val="Strong"/>
          <w:rFonts w:eastAsiaTheme="majorEastAsia"/>
        </w:rPr>
        <w:t xml:space="preserve"> </w:t>
      </w:r>
      <w:r w:rsidRPr="00F92DA9">
        <w:rPr>
          <w:rStyle w:val="Strong"/>
          <w:rFonts w:eastAsiaTheme="majorEastAsia"/>
          <w:b w:val="0"/>
          <w:bCs w:val="0"/>
        </w:rPr>
        <w:t>J Health Sci.</w:t>
      </w:r>
      <w:r w:rsidRPr="00D168D6">
        <w:t xml:space="preserve"> 2023;33(6):935–944. doi:10.4314/ejhs.v33i6.3</w:t>
      </w:r>
    </w:p>
    <w:p w14:paraId="0401F5E5" w14:textId="4728B2A2" w:rsidR="00174511" w:rsidRPr="00F92DA9" w:rsidRDefault="00D168D6" w:rsidP="00D168D6">
      <w:pPr>
        <w:pStyle w:val="NormalWeb"/>
        <w:numPr>
          <w:ilvl w:val="0"/>
          <w:numId w:val="1"/>
        </w:numPr>
        <w:tabs>
          <w:tab w:val="num" w:pos="426"/>
        </w:tabs>
        <w:spacing w:line="480" w:lineRule="auto"/>
        <w:ind w:left="426" w:hanging="568"/>
      </w:pPr>
      <w:r w:rsidRPr="00F92DA9">
        <w:t xml:space="preserve">Rahimi BA, Khalid AA, Lali WM, Khalid WA, Rahimi JA, Taylor WR. Prevalence and associated risk factors of stunting, wasting, and underweight among primary school children in Kandahar City, Afghanistan. </w:t>
      </w:r>
      <w:r w:rsidRPr="00F92DA9">
        <w:rPr>
          <w:rStyle w:val="Strong"/>
          <w:rFonts w:eastAsiaTheme="majorEastAsia"/>
          <w:b w:val="0"/>
          <w:bCs w:val="0"/>
        </w:rPr>
        <w:t>BMC Public Health.</w:t>
      </w:r>
      <w:r w:rsidRPr="00F92DA9">
        <w:t xml:space="preserve"> 2024;24(1):2321. doi:10.1186/s12889-024-19858-z</w:t>
      </w:r>
    </w:p>
    <w:p w14:paraId="6B9900F5" w14:textId="40C0F34F" w:rsidR="00110D96" w:rsidRPr="00F92DA9" w:rsidRDefault="00110D96" w:rsidP="00F92DA9">
      <w:pPr>
        <w:pStyle w:val="NormalWeb"/>
        <w:numPr>
          <w:ilvl w:val="0"/>
          <w:numId w:val="1"/>
        </w:numPr>
        <w:tabs>
          <w:tab w:val="num" w:pos="426"/>
        </w:tabs>
        <w:spacing w:line="480" w:lineRule="auto"/>
        <w:ind w:left="426" w:hanging="437"/>
      </w:pPr>
      <w:r w:rsidRPr="00F92DA9">
        <w:t xml:space="preserve">Juwita R, Seprina Z, Zalni RI. Risk factors for stunting incidents in toddlers. </w:t>
      </w:r>
      <w:r w:rsidRPr="00F92DA9">
        <w:rPr>
          <w:rStyle w:val="Strong"/>
          <w:rFonts w:eastAsiaTheme="majorEastAsia"/>
          <w:b w:val="0"/>
          <w:bCs w:val="0"/>
        </w:rPr>
        <w:t>J Kesehat.</w:t>
      </w:r>
      <w:r w:rsidRPr="00F92DA9">
        <w:t xml:space="preserve"> 2024;15(2):7–14. doi:10.35730/jk.v15i2.1147</w:t>
      </w:r>
    </w:p>
    <w:p w14:paraId="0458E493" w14:textId="38891DB2" w:rsidR="00D168D6" w:rsidRPr="00CC10BF" w:rsidRDefault="00110D96" w:rsidP="00C35296">
      <w:pPr>
        <w:pStyle w:val="NormalWeb"/>
        <w:numPr>
          <w:ilvl w:val="0"/>
          <w:numId w:val="1"/>
        </w:numPr>
        <w:tabs>
          <w:tab w:val="num" w:pos="426"/>
        </w:tabs>
        <w:spacing w:line="480" w:lineRule="auto"/>
        <w:ind w:left="426" w:hanging="437"/>
      </w:pPr>
      <w:r w:rsidRPr="00F92DA9">
        <w:t>Angreni WON, Arda D, Setyawati A, Sasmita A, Tyarini IA, Nordianiwati N. Exclusive breastfeeding in preventing stunting in toddlers</w:t>
      </w:r>
      <w:r w:rsidRPr="00F92DA9">
        <w:rPr>
          <w:b/>
          <w:bCs/>
        </w:rPr>
        <w:t xml:space="preserve">. </w:t>
      </w:r>
      <w:r w:rsidRPr="00F92DA9">
        <w:rPr>
          <w:rStyle w:val="Strong"/>
          <w:rFonts w:eastAsiaTheme="majorEastAsia"/>
          <w:b w:val="0"/>
          <w:bCs w:val="0"/>
        </w:rPr>
        <w:t>J Edukasi Ilm Kesehat.</w:t>
      </w:r>
      <w:r w:rsidRPr="00F92DA9">
        <w:t xml:space="preserve"> 2024;2(1):7–13. doi:10.61099/junedik.v2i1.29</w:t>
      </w:r>
    </w:p>
    <w:p w14:paraId="41433ADF" w14:textId="77777777" w:rsidR="002E15AC" w:rsidRPr="00D264EB" w:rsidRDefault="002E15AC" w:rsidP="00D264EB">
      <w:pPr>
        <w:spacing w:line="480" w:lineRule="auto"/>
        <w:jc w:val="both"/>
        <w:rPr>
          <w:b/>
          <w:bCs/>
        </w:rPr>
      </w:pPr>
    </w:p>
    <w:p w14:paraId="67D2AB21" w14:textId="77777777" w:rsidR="002E15AC" w:rsidRPr="00D264EB" w:rsidRDefault="002E15AC" w:rsidP="00D264EB">
      <w:pPr>
        <w:spacing w:line="480" w:lineRule="auto"/>
        <w:jc w:val="both"/>
        <w:rPr>
          <w:b/>
          <w:bCs/>
        </w:rPr>
      </w:pPr>
    </w:p>
    <w:p w14:paraId="0BF2A99B" w14:textId="735D92B9" w:rsidR="00AE0E31" w:rsidRPr="00D264EB" w:rsidRDefault="002E15AC" w:rsidP="00D264EB">
      <w:pPr>
        <w:spacing w:line="480" w:lineRule="auto"/>
        <w:jc w:val="both"/>
        <w:rPr>
          <w:b/>
          <w:bCs/>
        </w:rPr>
      </w:pPr>
      <w:r w:rsidRPr="00D264EB">
        <w:rPr>
          <w:b/>
          <w:bCs/>
        </w:rPr>
        <w:lastRenderedPageBreak/>
        <w:t>Table</w:t>
      </w:r>
    </w:p>
    <w:p w14:paraId="4C470203" w14:textId="065CBF6D" w:rsidR="002E15AC" w:rsidRPr="00D264EB" w:rsidRDefault="002E15AC" w:rsidP="00D264EB">
      <w:pPr>
        <w:spacing w:line="480" w:lineRule="auto"/>
      </w:pPr>
      <w:r w:rsidRPr="00D264EB">
        <w:t>Table 1. Characteristics of Participants (n = 28)</w:t>
      </w:r>
    </w:p>
    <w:tbl>
      <w:tblPr>
        <w:tblStyle w:val="TableGrid"/>
        <w:tblW w:w="0" w:type="auto"/>
        <w:tblLook w:val="04A0" w:firstRow="1" w:lastRow="0" w:firstColumn="1" w:lastColumn="0" w:noHBand="0" w:noVBand="1"/>
      </w:tblPr>
      <w:tblGrid>
        <w:gridCol w:w="3114"/>
        <w:gridCol w:w="2410"/>
        <w:gridCol w:w="1238"/>
        <w:gridCol w:w="1171"/>
      </w:tblGrid>
      <w:tr w:rsidR="002E15AC" w:rsidRPr="00D264EB" w14:paraId="0F10673D" w14:textId="77777777" w:rsidTr="002E15AC">
        <w:tc>
          <w:tcPr>
            <w:tcW w:w="3114" w:type="dxa"/>
            <w:vAlign w:val="center"/>
          </w:tcPr>
          <w:p w14:paraId="0B33C3D4" w14:textId="7BAAD153" w:rsidR="002E15AC" w:rsidRPr="00D264EB" w:rsidRDefault="002E15AC" w:rsidP="00D264EB">
            <w:pPr>
              <w:spacing w:line="480" w:lineRule="auto"/>
              <w:jc w:val="both"/>
              <w:rPr>
                <w:b/>
                <w:bCs/>
              </w:rPr>
            </w:pPr>
            <w:r w:rsidRPr="00EF5064">
              <w:rPr>
                <w:b/>
                <w:bCs/>
              </w:rPr>
              <w:t>Variable</w:t>
            </w:r>
          </w:p>
        </w:tc>
        <w:tc>
          <w:tcPr>
            <w:tcW w:w="2410" w:type="dxa"/>
            <w:vAlign w:val="center"/>
          </w:tcPr>
          <w:p w14:paraId="5BEC4ED1" w14:textId="632D5D47" w:rsidR="002E15AC" w:rsidRPr="00D264EB" w:rsidRDefault="002E15AC" w:rsidP="00D264EB">
            <w:pPr>
              <w:spacing w:line="480" w:lineRule="auto"/>
              <w:rPr>
                <w:b/>
                <w:bCs/>
              </w:rPr>
            </w:pPr>
            <w:r w:rsidRPr="00EF5064">
              <w:rPr>
                <w:b/>
                <w:bCs/>
              </w:rPr>
              <w:t>Category</w:t>
            </w:r>
          </w:p>
        </w:tc>
        <w:tc>
          <w:tcPr>
            <w:tcW w:w="1238" w:type="dxa"/>
            <w:vAlign w:val="center"/>
          </w:tcPr>
          <w:p w14:paraId="1398879D" w14:textId="5E605E02" w:rsidR="002E15AC" w:rsidRPr="00D264EB" w:rsidRDefault="002E15AC" w:rsidP="00D264EB">
            <w:pPr>
              <w:spacing w:line="480" w:lineRule="auto"/>
              <w:jc w:val="center"/>
              <w:rPr>
                <w:b/>
                <w:bCs/>
              </w:rPr>
            </w:pPr>
            <w:r w:rsidRPr="00EF5064">
              <w:rPr>
                <w:b/>
                <w:bCs/>
              </w:rPr>
              <w:t>n</w:t>
            </w:r>
          </w:p>
        </w:tc>
        <w:tc>
          <w:tcPr>
            <w:tcW w:w="1171" w:type="dxa"/>
            <w:vAlign w:val="center"/>
          </w:tcPr>
          <w:p w14:paraId="5D9743C9" w14:textId="32035E2D" w:rsidR="002E15AC" w:rsidRPr="00D264EB" w:rsidRDefault="002E15AC" w:rsidP="00D264EB">
            <w:pPr>
              <w:spacing w:line="480" w:lineRule="auto"/>
              <w:jc w:val="center"/>
              <w:rPr>
                <w:b/>
                <w:bCs/>
              </w:rPr>
            </w:pPr>
            <w:r w:rsidRPr="00EF5064">
              <w:rPr>
                <w:b/>
                <w:bCs/>
              </w:rPr>
              <w:t>%</w:t>
            </w:r>
          </w:p>
        </w:tc>
      </w:tr>
      <w:tr w:rsidR="002E15AC" w:rsidRPr="00D264EB" w14:paraId="2DBA56A8" w14:textId="77777777" w:rsidTr="002E15AC">
        <w:tc>
          <w:tcPr>
            <w:tcW w:w="3114" w:type="dxa"/>
            <w:vAlign w:val="center"/>
          </w:tcPr>
          <w:p w14:paraId="03555440" w14:textId="4640A9F5" w:rsidR="002E15AC" w:rsidRPr="00D264EB" w:rsidRDefault="002E15AC" w:rsidP="00D264EB">
            <w:pPr>
              <w:spacing w:line="480" w:lineRule="auto"/>
              <w:jc w:val="both"/>
            </w:pPr>
            <w:r w:rsidRPr="00EF5064">
              <w:t>Father’s Education</w:t>
            </w:r>
          </w:p>
        </w:tc>
        <w:tc>
          <w:tcPr>
            <w:tcW w:w="2410" w:type="dxa"/>
            <w:vAlign w:val="center"/>
          </w:tcPr>
          <w:p w14:paraId="7B8DBA7E" w14:textId="39C4EC07" w:rsidR="002E15AC" w:rsidRPr="00D264EB" w:rsidRDefault="002E15AC" w:rsidP="00D264EB">
            <w:pPr>
              <w:spacing w:line="480" w:lineRule="auto"/>
              <w:rPr>
                <w:b/>
                <w:bCs/>
              </w:rPr>
            </w:pPr>
            <w:r w:rsidRPr="00EF5064">
              <w:t>Elementary</w:t>
            </w:r>
          </w:p>
        </w:tc>
        <w:tc>
          <w:tcPr>
            <w:tcW w:w="1238" w:type="dxa"/>
            <w:vAlign w:val="center"/>
          </w:tcPr>
          <w:p w14:paraId="07386A2B" w14:textId="529FA215" w:rsidR="002E15AC" w:rsidRPr="00D264EB" w:rsidRDefault="002E15AC" w:rsidP="00D264EB">
            <w:pPr>
              <w:spacing w:line="480" w:lineRule="auto"/>
              <w:jc w:val="center"/>
              <w:rPr>
                <w:b/>
                <w:bCs/>
              </w:rPr>
            </w:pPr>
            <w:r w:rsidRPr="00EF5064">
              <w:t>13</w:t>
            </w:r>
          </w:p>
        </w:tc>
        <w:tc>
          <w:tcPr>
            <w:tcW w:w="1171" w:type="dxa"/>
            <w:vAlign w:val="center"/>
          </w:tcPr>
          <w:p w14:paraId="1A4D9784" w14:textId="5119DBCA" w:rsidR="002E15AC" w:rsidRPr="00D264EB" w:rsidRDefault="002E15AC" w:rsidP="00D264EB">
            <w:pPr>
              <w:spacing w:line="480" w:lineRule="auto"/>
              <w:jc w:val="center"/>
              <w:rPr>
                <w:b/>
                <w:bCs/>
              </w:rPr>
            </w:pPr>
            <w:r w:rsidRPr="00EF5064">
              <w:t>46.3</w:t>
            </w:r>
          </w:p>
        </w:tc>
      </w:tr>
      <w:tr w:rsidR="002E15AC" w:rsidRPr="00D264EB" w14:paraId="104D8990" w14:textId="77777777" w:rsidTr="002E15AC">
        <w:tc>
          <w:tcPr>
            <w:tcW w:w="3114" w:type="dxa"/>
            <w:vAlign w:val="center"/>
          </w:tcPr>
          <w:p w14:paraId="609B2B3E" w14:textId="77777777" w:rsidR="002E15AC" w:rsidRPr="00D264EB" w:rsidRDefault="002E15AC" w:rsidP="00D264EB">
            <w:pPr>
              <w:spacing w:line="480" w:lineRule="auto"/>
              <w:jc w:val="both"/>
            </w:pPr>
          </w:p>
        </w:tc>
        <w:tc>
          <w:tcPr>
            <w:tcW w:w="2410" w:type="dxa"/>
            <w:vAlign w:val="center"/>
          </w:tcPr>
          <w:p w14:paraId="3BD6DCEA" w14:textId="6811BE41" w:rsidR="002E15AC" w:rsidRPr="00D264EB" w:rsidRDefault="002E15AC" w:rsidP="00D264EB">
            <w:pPr>
              <w:spacing w:line="480" w:lineRule="auto"/>
              <w:rPr>
                <w:b/>
                <w:bCs/>
              </w:rPr>
            </w:pPr>
            <w:r w:rsidRPr="00EF5064">
              <w:t>Junior High</w:t>
            </w:r>
          </w:p>
        </w:tc>
        <w:tc>
          <w:tcPr>
            <w:tcW w:w="1238" w:type="dxa"/>
            <w:vAlign w:val="center"/>
          </w:tcPr>
          <w:p w14:paraId="3CE5CC5B" w14:textId="0BBCB6B5" w:rsidR="002E15AC" w:rsidRPr="00D264EB" w:rsidRDefault="002E15AC" w:rsidP="00D264EB">
            <w:pPr>
              <w:spacing w:line="480" w:lineRule="auto"/>
              <w:jc w:val="center"/>
              <w:rPr>
                <w:b/>
                <w:bCs/>
              </w:rPr>
            </w:pPr>
            <w:r w:rsidRPr="00EF5064">
              <w:t>8</w:t>
            </w:r>
          </w:p>
        </w:tc>
        <w:tc>
          <w:tcPr>
            <w:tcW w:w="1171" w:type="dxa"/>
            <w:vAlign w:val="center"/>
          </w:tcPr>
          <w:p w14:paraId="56DDA69C" w14:textId="61B9F13A" w:rsidR="002E15AC" w:rsidRPr="00D264EB" w:rsidRDefault="002E15AC" w:rsidP="00D264EB">
            <w:pPr>
              <w:spacing w:line="480" w:lineRule="auto"/>
              <w:jc w:val="center"/>
              <w:rPr>
                <w:b/>
                <w:bCs/>
              </w:rPr>
            </w:pPr>
            <w:r w:rsidRPr="00EF5064">
              <w:t>28.6</w:t>
            </w:r>
          </w:p>
        </w:tc>
      </w:tr>
      <w:tr w:rsidR="002E15AC" w:rsidRPr="00D264EB" w14:paraId="670532F8" w14:textId="77777777" w:rsidTr="002E15AC">
        <w:tc>
          <w:tcPr>
            <w:tcW w:w="3114" w:type="dxa"/>
            <w:vAlign w:val="center"/>
          </w:tcPr>
          <w:p w14:paraId="09A31974" w14:textId="77777777" w:rsidR="002E15AC" w:rsidRPr="00D264EB" w:rsidRDefault="002E15AC" w:rsidP="00D264EB">
            <w:pPr>
              <w:spacing w:line="480" w:lineRule="auto"/>
              <w:jc w:val="both"/>
            </w:pPr>
          </w:p>
        </w:tc>
        <w:tc>
          <w:tcPr>
            <w:tcW w:w="2410" w:type="dxa"/>
            <w:vAlign w:val="center"/>
          </w:tcPr>
          <w:p w14:paraId="51143D33" w14:textId="3568361B" w:rsidR="002E15AC" w:rsidRPr="00D264EB" w:rsidRDefault="002E15AC" w:rsidP="00D264EB">
            <w:pPr>
              <w:spacing w:line="480" w:lineRule="auto"/>
              <w:rPr>
                <w:b/>
                <w:bCs/>
              </w:rPr>
            </w:pPr>
            <w:r w:rsidRPr="00EF5064">
              <w:t>Senior High</w:t>
            </w:r>
          </w:p>
        </w:tc>
        <w:tc>
          <w:tcPr>
            <w:tcW w:w="1238" w:type="dxa"/>
            <w:vAlign w:val="center"/>
          </w:tcPr>
          <w:p w14:paraId="107CA100" w14:textId="79F08332" w:rsidR="002E15AC" w:rsidRPr="00D264EB" w:rsidRDefault="002E15AC" w:rsidP="00D264EB">
            <w:pPr>
              <w:spacing w:line="480" w:lineRule="auto"/>
              <w:jc w:val="center"/>
              <w:rPr>
                <w:b/>
                <w:bCs/>
              </w:rPr>
            </w:pPr>
            <w:r w:rsidRPr="00EF5064">
              <w:t>6</w:t>
            </w:r>
          </w:p>
        </w:tc>
        <w:tc>
          <w:tcPr>
            <w:tcW w:w="1171" w:type="dxa"/>
            <w:vAlign w:val="center"/>
          </w:tcPr>
          <w:p w14:paraId="18393DD1" w14:textId="1AE609C1" w:rsidR="002E15AC" w:rsidRPr="00D264EB" w:rsidRDefault="002E15AC" w:rsidP="00D264EB">
            <w:pPr>
              <w:spacing w:line="480" w:lineRule="auto"/>
              <w:jc w:val="center"/>
              <w:rPr>
                <w:b/>
                <w:bCs/>
              </w:rPr>
            </w:pPr>
            <w:r w:rsidRPr="00EF5064">
              <w:t>21.4</w:t>
            </w:r>
          </w:p>
        </w:tc>
      </w:tr>
      <w:tr w:rsidR="002E15AC" w:rsidRPr="00D264EB" w14:paraId="7C9E5F85" w14:textId="77777777" w:rsidTr="002E15AC">
        <w:tc>
          <w:tcPr>
            <w:tcW w:w="3114" w:type="dxa"/>
            <w:vAlign w:val="center"/>
          </w:tcPr>
          <w:p w14:paraId="4D814F33" w14:textId="77777777" w:rsidR="002E15AC" w:rsidRPr="00D264EB" w:rsidRDefault="002E15AC" w:rsidP="00D264EB">
            <w:pPr>
              <w:spacing w:line="480" w:lineRule="auto"/>
              <w:jc w:val="both"/>
            </w:pPr>
          </w:p>
        </w:tc>
        <w:tc>
          <w:tcPr>
            <w:tcW w:w="2410" w:type="dxa"/>
            <w:vAlign w:val="center"/>
          </w:tcPr>
          <w:p w14:paraId="74C84213" w14:textId="0610FCDF" w:rsidR="002E15AC" w:rsidRPr="00D264EB" w:rsidRDefault="002E15AC" w:rsidP="00D264EB">
            <w:pPr>
              <w:spacing w:line="480" w:lineRule="auto"/>
              <w:rPr>
                <w:b/>
                <w:bCs/>
              </w:rPr>
            </w:pPr>
            <w:r w:rsidRPr="00EF5064">
              <w:t>Diploma/Bachelor</w:t>
            </w:r>
          </w:p>
        </w:tc>
        <w:tc>
          <w:tcPr>
            <w:tcW w:w="1238" w:type="dxa"/>
            <w:vAlign w:val="center"/>
          </w:tcPr>
          <w:p w14:paraId="419BB7FB" w14:textId="54C19CA0" w:rsidR="002E15AC" w:rsidRPr="00D264EB" w:rsidRDefault="002E15AC" w:rsidP="00D264EB">
            <w:pPr>
              <w:spacing w:line="480" w:lineRule="auto"/>
              <w:jc w:val="center"/>
              <w:rPr>
                <w:b/>
                <w:bCs/>
              </w:rPr>
            </w:pPr>
            <w:r w:rsidRPr="00EF5064">
              <w:t>1</w:t>
            </w:r>
          </w:p>
        </w:tc>
        <w:tc>
          <w:tcPr>
            <w:tcW w:w="1171" w:type="dxa"/>
            <w:vAlign w:val="center"/>
          </w:tcPr>
          <w:p w14:paraId="0DEDF360" w14:textId="22A28702" w:rsidR="002E15AC" w:rsidRPr="00D264EB" w:rsidRDefault="002E15AC" w:rsidP="00D264EB">
            <w:pPr>
              <w:spacing w:line="480" w:lineRule="auto"/>
              <w:jc w:val="center"/>
              <w:rPr>
                <w:b/>
                <w:bCs/>
              </w:rPr>
            </w:pPr>
            <w:r w:rsidRPr="00EF5064">
              <w:t>3.6</w:t>
            </w:r>
          </w:p>
        </w:tc>
      </w:tr>
      <w:tr w:rsidR="002E15AC" w:rsidRPr="00D264EB" w14:paraId="382A3474" w14:textId="77777777" w:rsidTr="002E15AC">
        <w:tc>
          <w:tcPr>
            <w:tcW w:w="3114" w:type="dxa"/>
            <w:vAlign w:val="center"/>
          </w:tcPr>
          <w:p w14:paraId="225C6B6E" w14:textId="50222C3F" w:rsidR="002E15AC" w:rsidRPr="00D264EB" w:rsidRDefault="002E15AC" w:rsidP="00D264EB">
            <w:pPr>
              <w:spacing w:line="480" w:lineRule="auto"/>
              <w:jc w:val="both"/>
            </w:pPr>
            <w:r w:rsidRPr="00EF5064">
              <w:t>Mother’s Education</w:t>
            </w:r>
          </w:p>
        </w:tc>
        <w:tc>
          <w:tcPr>
            <w:tcW w:w="2410" w:type="dxa"/>
            <w:vAlign w:val="center"/>
          </w:tcPr>
          <w:p w14:paraId="4E92206B" w14:textId="4A084288" w:rsidR="002E15AC" w:rsidRPr="00D264EB" w:rsidRDefault="002E15AC" w:rsidP="00D264EB">
            <w:pPr>
              <w:spacing w:line="480" w:lineRule="auto"/>
              <w:rPr>
                <w:b/>
                <w:bCs/>
              </w:rPr>
            </w:pPr>
            <w:r w:rsidRPr="00EF5064">
              <w:t>No School</w:t>
            </w:r>
          </w:p>
        </w:tc>
        <w:tc>
          <w:tcPr>
            <w:tcW w:w="1238" w:type="dxa"/>
            <w:vAlign w:val="center"/>
          </w:tcPr>
          <w:p w14:paraId="56F29152" w14:textId="39ED267C" w:rsidR="002E15AC" w:rsidRPr="00D264EB" w:rsidRDefault="002E15AC" w:rsidP="00D264EB">
            <w:pPr>
              <w:spacing w:line="480" w:lineRule="auto"/>
              <w:jc w:val="center"/>
              <w:rPr>
                <w:b/>
                <w:bCs/>
              </w:rPr>
            </w:pPr>
            <w:r w:rsidRPr="00EF5064">
              <w:t>1</w:t>
            </w:r>
          </w:p>
        </w:tc>
        <w:tc>
          <w:tcPr>
            <w:tcW w:w="1171" w:type="dxa"/>
            <w:vAlign w:val="center"/>
          </w:tcPr>
          <w:p w14:paraId="32BDD892" w14:textId="59EA3D09" w:rsidR="002E15AC" w:rsidRPr="00D264EB" w:rsidRDefault="002E15AC" w:rsidP="00D264EB">
            <w:pPr>
              <w:spacing w:line="480" w:lineRule="auto"/>
              <w:jc w:val="center"/>
              <w:rPr>
                <w:b/>
                <w:bCs/>
              </w:rPr>
            </w:pPr>
            <w:r w:rsidRPr="00EF5064">
              <w:t>3.6</w:t>
            </w:r>
          </w:p>
        </w:tc>
      </w:tr>
      <w:tr w:rsidR="002E15AC" w:rsidRPr="00D264EB" w14:paraId="44ECD808" w14:textId="77777777" w:rsidTr="002E15AC">
        <w:tc>
          <w:tcPr>
            <w:tcW w:w="3114" w:type="dxa"/>
            <w:vAlign w:val="center"/>
          </w:tcPr>
          <w:p w14:paraId="499BEBA7" w14:textId="77777777" w:rsidR="002E15AC" w:rsidRPr="00D264EB" w:rsidRDefault="002E15AC" w:rsidP="00D264EB">
            <w:pPr>
              <w:spacing w:line="480" w:lineRule="auto"/>
              <w:jc w:val="both"/>
            </w:pPr>
          </w:p>
        </w:tc>
        <w:tc>
          <w:tcPr>
            <w:tcW w:w="2410" w:type="dxa"/>
            <w:vAlign w:val="center"/>
          </w:tcPr>
          <w:p w14:paraId="7DAC4AF8" w14:textId="0A3461E2" w:rsidR="002E15AC" w:rsidRPr="00D264EB" w:rsidRDefault="002E15AC" w:rsidP="00D264EB">
            <w:pPr>
              <w:spacing w:line="480" w:lineRule="auto"/>
              <w:rPr>
                <w:b/>
                <w:bCs/>
              </w:rPr>
            </w:pPr>
            <w:r w:rsidRPr="00EF5064">
              <w:t>Elementary</w:t>
            </w:r>
          </w:p>
        </w:tc>
        <w:tc>
          <w:tcPr>
            <w:tcW w:w="1238" w:type="dxa"/>
            <w:vAlign w:val="center"/>
          </w:tcPr>
          <w:p w14:paraId="55C4FC1C" w14:textId="169BC5E3" w:rsidR="002E15AC" w:rsidRPr="00D264EB" w:rsidRDefault="002E15AC" w:rsidP="00D264EB">
            <w:pPr>
              <w:spacing w:line="480" w:lineRule="auto"/>
              <w:jc w:val="center"/>
              <w:rPr>
                <w:b/>
                <w:bCs/>
              </w:rPr>
            </w:pPr>
            <w:r w:rsidRPr="00EF5064">
              <w:t>11</w:t>
            </w:r>
          </w:p>
        </w:tc>
        <w:tc>
          <w:tcPr>
            <w:tcW w:w="1171" w:type="dxa"/>
            <w:vAlign w:val="center"/>
          </w:tcPr>
          <w:p w14:paraId="0108AD4B" w14:textId="71036470" w:rsidR="002E15AC" w:rsidRPr="00D264EB" w:rsidRDefault="002E15AC" w:rsidP="00D264EB">
            <w:pPr>
              <w:spacing w:line="480" w:lineRule="auto"/>
              <w:jc w:val="center"/>
              <w:rPr>
                <w:b/>
                <w:bCs/>
              </w:rPr>
            </w:pPr>
            <w:r w:rsidRPr="00EF5064">
              <w:t>39.3</w:t>
            </w:r>
          </w:p>
        </w:tc>
      </w:tr>
      <w:tr w:rsidR="002E15AC" w:rsidRPr="00D264EB" w14:paraId="7B75FEC3" w14:textId="77777777" w:rsidTr="002E15AC">
        <w:tc>
          <w:tcPr>
            <w:tcW w:w="3114" w:type="dxa"/>
            <w:vAlign w:val="center"/>
          </w:tcPr>
          <w:p w14:paraId="53B43829" w14:textId="77777777" w:rsidR="002E15AC" w:rsidRPr="00D264EB" w:rsidRDefault="002E15AC" w:rsidP="00D264EB">
            <w:pPr>
              <w:spacing w:line="480" w:lineRule="auto"/>
              <w:jc w:val="both"/>
            </w:pPr>
          </w:p>
        </w:tc>
        <w:tc>
          <w:tcPr>
            <w:tcW w:w="2410" w:type="dxa"/>
            <w:vAlign w:val="center"/>
          </w:tcPr>
          <w:p w14:paraId="43DB6EEF" w14:textId="2A3107C3" w:rsidR="002E15AC" w:rsidRPr="00D264EB" w:rsidRDefault="002E15AC" w:rsidP="00D264EB">
            <w:pPr>
              <w:spacing w:line="480" w:lineRule="auto"/>
              <w:rPr>
                <w:b/>
                <w:bCs/>
              </w:rPr>
            </w:pPr>
            <w:r w:rsidRPr="00EF5064">
              <w:t>Junior High</w:t>
            </w:r>
          </w:p>
        </w:tc>
        <w:tc>
          <w:tcPr>
            <w:tcW w:w="1238" w:type="dxa"/>
            <w:vAlign w:val="center"/>
          </w:tcPr>
          <w:p w14:paraId="543BB232" w14:textId="36038D0C" w:rsidR="002E15AC" w:rsidRPr="00D264EB" w:rsidRDefault="002E15AC" w:rsidP="00D264EB">
            <w:pPr>
              <w:spacing w:line="480" w:lineRule="auto"/>
              <w:jc w:val="center"/>
              <w:rPr>
                <w:b/>
                <w:bCs/>
              </w:rPr>
            </w:pPr>
            <w:r w:rsidRPr="00EF5064">
              <w:t>9</w:t>
            </w:r>
          </w:p>
        </w:tc>
        <w:tc>
          <w:tcPr>
            <w:tcW w:w="1171" w:type="dxa"/>
            <w:vAlign w:val="center"/>
          </w:tcPr>
          <w:p w14:paraId="11300D2C" w14:textId="4146CA98" w:rsidR="002E15AC" w:rsidRPr="00D264EB" w:rsidRDefault="002E15AC" w:rsidP="00D264EB">
            <w:pPr>
              <w:spacing w:line="480" w:lineRule="auto"/>
              <w:jc w:val="center"/>
              <w:rPr>
                <w:b/>
                <w:bCs/>
              </w:rPr>
            </w:pPr>
            <w:r w:rsidRPr="00EF5064">
              <w:t>32.1</w:t>
            </w:r>
          </w:p>
        </w:tc>
      </w:tr>
      <w:tr w:rsidR="002E15AC" w:rsidRPr="00D264EB" w14:paraId="3CD417AE" w14:textId="77777777" w:rsidTr="002E15AC">
        <w:tc>
          <w:tcPr>
            <w:tcW w:w="3114" w:type="dxa"/>
            <w:vAlign w:val="center"/>
          </w:tcPr>
          <w:p w14:paraId="68124901" w14:textId="77777777" w:rsidR="002E15AC" w:rsidRPr="00D264EB" w:rsidRDefault="002E15AC" w:rsidP="00D264EB">
            <w:pPr>
              <w:spacing w:line="480" w:lineRule="auto"/>
              <w:jc w:val="both"/>
            </w:pPr>
          </w:p>
        </w:tc>
        <w:tc>
          <w:tcPr>
            <w:tcW w:w="2410" w:type="dxa"/>
            <w:vAlign w:val="center"/>
          </w:tcPr>
          <w:p w14:paraId="208791CB" w14:textId="53D6FCC3" w:rsidR="002E15AC" w:rsidRPr="00D264EB" w:rsidRDefault="002E15AC" w:rsidP="00D264EB">
            <w:pPr>
              <w:spacing w:line="480" w:lineRule="auto"/>
              <w:rPr>
                <w:b/>
                <w:bCs/>
              </w:rPr>
            </w:pPr>
            <w:r w:rsidRPr="00EF5064">
              <w:t>Senior High</w:t>
            </w:r>
          </w:p>
        </w:tc>
        <w:tc>
          <w:tcPr>
            <w:tcW w:w="1238" w:type="dxa"/>
            <w:vAlign w:val="center"/>
          </w:tcPr>
          <w:p w14:paraId="0BF0D7D7" w14:textId="79ABB2FB" w:rsidR="002E15AC" w:rsidRPr="00D264EB" w:rsidRDefault="002E15AC" w:rsidP="00D264EB">
            <w:pPr>
              <w:spacing w:line="480" w:lineRule="auto"/>
              <w:jc w:val="center"/>
              <w:rPr>
                <w:b/>
                <w:bCs/>
              </w:rPr>
            </w:pPr>
            <w:r w:rsidRPr="00EF5064">
              <w:t>6</w:t>
            </w:r>
          </w:p>
        </w:tc>
        <w:tc>
          <w:tcPr>
            <w:tcW w:w="1171" w:type="dxa"/>
            <w:vAlign w:val="center"/>
          </w:tcPr>
          <w:p w14:paraId="31950456" w14:textId="4AFE47D6" w:rsidR="002E15AC" w:rsidRPr="00D264EB" w:rsidRDefault="002E15AC" w:rsidP="00D264EB">
            <w:pPr>
              <w:spacing w:line="480" w:lineRule="auto"/>
              <w:jc w:val="center"/>
              <w:rPr>
                <w:b/>
                <w:bCs/>
              </w:rPr>
            </w:pPr>
            <w:r w:rsidRPr="00EF5064">
              <w:t>21.4</w:t>
            </w:r>
          </w:p>
        </w:tc>
      </w:tr>
      <w:tr w:rsidR="002E15AC" w:rsidRPr="00D264EB" w14:paraId="41D99AF1" w14:textId="77777777" w:rsidTr="002E15AC">
        <w:tc>
          <w:tcPr>
            <w:tcW w:w="3114" w:type="dxa"/>
            <w:vAlign w:val="center"/>
          </w:tcPr>
          <w:p w14:paraId="06564245" w14:textId="77777777" w:rsidR="002E15AC" w:rsidRPr="00D264EB" w:rsidRDefault="002E15AC" w:rsidP="00D264EB">
            <w:pPr>
              <w:spacing w:line="480" w:lineRule="auto"/>
              <w:jc w:val="both"/>
            </w:pPr>
          </w:p>
        </w:tc>
        <w:tc>
          <w:tcPr>
            <w:tcW w:w="2410" w:type="dxa"/>
            <w:vAlign w:val="center"/>
          </w:tcPr>
          <w:p w14:paraId="36390AB0" w14:textId="1816B1F0" w:rsidR="002E15AC" w:rsidRPr="00D264EB" w:rsidRDefault="002E15AC" w:rsidP="00D264EB">
            <w:pPr>
              <w:spacing w:line="480" w:lineRule="auto"/>
              <w:rPr>
                <w:b/>
                <w:bCs/>
              </w:rPr>
            </w:pPr>
            <w:r w:rsidRPr="00EF5064">
              <w:t>Diploma/Bachelor</w:t>
            </w:r>
          </w:p>
        </w:tc>
        <w:tc>
          <w:tcPr>
            <w:tcW w:w="1238" w:type="dxa"/>
            <w:vAlign w:val="center"/>
          </w:tcPr>
          <w:p w14:paraId="455BCF90" w14:textId="39B50BD2" w:rsidR="002E15AC" w:rsidRPr="00D264EB" w:rsidRDefault="002E15AC" w:rsidP="00D264EB">
            <w:pPr>
              <w:spacing w:line="480" w:lineRule="auto"/>
              <w:jc w:val="center"/>
              <w:rPr>
                <w:b/>
                <w:bCs/>
              </w:rPr>
            </w:pPr>
            <w:r w:rsidRPr="00EF5064">
              <w:t>1</w:t>
            </w:r>
          </w:p>
        </w:tc>
        <w:tc>
          <w:tcPr>
            <w:tcW w:w="1171" w:type="dxa"/>
            <w:vAlign w:val="center"/>
          </w:tcPr>
          <w:p w14:paraId="6E36A80B" w14:textId="719343A3" w:rsidR="002E15AC" w:rsidRPr="00D264EB" w:rsidRDefault="002E15AC" w:rsidP="00D264EB">
            <w:pPr>
              <w:spacing w:line="480" w:lineRule="auto"/>
              <w:jc w:val="center"/>
              <w:rPr>
                <w:b/>
                <w:bCs/>
              </w:rPr>
            </w:pPr>
            <w:r w:rsidRPr="00EF5064">
              <w:t>3.6</w:t>
            </w:r>
          </w:p>
        </w:tc>
      </w:tr>
      <w:tr w:rsidR="002E15AC" w:rsidRPr="00D264EB" w14:paraId="0BDEA127" w14:textId="77777777" w:rsidTr="002E15AC">
        <w:tc>
          <w:tcPr>
            <w:tcW w:w="3114" w:type="dxa"/>
            <w:vAlign w:val="center"/>
          </w:tcPr>
          <w:p w14:paraId="30C2DAC8" w14:textId="3996C7F1" w:rsidR="002E15AC" w:rsidRPr="00D264EB" w:rsidRDefault="002E15AC" w:rsidP="00D264EB">
            <w:pPr>
              <w:spacing w:line="480" w:lineRule="auto"/>
              <w:jc w:val="both"/>
            </w:pPr>
            <w:r w:rsidRPr="00EF5064">
              <w:t>Father’s Occupation</w:t>
            </w:r>
          </w:p>
        </w:tc>
        <w:tc>
          <w:tcPr>
            <w:tcW w:w="2410" w:type="dxa"/>
            <w:vAlign w:val="center"/>
          </w:tcPr>
          <w:p w14:paraId="3E4FE4F4" w14:textId="6881289D" w:rsidR="002E15AC" w:rsidRPr="00D264EB" w:rsidRDefault="002E15AC" w:rsidP="00D264EB">
            <w:pPr>
              <w:spacing w:line="480" w:lineRule="auto"/>
              <w:rPr>
                <w:b/>
                <w:bCs/>
              </w:rPr>
            </w:pPr>
            <w:r w:rsidRPr="00EF5064">
              <w:t>Civil servant</w:t>
            </w:r>
          </w:p>
        </w:tc>
        <w:tc>
          <w:tcPr>
            <w:tcW w:w="1238" w:type="dxa"/>
            <w:vAlign w:val="center"/>
          </w:tcPr>
          <w:p w14:paraId="1A0F3B43" w14:textId="3DFFF47D" w:rsidR="002E15AC" w:rsidRPr="00D264EB" w:rsidRDefault="002E15AC" w:rsidP="00D264EB">
            <w:pPr>
              <w:spacing w:line="480" w:lineRule="auto"/>
              <w:jc w:val="center"/>
              <w:rPr>
                <w:b/>
                <w:bCs/>
              </w:rPr>
            </w:pPr>
            <w:r w:rsidRPr="00EF5064">
              <w:t>1</w:t>
            </w:r>
          </w:p>
        </w:tc>
        <w:tc>
          <w:tcPr>
            <w:tcW w:w="1171" w:type="dxa"/>
            <w:vAlign w:val="center"/>
          </w:tcPr>
          <w:p w14:paraId="55612BEA" w14:textId="1F533701" w:rsidR="002E15AC" w:rsidRPr="00D264EB" w:rsidRDefault="002E15AC" w:rsidP="00D264EB">
            <w:pPr>
              <w:spacing w:line="480" w:lineRule="auto"/>
              <w:jc w:val="center"/>
              <w:rPr>
                <w:b/>
                <w:bCs/>
              </w:rPr>
            </w:pPr>
            <w:r w:rsidRPr="00EF5064">
              <w:t>3.6</w:t>
            </w:r>
          </w:p>
        </w:tc>
      </w:tr>
      <w:tr w:rsidR="002E15AC" w:rsidRPr="00D264EB" w14:paraId="27AA88F4" w14:textId="77777777" w:rsidTr="002E15AC">
        <w:tc>
          <w:tcPr>
            <w:tcW w:w="3114" w:type="dxa"/>
            <w:vAlign w:val="center"/>
          </w:tcPr>
          <w:p w14:paraId="65E96A91" w14:textId="77777777" w:rsidR="002E15AC" w:rsidRPr="00D264EB" w:rsidRDefault="002E15AC" w:rsidP="00D264EB">
            <w:pPr>
              <w:spacing w:line="480" w:lineRule="auto"/>
              <w:jc w:val="both"/>
            </w:pPr>
          </w:p>
        </w:tc>
        <w:tc>
          <w:tcPr>
            <w:tcW w:w="2410" w:type="dxa"/>
            <w:vAlign w:val="center"/>
          </w:tcPr>
          <w:p w14:paraId="46AA1B3C" w14:textId="5671E1CD" w:rsidR="002E15AC" w:rsidRPr="00D264EB" w:rsidRDefault="002E15AC" w:rsidP="00D264EB">
            <w:pPr>
              <w:spacing w:line="480" w:lineRule="auto"/>
              <w:rPr>
                <w:b/>
                <w:bCs/>
              </w:rPr>
            </w:pPr>
            <w:r w:rsidRPr="00EF5064">
              <w:t>Self-employed</w:t>
            </w:r>
          </w:p>
        </w:tc>
        <w:tc>
          <w:tcPr>
            <w:tcW w:w="1238" w:type="dxa"/>
            <w:vAlign w:val="center"/>
          </w:tcPr>
          <w:p w14:paraId="06E3AF7B" w14:textId="69F05767" w:rsidR="002E15AC" w:rsidRPr="00D264EB" w:rsidRDefault="002E15AC" w:rsidP="00D264EB">
            <w:pPr>
              <w:spacing w:line="480" w:lineRule="auto"/>
              <w:jc w:val="center"/>
              <w:rPr>
                <w:b/>
                <w:bCs/>
              </w:rPr>
            </w:pPr>
            <w:r w:rsidRPr="00EF5064">
              <w:t>1</w:t>
            </w:r>
          </w:p>
        </w:tc>
        <w:tc>
          <w:tcPr>
            <w:tcW w:w="1171" w:type="dxa"/>
            <w:vAlign w:val="center"/>
          </w:tcPr>
          <w:p w14:paraId="67CFBDA0" w14:textId="4455F3C4" w:rsidR="002E15AC" w:rsidRPr="00D264EB" w:rsidRDefault="002E15AC" w:rsidP="00D264EB">
            <w:pPr>
              <w:spacing w:line="480" w:lineRule="auto"/>
              <w:jc w:val="center"/>
              <w:rPr>
                <w:b/>
                <w:bCs/>
              </w:rPr>
            </w:pPr>
            <w:r w:rsidRPr="00EF5064">
              <w:t>3.6</w:t>
            </w:r>
          </w:p>
        </w:tc>
      </w:tr>
      <w:tr w:rsidR="002E15AC" w:rsidRPr="00D264EB" w14:paraId="5342D665" w14:textId="77777777" w:rsidTr="002E15AC">
        <w:tc>
          <w:tcPr>
            <w:tcW w:w="3114" w:type="dxa"/>
            <w:vAlign w:val="center"/>
          </w:tcPr>
          <w:p w14:paraId="440DA9D2" w14:textId="77777777" w:rsidR="002E15AC" w:rsidRPr="00D264EB" w:rsidRDefault="002E15AC" w:rsidP="00D264EB">
            <w:pPr>
              <w:spacing w:line="480" w:lineRule="auto"/>
              <w:jc w:val="both"/>
            </w:pPr>
          </w:p>
        </w:tc>
        <w:tc>
          <w:tcPr>
            <w:tcW w:w="2410" w:type="dxa"/>
            <w:vAlign w:val="center"/>
          </w:tcPr>
          <w:p w14:paraId="5B38AAFD" w14:textId="30758EE1" w:rsidR="002E15AC" w:rsidRPr="00D264EB" w:rsidRDefault="002E15AC" w:rsidP="00D264EB">
            <w:pPr>
              <w:spacing w:line="480" w:lineRule="auto"/>
              <w:rPr>
                <w:b/>
                <w:bCs/>
              </w:rPr>
            </w:pPr>
            <w:r w:rsidRPr="00EF5064">
              <w:t>Fisherman</w:t>
            </w:r>
          </w:p>
        </w:tc>
        <w:tc>
          <w:tcPr>
            <w:tcW w:w="1238" w:type="dxa"/>
            <w:vAlign w:val="center"/>
          </w:tcPr>
          <w:p w14:paraId="2804939D" w14:textId="28F71E10" w:rsidR="002E15AC" w:rsidRPr="00D264EB" w:rsidRDefault="002E15AC" w:rsidP="00D264EB">
            <w:pPr>
              <w:spacing w:line="480" w:lineRule="auto"/>
              <w:jc w:val="center"/>
              <w:rPr>
                <w:b/>
                <w:bCs/>
              </w:rPr>
            </w:pPr>
            <w:r w:rsidRPr="00EF5064">
              <w:t>25</w:t>
            </w:r>
          </w:p>
        </w:tc>
        <w:tc>
          <w:tcPr>
            <w:tcW w:w="1171" w:type="dxa"/>
            <w:vAlign w:val="center"/>
          </w:tcPr>
          <w:p w14:paraId="529FB07F" w14:textId="2B491ADD" w:rsidR="002E15AC" w:rsidRPr="00D264EB" w:rsidRDefault="002E15AC" w:rsidP="00D264EB">
            <w:pPr>
              <w:spacing w:line="480" w:lineRule="auto"/>
              <w:jc w:val="center"/>
              <w:rPr>
                <w:b/>
                <w:bCs/>
              </w:rPr>
            </w:pPr>
            <w:r w:rsidRPr="00EF5064">
              <w:t>89.3</w:t>
            </w:r>
          </w:p>
        </w:tc>
      </w:tr>
      <w:tr w:rsidR="002E15AC" w:rsidRPr="00D264EB" w14:paraId="6E011ADF" w14:textId="77777777" w:rsidTr="002E15AC">
        <w:tc>
          <w:tcPr>
            <w:tcW w:w="3114" w:type="dxa"/>
            <w:vAlign w:val="center"/>
          </w:tcPr>
          <w:p w14:paraId="6017F4BB" w14:textId="77777777" w:rsidR="002E15AC" w:rsidRPr="00D264EB" w:rsidRDefault="002E15AC" w:rsidP="00D264EB">
            <w:pPr>
              <w:spacing w:line="480" w:lineRule="auto"/>
              <w:jc w:val="both"/>
            </w:pPr>
          </w:p>
        </w:tc>
        <w:tc>
          <w:tcPr>
            <w:tcW w:w="2410" w:type="dxa"/>
            <w:vAlign w:val="center"/>
          </w:tcPr>
          <w:p w14:paraId="1214942F" w14:textId="2E985BF7" w:rsidR="002E15AC" w:rsidRPr="00D264EB" w:rsidRDefault="002E15AC" w:rsidP="00D264EB">
            <w:pPr>
              <w:spacing w:line="480" w:lineRule="auto"/>
              <w:rPr>
                <w:b/>
                <w:bCs/>
              </w:rPr>
            </w:pPr>
            <w:r w:rsidRPr="00EF5064">
              <w:t>Laborer</w:t>
            </w:r>
          </w:p>
        </w:tc>
        <w:tc>
          <w:tcPr>
            <w:tcW w:w="1238" w:type="dxa"/>
            <w:vAlign w:val="center"/>
          </w:tcPr>
          <w:p w14:paraId="3A859848" w14:textId="260CD7BE" w:rsidR="002E15AC" w:rsidRPr="00D264EB" w:rsidRDefault="002E15AC" w:rsidP="00D264EB">
            <w:pPr>
              <w:spacing w:line="480" w:lineRule="auto"/>
              <w:jc w:val="center"/>
              <w:rPr>
                <w:b/>
                <w:bCs/>
              </w:rPr>
            </w:pPr>
            <w:r w:rsidRPr="00EF5064">
              <w:t>1</w:t>
            </w:r>
          </w:p>
        </w:tc>
        <w:tc>
          <w:tcPr>
            <w:tcW w:w="1171" w:type="dxa"/>
            <w:vAlign w:val="center"/>
          </w:tcPr>
          <w:p w14:paraId="322FC764" w14:textId="55BD52AA" w:rsidR="002E15AC" w:rsidRPr="00D264EB" w:rsidRDefault="002E15AC" w:rsidP="00D264EB">
            <w:pPr>
              <w:spacing w:line="480" w:lineRule="auto"/>
              <w:jc w:val="center"/>
              <w:rPr>
                <w:b/>
                <w:bCs/>
              </w:rPr>
            </w:pPr>
            <w:r w:rsidRPr="00EF5064">
              <w:t>3.6</w:t>
            </w:r>
          </w:p>
        </w:tc>
      </w:tr>
      <w:tr w:rsidR="002E15AC" w:rsidRPr="00D264EB" w14:paraId="0C9A1D8F" w14:textId="77777777" w:rsidTr="002E15AC">
        <w:tc>
          <w:tcPr>
            <w:tcW w:w="3114" w:type="dxa"/>
            <w:vAlign w:val="center"/>
          </w:tcPr>
          <w:p w14:paraId="62C3739D" w14:textId="5B1917E7" w:rsidR="002E15AC" w:rsidRPr="00D264EB" w:rsidRDefault="002E15AC" w:rsidP="00D264EB">
            <w:pPr>
              <w:spacing w:line="480" w:lineRule="auto"/>
              <w:jc w:val="both"/>
            </w:pPr>
            <w:r w:rsidRPr="00EF5064">
              <w:t>Mother’s Occupation</w:t>
            </w:r>
          </w:p>
        </w:tc>
        <w:tc>
          <w:tcPr>
            <w:tcW w:w="2410" w:type="dxa"/>
            <w:vAlign w:val="center"/>
          </w:tcPr>
          <w:p w14:paraId="7F374970" w14:textId="6CB6D215" w:rsidR="002E15AC" w:rsidRPr="00D264EB" w:rsidRDefault="002E15AC" w:rsidP="00D264EB">
            <w:pPr>
              <w:spacing w:line="480" w:lineRule="auto"/>
              <w:rPr>
                <w:b/>
                <w:bCs/>
              </w:rPr>
            </w:pPr>
            <w:r w:rsidRPr="00EF5064">
              <w:t>Housewife</w:t>
            </w:r>
          </w:p>
        </w:tc>
        <w:tc>
          <w:tcPr>
            <w:tcW w:w="1238" w:type="dxa"/>
            <w:vAlign w:val="center"/>
          </w:tcPr>
          <w:p w14:paraId="0709541D" w14:textId="3CA64F50" w:rsidR="002E15AC" w:rsidRPr="00D264EB" w:rsidRDefault="002E15AC" w:rsidP="00D264EB">
            <w:pPr>
              <w:spacing w:line="480" w:lineRule="auto"/>
              <w:jc w:val="center"/>
              <w:rPr>
                <w:b/>
                <w:bCs/>
              </w:rPr>
            </w:pPr>
            <w:r w:rsidRPr="00EF5064">
              <w:t>28</w:t>
            </w:r>
          </w:p>
        </w:tc>
        <w:tc>
          <w:tcPr>
            <w:tcW w:w="1171" w:type="dxa"/>
            <w:vAlign w:val="center"/>
          </w:tcPr>
          <w:p w14:paraId="0BEC8AEB" w14:textId="533D8841" w:rsidR="002E15AC" w:rsidRPr="00D264EB" w:rsidRDefault="002E15AC" w:rsidP="00D264EB">
            <w:pPr>
              <w:spacing w:line="480" w:lineRule="auto"/>
              <w:jc w:val="center"/>
              <w:rPr>
                <w:b/>
                <w:bCs/>
              </w:rPr>
            </w:pPr>
            <w:r w:rsidRPr="00EF5064">
              <w:t>100</w:t>
            </w:r>
          </w:p>
        </w:tc>
      </w:tr>
    </w:tbl>
    <w:p w14:paraId="3BD05A9D" w14:textId="77777777" w:rsidR="002E15AC" w:rsidRPr="00D264EB" w:rsidRDefault="002E15AC" w:rsidP="00D264EB">
      <w:pPr>
        <w:spacing w:line="480" w:lineRule="auto"/>
        <w:jc w:val="both"/>
        <w:rPr>
          <w:b/>
          <w:bCs/>
        </w:rPr>
      </w:pPr>
    </w:p>
    <w:p w14:paraId="44C7639F" w14:textId="77777777" w:rsidR="002E15AC" w:rsidRPr="00D264EB" w:rsidRDefault="002E15AC" w:rsidP="00D264EB">
      <w:pPr>
        <w:spacing w:line="480" w:lineRule="auto"/>
      </w:pPr>
      <w:r w:rsidRPr="00D264EB">
        <w:t>Table 2. Characteristics of Toddlers (n = 28)</w:t>
      </w:r>
    </w:p>
    <w:tbl>
      <w:tblPr>
        <w:tblStyle w:val="TableGrid"/>
        <w:tblW w:w="0" w:type="auto"/>
        <w:tblLook w:val="04A0" w:firstRow="1" w:lastRow="0" w:firstColumn="1" w:lastColumn="0" w:noHBand="0" w:noVBand="1"/>
      </w:tblPr>
      <w:tblGrid>
        <w:gridCol w:w="3114"/>
        <w:gridCol w:w="2410"/>
        <w:gridCol w:w="1238"/>
        <w:gridCol w:w="1171"/>
      </w:tblGrid>
      <w:tr w:rsidR="002E15AC" w:rsidRPr="00D264EB" w14:paraId="33E11FD0" w14:textId="77777777" w:rsidTr="002E15AC">
        <w:tc>
          <w:tcPr>
            <w:tcW w:w="3114" w:type="dxa"/>
            <w:vAlign w:val="center"/>
          </w:tcPr>
          <w:p w14:paraId="4A939710" w14:textId="26215B25" w:rsidR="002E15AC" w:rsidRPr="00D264EB" w:rsidRDefault="002E15AC" w:rsidP="00D264EB">
            <w:pPr>
              <w:spacing w:line="480" w:lineRule="auto"/>
              <w:jc w:val="both"/>
              <w:rPr>
                <w:b/>
                <w:bCs/>
              </w:rPr>
            </w:pPr>
            <w:r w:rsidRPr="00EF5064">
              <w:rPr>
                <w:b/>
                <w:bCs/>
              </w:rPr>
              <w:t>Variable</w:t>
            </w:r>
          </w:p>
        </w:tc>
        <w:tc>
          <w:tcPr>
            <w:tcW w:w="2410" w:type="dxa"/>
            <w:vAlign w:val="center"/>
          </w:tcPr>
          <w:p w14:paraId="1B172EF6" w14:textId="68B26644" w:rsidR="002E15AC" w:rsidRPr="00D264EB" w:rsidRDefault="002E15AC" w:rsidP="00D264EB">
            <w:pPr>
              <w:spacing w:line="480" w:lineRule="auto"/>
              <w:jc w:val="both"/>
              <w:rPr>
                <w:b/>
                <w:bCs/>
              </w:rPr>
            </w:pPr>
            <w:r w:rsidRPr="00EF5064">
              <w:rPr>
                <w:b/>
                <w:bCs/>
              </w:rPr>
              <w:t>Category</w:t>
            </w:r>
          </w:p>
        </w:tc>
        <w:tc>
          <w:tcPr>
            <w:tcW w:w="1238" w:type="dxa"/>
            <w:vAlign w:val="center"/>
          </w:tcPr>
          <w:p w14:paraId="6371474A" w14:textId="1F0A3804" w:rsidR="002E15AC" w:rsidRPr="00D264EB" w:rsidRDefault="002E15AC" w:rsidP="00D264EB">
            <w:pPr>
              <w:spacing w:line="480" w:lineRule="auto"/>
              <w:jc w:val="center"/>
              <w:rPr>
                <w:b/>
                <w:bCs/>
              </w:rPr>
            </w:pPr>
            <w:r w:rsidRPr="00EF5064">
              <w:rPr>
                <w:b/>
                <w:bCs/>
              </w:rPr>
              <w:t>n</w:t>
            </w:r>
          </w:p>
        </w:tc>
        <w:tc>
          <w:tcPr>
            <w:tcW w:w="1171" w:type="dxa"/>
            <w:vAlign w:val="center"/>
          </w:tcPr>
          <w:p w14:paraId="0BC8DD5E" w14:textId="6613A7D9" w:rsidR="002E15AC" w:rsidRPr="00D264EB" w:rsidRDefault="002E15AC" w:rsidP="00D264EB">
            <w:pPr>
              <w:spacing w:line="480" w:lineRule="auto"/>
              <w:jc w:val="center"/>
              <w:rPr>
                <w:b/>
                <w:bCs/>
              </w:rPr>
            </w:pPr>
            <w:r w:rsidRPr="00EF5064">
              <w:rPr>
                <w:b/>
                <w:bCs/>
              </w:rPr>
              <w:t>%</w:t>
            </w:r>
          </w:p>
        </w:tc>
      </w:tr>
      <w:tr w:rsidR="002E15AC" w:rsidRPr="00D264EB" w14:paraId="3D75B2AA" w14:textId="77777777" w:rsidTr="002E15AC">
        <w:tc>
          <w:tcPr>
            <w:tcW w:w="3114" w:type="dxa"/>
            <w:vAlign w:val="center"/>
          </w:tcPr>
          <w:p w14:paraId="5E8E3F09" w14:textId="1B1B2B17" w:rsidR="002E15AC" w:rsidRPr="00D264EB" w:rsidRDefault="002E15AC" w:rsidP="00D264EB">
            <w:pPr>
              <w:spacing w:line="480" w:lineRule="auto"/>
              <w:jc w:val="both"/>
            </w:pPr>
            <w:r w:rsidRPr="00EF5064">
              <w:t>Sex</w:t>
            </w:r>
          </w:p>
        </w:tc>
        <w:tc>
          <w:tcPr>
            <w:tcW w:w="2410" w:type="dxa"/>
            <w:vAlign w:val="center"/>
          </w:tcPr>
          <w:p w14:paraId="12151942" w14:textId="7C50E379" w:rsidR="002E15AC" w:rsidRPr="00D264EB" w:rsidRDefault="002E15AC" w:rsidP="00D264EB">
            <w:pPr>
              <w:spacing w:line="480" w:lineRule="auto"/>
              <w:jc w:val="both"/>
              <w:rPr>
                <w:b/>
                <w:bCs/>
              </w:rPr>
            </w:pPr>
            <w:r w:rsidRPr="00EF5064">
              <w:t>Male</w:t>
            </w:r>
          </w:p>
        </w:tc>
        <w:tc>
          <w:tcPr>
            <w:tcW w:w="1238" w:type="dxa"/>
            <w:vAlign w:val="center"/>
          </w:tcPr>
          <w:p w14:paraId="4E76BC69" w14:textId="46339C28" w:rsidR="002E15AC" w:rsidRPr="00D264EB" w:rsidRDefault="002E15AC" w:rsidP="00D264EB">
            <w:pPr>
              <w:spacing w:line="480" w:lineRule="auto"/>
              <w:jc w:val="center"/>
              <w:rPr>
                <w:b/>
                <w:bCs/>
              </w:rPr>
            </w:pPr>
            <w:r w:rsidRPr="00EF5064">
              <w:t>8</w:t>
            </w:r>
          </w:p>
        </w:tc>
        <w:tc>
          <w:tcPr>
            <w:tcW w:w="1171" w:type="dxa"/>
            <w:vAlign w:val="center"/>
          </w:tcPr>
          <w:p w14:paraId="3C26F444" w14:textId="44FA8678" w:rsidR="002E15AC" w:rsidRPr="00D264EB" w:rsidRDefault="002E15AC" w:rsidP="00D264EB">
            <w:pPr>
              <w:spacing w:line="480" w:lineRule="auto"/>
              <w:jc w:val="center"/>
              <w:rPr>
                <w:b/>
                <w:bCs/>
              </w:rPr>
            </w:pPr>
            <w:r w:rsidRPr="00EF5064">
              <w:t>28.6</w:t>
            </w:r>
          </w:p>
        </w:tc>
      </w:tr>
      <w:tr w:rsidR="002E15AC" w:rsidRPr="00D264EB" w14:paraId="2AEEFF8B" w14:textId="77777777" w:rsidTr="002E15AC">
        <w:tc>
          <w:tcPr>
            <w:tcW w:w="3114" w:type="dxa"/>
            <w:vAlign w:val="center"/>
          </w:tcPr>
          <w:p w14:paraId="6753F50E" w14:textId="77777777" w:rsidR="002E15AC" w:rsidRPr="00D264EB" w:rsidRDefault="002E15AC" w:rsidP="00D264EB">
            <w:pPr>
              <w:spacing w:line="480" w:lineRule="auto"/>
              <w:jc w:val="both"/>
            </w:pPr>
          </w:p>
        </w:tc>
        <w:tc>
          <w:tcPr>
            <w:tcW w:w="2410" w:type="dxa"/>
            <w:vAlign w:val="center"/>
          </w:tcPr>
          <w:p w14:paraId="1AECF700" w14:textId="5A057E90" w:rsidR="002E15AC" w:rsidRPr="00D264EB" w:rsidRDefault="002E15AC" w:rsidP="00D264EB">
            <w:pPr>
              <w:spacing w:line="480" w:lineRule="auto"/>
              <w:jc w:val="both"/>
              <w:rPr>
                <w:b/>
                <w:bCs/>
              </w:rPr>
            </w:pPr>
            <w:r w:rsidRPr="00EF5064">
              <w:t>Female</w:t>
            </w:r>
          </w:p>
        </w:tc>
        <w:tc>
          <w:tcPr>
            <w:tcW w:w="1238" w:type="dxa"/>
            <w:vAlign w:val="center"/>
          </w:tcPr>
          <w:p w14:paraId="0FCC7778" w14:textId="1FD53368" w:rsidR="002E15AC" w:rsidRPr="00D264EB" w:rsidRDefault="002E15AC" w:rsidP="00D264EB">
            <w:pPr>
              <w:spacing w:line="480" w:lineRule="auto"/>
              <w:jc w:val="center"/>
              <w:rPr>
                <w:b/>
                <w:bCs/>
              </w:rPr>
            </w:pPr>
            <w:r w:rsidRPr="00EF5064">
              <w:t>20</w:t>
            </w:r>
          </w:p>
        </w:tc>
        <w:tc>
          <w:tcPr>
            <w:tcW w:w="1171" w:type="dxa"/>
            <w:vAlign w:val="center"/>
          </w:tcPr>
          <w:p w14:paraId="32100079" w14:textId="5121CF22" w:rsidR="002E15AC" w:rsidRPr="00D264EB" w:rsidRDefault="002E15AC" w:rsidP="00D264EB">
            <w:pPr>
              <w:spacing w:line="480" w:lineRule="auto"/>
              <w:jc w:val="center"/>
              <w:rPr>
                <w:b/>
                <w:bCs/>
              </w:rPr>
            </w:pPr>
            <w:r w:rsidRPr="00EF5064">
              <w:t>71.4</w:t>
            </w:r>
          </w:p>
        </w:tc>
      </w:tr>
      <w:tr w:rsidR="002E15AC" w:rsidRPr="00D264EB" w14:paraId="3225F230" w14:textId="77777777" w:rsidTr="002E15AC">
        <w:tc>
          <w:tcPr>
            <w:tcW w:w="3114" w:type="dxa"/>
            <w:vAlign w:val="center"/>
          </w:tcPr>
          <w:p w14:paraId="2DCE4C51" w14:textId="19142797" w:rsidR="002E15AC" w:rsidRPr="00D264EB" w:rsidRDefault="002E15AC" w:rsidP="00D264EB">
            <w:pPr>
              <w:spacing w:line="480" w:lineRule="auto"/>
              <w:jc w:val="both"/>
            </w:pPr>
            <w:r w:rsidRPr="00EF5064">
              <w:lastRenderedPageBreak/>
              <w:t>Age Group</w:t>
            </w:r>
          </w:p>
        </w:tc>
        <w:tc>
          <w:tcPr>
            <w:tcW w:w="2410" w:type="dxa"/>
            <w:vAlign w:val="center"/>
          </w:tcPr>
          <w:p w14:paraId="5E528A94" w14:textId="353F9656" w:rsidR="002E15AC" w:rsidRPr="00D264EB" w:rsidRDefault="002E15AC" w:rsidP="00D264EB">
            <w:pPr>
              <w:spacing w:line="480" w:lineRule="auto"/>
              <w:jc w:val="both"/>
              <w:rPr>
                <w:b/>
                <w:bCs/>
              </w:rPr>
            </w:pPr>
            <w:r w:rsidRPr="00EF5064">
              <w:t>6–11 months</w:t>
            </w:r>
          </w:p>
        </w:tc>
        <w:tc>
          <w:tcPr>
            <w:tcW w:w="1238" w:type="dxa"/>
            <w:vAlign w:val="center"/>
          </w:tcPr>
          <w:p w14:paraId="1F9B30BA" w14:textId="637729D9" w:rsidR="002E15AC" w:rsidRPr="00D264EB" w:rsidRDefault="002E15AC" w:rsidP="00D264EB">
            <w:pPr>
              <w:spacing w:line="480" w:lineRule="auto"/>
              <w:jc w:val="center"/>
              <w:rPr>
                <w:b/>
                <w:bCs/>
              </w:rPr>
            </w:pPr>
            <w:r w:rsidRPr="00EF5064">
              <w:t>6</w:t>
            </w:r>
          </w:p>
        </w:tc>
        <w:tc>
          <w:tcPr>
            <w:tcW w:w="1171" w:type="dxa"/>
            <w:vAlign w:val="center"/>
          </w:tcPr>
          <w:p w14:paraId="1FA904B2" w14:textId="6D8D440B" w:rsidR="002E15AC" w:rsidRPr="00D264EB" w:rsidRDefault="002E15AC" w:rsidP="00D264EB">
            <w:pPr>
              <w:spacing w:line="480" w:lineRule="auto"/>
              <w:jc w:val="center"/>
              <w:rPr>
                <w:b/>
                <w:bCs/>
              </w:rPr>
            </w:pPr>
            <w:r w:rsidRPr="00EF5064">
              <w:t>21.4</w:t>
            </w:r>
          </w:p>
        </w:tc>
      </w:tr>
      <w:tr w:rsidR="002E15AC" w:rsidRPr="00D264EB" w14:paraId="2B5F6B99" w14:textId="77777777" w:rsidTr="002E15AC">
        <w:tc>
          <w:tcPr>
            <w:tcW w:w="3114" w:type="dxa"/>
            <w:vAlign w:val="center"/>
          </w:tcPr>
          <w:p w14:paraId="74C8E6E3" w14:textId="77777777" w:rsidR="002E15AC" w:rsidRPr="00D264EB" w:rsidRDefault="002E15AC" w:rsidP="00D264EB">
            <w:pPr>
              <w:spacing w:line="480" w:lineRule="auto"/>
              <w:jc w:val="both"/>
            </w:pPr>
          </w:p>
        </w:tc>
        <w:tc>
          <w:tcPr>
            <w:tcW w:w="2410" w:type="dxa"/>
            <w:vAlign w:val="center"/>
          </w:tcPr>
          <w:p w14:paraId="5A4E8F4B" w14:textId="5F784E82" w:rsidR="002E15AC" w:rsidRPr="00D264EB" w:rsidRDefault="002E15AC" w:rsidP="00D264EB">
            <w:pPr>
              <w:spacing w:line="480" w:lineRule="auto"/>
              <w:jc w:val="both"/>
              <w:rPr>
                <w:b/>
                <w:bCs/>
              </w:rPr>
            </w:pPr>
            <w:r w:rsidRPr="00EF5064">
              <w:t>12–23 months</w:t>
            </w:r>
          </w:p>
        </w:tc>
        <w:tc>
          <w:tcPr>
            <w:tcW w:w="1238" w:type="dxa"/>
            <w:vAlign w:val="center"/>
          </w:tcPr>
          <w:p w14:paraId="12DC21C4" w14:textId="2568BC73" w:rsidR="002E15AC" w:rsidRPr="00D264EB" w:rsidRDefault="002E15AC" w:rsidP="00D264EB">
            <w:pPr>
              <w:spacing w:line="480" w:lineRule="auto"/>
              <w:jc w:val="center"/>
              <w:rPr>
                <w:b/>
                <w:bCs/>
              </w:rPr>
            </w:pPr>
            <w:r w:rsidRPr="00EF5064">
              <w:t>8</w:t>
            </w:r>
          </w:p>
        </w:tc>
        <w:tc>
          <w:tcPr>
            <w:tcW w:w="1171" w:type="dxa"/>
            <w:vAlign w:val="center"/>
          </w:tcPr>
          <w:p w14:paraId="220816CD" w14:textId="3E125ED8" w:rsidR="002E15AC" w:rsidRPr="00D264EB" w:rsidRDefault="002E15AC" w:rsidP="00D264EB">
            <w:pPr>
              <w:spacing w:line="480" w:lineRule="auto"/>
              <w:jc w:val="center"/>
              <w:rPr>
                <w:b/>
                <w:bCs/>
              </w:rPr>
            </w:pPr>
            <w:r w:rsidRPr="00EF5064">
              <w:t>28.6</w:t>
            </w:r>
          </w:p>
        </w:tc>
      </w:tr>
      <w:tr w:rsidR="002E15AC" w:rsidRPr="00D264EB" w14:paraId="05733EEA" w14:textId="77777777" w:rsidTr="002E15AC">
        <w:tc>
          <w:tcPr>
            <w:tcW w:w="3114" w:type="dxa"/>
            <w:vAlign w:val="center"/>
          </w:tcPr>
          <w:p w14:paraId="06AF9E1C" w14:textId="77777777" w:rsidR="002E15AC" w:rsidRPr="00D264EB" w:rsidRDefault="002E15AC" w:rsidP="00D264EB">
            <w:pPr>
              <w:spacing w:line="480" w:lineRule="auto"/>
              <w:jc w:val="both"/>
              <w:rPr>
                <w:b/>
                <w:bCs/>
              </w:rPr>
            </w:pPr>
          </w:p>
        </w:tc>
        <w:tc>
          <w:tcPr>
            <w:tcW w:w="2410" w:type="dxa"/>
            <w:vAlign w:val="center"/>
          </w:tcPr>
          <w:p w14:paraId="1A513D44" w14:textId="61CD60DB" w:rsidR="002E15AC" w:rsidRPr="00D264EB" w:rsidRDefault="002E15AC" w:rsidP="00D264EB">
            <w:pPr>
              <w:spacing w:line="480" w:lineRule="auto"/>
              <w:jc w:val="both"/>
              <w:rPr>
                <w:b/>
                <w:bCs/>
              </w:rPr>
            </w:pPr>
            <w:r w:rsidRPr="00EF5064">
              <w:t>24–36 months</w:t>
            </w:r>
          </w:p>
        </w:tc>
        <w:tc>
          <w:tcPr>
            <w:tcW w:w="1238" w:type="dxa"/>
            <w:vAlign w:val="center"/>
          </w:tcPr>
          <w:p w14:paraId="39A809CF" w14:textId="1F0989FA" w:rsidR="002E15AC" w:rsidRPr="00D264EB" w:rsidRDefault="002E15AC" w:rsidP="00D264EB">
            <w:pPr>
              <w:spacing w:line="480" w:lineRule="auto"/>
              <w:jc w:val="center"/>
              <w:rPr>
                <w:b/>
                <w:bCs/>
              </w:rPr>
            </w:pPr>
            <w:r w:rsidRPr="00EF5064">
              <w:t>14</w:t>
            </w:r>
          </w:p>
        </w:tc>
        <w:tc>
          <w:tcPr>
            <w:tcW w:w="1171" w:type="dxa"/>
            <w:vAlign w:val="center"/>
          </w:tcPr>
          <w:p w14:paraId="7E8D1533" w14:textId="4BFEFC2F" w:rsidR="002E15AC" w:rsidRPr="00D264EB" w:rsidRDefault="002E15AC" w:rsidP="00D264EB">
            <w:pPr>
              <w:spacing w:line="480" w:lineRule="auto"/>
              <w:jc w:val="center"/>
              <w:rPr>
                <w:b/>
                <w:bCs/>
              </w:rPr>
            </w:pPr>
            <w:r w:rsidRPr="00EF5064">
              <w:t>50.0</w:t>
            </w:r>
          </w:p>
        </w:tc>
      </w:tr>
    </w:tbl>
    <w:p w14:paraId="3C3A1869" w14:textId="77777777" w:rsidR="002E15AC" w:rsidRPr="00D264EB" w:rsidRDefault="002E15AC" w:rsidP="00D264EB">
      <w:pPr>
        <w:spacing w:line="480" w:lineRule="auto"/>
        <w:jc w:val="both"/>
        <w:rPr>
          <w:b/>
          <w:bCs/>
        </w:rPr>
      </w:pPr>
    </w:p>
    <w:p w14:paraId="3B22142E" w14:textId="77777777" w:rsidR="002E15AC" w:rsidRPr="00D264EB" w:rsidRDefault="002E15AC" w:rsidP="00D264EB">
      <w:pPr>
        <w:spacing w:line="480" w:lineRule="auto"/>
      </w:pPr>
      <w:r w:rsidRPr="00D264EB">
        <w:t>Table 3. Distribution of Stunting and Feeding Practices</w:t>
      </w:r>
    </w:p>
    <w:tbl>
      <w:tblPr>
        <w:tblStyle w:val="TableGrid"/>
        <w:tblW w:w="0" w:type="auto"/>
        <w:tblLook w:val="04A0" w:firstRow="1" w:lastRow="0" w:firstColumn="1" w:lastColumn="0" w:noHBand="0" w:noVBand="1"/>
      </w:tblPr>
      <w:tblGrid>
        <w:gridCol w:w="2951"/>
        <w:gridCol w:w="2573"/>
        <w:gridCol w:w="1238"/>
        <w:gridCol w:w="1030"/>
      </w:tblGrid>
      <w:tr w:rsidR="002E15AC" w:rsidRPr="00D264EB" w14:paraId="3762E08D" w14:textId="77777777" w:rsidTr="002E15AC">
        <w:tc>
          <w:tcPr>
            <w:tcW w:w="2951" w:type="dxa"/>
            <w:vAlign w:val="center"/>
          </w:tcPr>
          <w:p w14:paraId="381A7AE2" w14:textId="36EB9B14" w:rsidR="002E15AC" w:rsidRPr="00D264EB" w:rsidRDefault="002E15AC" w:rsidP="00D264EB">
            <w:pPr>
              <w:spacing w:line="480" w:lineRule="auto"/>
              <w:jc w:val="both"/>
              <w:rPr>
                <w:b/>
                <w:bCs/>
              </w:rPr>
            </w:pPr>
            <w:r w:rsidRPr="00EF5064">
              <w:rPr>
                <w:b/>
                <w:bCs/>
              </w:rPr>
              <w:t>Variable</w:t>
            </w:r>
          </w:p>
        </w:tc>
        <w:tc>
          <w:tcPr>
            <w:tcW w:w="2573" w:type="dxa"/>
            <w:vAlign w:val="center"/>
          </w:tcPr>
          <w:p w14:paraId="6AE9140E" w14:textId="07A91B25" w:rsidR="002E15AC" w:rsidRPr="00D264EB" w:rsidRDefault="002E15AC" w:rsidP="00D264EB">
            <w:pPr>
              <w:spacing w:line="480" w:lineRule="auto"/>
              <w:jc w:val="both"/>
              <w:rPr>
                <w:b/>
                <w:bCs/>
              </w:rPr>
            </w:pPr>
            <w:r w:rsidRPr="00EF5064">
              <w:rPr>
                <w:b/>
                <w:bCs/>
              </w:rPr>
              <w:t>Category</w:t>
            </w:r>
          </w:p>
        </w:tc>
        <w:tc>
          <w:tcPr>
            <w:tcW w:w="1238" w:type="dxa"/>
            <w:vAlign w:val="center"/>
          </w:tcPr>
          <w:p w14:paraId="0AB342C4" w14:textId="7D831BDA" w:rsidR="002E15AC" w:rsidRPr="00D264EB" w:rsidRDefault="002E15AC" w:rsidP="00D264EB">
            <w:pPr>
              <w:spacing w:line="480" w:lineRule="auto"/>
              <w:jc w:val="center"/>
              <w:rPr>
                <w:b/>
                <w:bCs/>
              </w:rPr>
            </w:pPr>
            <w:r w:rsidRPr="00EF5064">
              <w:rPr>
                <w:b/>
                <w:bCs/>
              </w:rPr>
              <w:t>n</w:t>
            </w:r>
          </w:p>
        </w:tc>
        <w:tc>
          <w:tcPr>
            <w:tcW w:w="1030" w:type="dxa"/>
            <w:vAlign w:val="center"/>
          </w:tcPr>
          <w:p w14:paraId="1A151F6A" w14:textId="29D069FD" w:rsidR="002E15AC" w:rsidRPr="00D264EB" w:rsidRDefault="002E15AC" w:rsidP="00D264EB">
            <w:pPr>
              <w:spacing w:line="480" w:lineRule="auto"/>
              <w:jc w:val="center"/>
              <w:rPr>
                <w:b/>
                <w:bCs/>
              </w:rPr>
            </w:pPr>
            <w:r w:rsidRPr="00EF5064">
              <w:rPr>
                <w:b/>
                <w:bCs/>
              </w:rPr>
              <w:t>%</w:t>
            </w:r>
          </w:p>
        </w:tc>
      </w:tr>
      <w:tr w:rsidR="002E15AC" w:rsidRPr="00D264EB" w14:paraId="42D84BDA" w14:textId="77777777" w:rsidTr="002E15AC">
        <w:tc>
          <w:tcPr>
            <w:tcW w:w="2951" w:type="dxa"/>
            <w:vAlign w:val="center"/>
          </w:tcPr>
          <w:p w14:paraId="674D6028" w14:textId="3B7EE90D" w:rsidR="002E15AC" w:rsidRPr="00D264EB" w:rsidRDefault="002E15AC" w:rsidP="00D264EB">
            <w:pPr>
              <w:spacing w:line="480" w:lineRule="auto"/>
              <w:jc w:val="both"/>
            </w:pPr>
            <w:r w:rsidRPr="00EF5064">
              <w:t>Stunting Status</w:t>
            </w:r>
          </w:p>
        </w:tc>
        <w:tc>
          <w:tcPr>
            <w:tcW w:w="2573" w:type="dxa"/>
            <w:vAlign w:val="center"/>
          </w:tcPr>
          <w:p w14:paraId="1E6EBDB1" w14:textId="0EBF5EE8" w:rsidR="002E15AC" w:rsidRPr="00D264EB" w:rsidRDefault="002E15AC" w:rsidP="00D264EB">
            <w:pPr>
              <w:spacing w:line="480" w:lineRule="auto"/>
              <w:jc w:val="both"/>
              <w:rPr>
                <w:b/>
                <w:bCs/>
              </w:rPr>
            </w:pPr>
            <w:r w:rsidRPr="00EF5064">
              <w:t>Stunting</w:t>
            </w:r>
          </w:p>
        </w:tc>
        <w:tc>
          <w:tcPr>
            <w:tcW w:w="1238" w:type="dxa"/>
            <w:vAlign w:val="center"/>
          </w:tcPr>
          <w:p w14:paraId="196FFD01" w14:textId="5EA8B32F" w:rsidR="002E15AC" w:rsidRPr="00D264EB" w:rsidRDefault="002E15AC" w:rsidP="00D264EB">
            <w:pPr>
              <w:spacing w:line="480" w:lineRule="auto"/>
              <w:jc w:val="center"/>
              <w:rPr>
                <w:b/>
                <w:bCs/>
              </w:rPr>
            </w:pPr>
            <w:r w:rsidRPr="00EF5064">
              <w:t>14</w:t>
            </w:r>
          </w:p>
        </w:tc>
        <w:tc>
          <w:tcPr>
            <w:tcW w:w="1030" w:type="dxa"/>
            <w:vAlign w:val="center"/>
          </w:tcPr>
          <w:p w14:paraId="7849D0B3" w14:textId="08EF082A" w:rsidR="002E15AC" w:rsidRPr="00D264EB" w:rsidRDefault="002E15AC" w:rsidP="00D264EB">
            <w:pPr>
              <w:spacing w:line="480" w:lineRule="auto"/>
              <w:jc w:val="center"/>
              <w:rPr>
                <w:b/>
                <w:bCs/>
              </w:rPr>
            </w:pPr>
            <w:r w:rsidRPr="00EF5064">
              <w:t>50.0</w:t>
            </w:r>
          </w:p>
        </w:tc>
      </w:tr>
      <w:tr w:rsidR="002E15AC" w:rsidRPr="00D264EB" w14:paraId="3C3546F8" w14:textId="77777777" w:rsidTr="002E15AC">
        <w:tc>
          <w:tcPr>
            <w:tcW w:w="2951" w:type="dxa"/>
            <w:vAlign w:val="center"/>
          </w:tcPr>
          <w:p w14:paraId="7EE2C887" w14:textId="77777777" w:rsidR="002E15AC" w:rsidRPr="00D264EB" w:rsidRDefault="002E15AC" w:rsidP="00D264EB">
            <w:pPr>
              <w:spacing w:line="480" w:lineRule="auto"/>
              <w:jc w:val="both"/>
            </w:pPr>
          </w:p>
        </w:tc>
        <w:tc>
          <w:tcPr>
            <w:tcW w:w="2573" w:type="dxa"/>
            <w:vAlign w:val="center"/>
          </w:tcPr>
          <w:p w14:paraId="5D33D72E" w14:textId="5518F0EC" w:rsidR="002E15AC" w:rsidRPr="00D264EB" w:rsidRDefault="002E15AC" w:rsidP="00D264EB">
            <w:pPr>
              <w:spacing w:line="480" w:lineRule="auto"/>
              <w:jc w:val="both"/>
              <w:rPr>
                <w:b/>
                <w:bCs/>
              </w:rPr>
            </w:pPr>
            <w:r w:rsidRPr="00EF5064">
              <w:t>Non-stunting</w:t>
            </w:r>
          </w:p>
        </w:tc>
        <w:tc>
          <w:tcPr>
            <w:tcW w:w="1238" w:type="dxa"/>
            <w:vAlign w:val="center"/>
          </w:tcPr>
          <w:p w14:paraId="28D2EE88" w14:textId="38DF7A62" w:rsidR="002E15AC" w:rsidRPr="00D264EB" w:rsidRDefault="002E15AC" w:rsidP="00D264EB">
            <w:pPr>
              <w:spacing w:line="480" w:lineRule="auto"/>
              <w:jc w:val="center"/>
              <w:rPr>
                <w:b/>
                <w:bCs/>
              </w:rPr>
            </w:pPr>
            <w:r w:rsidRPr="00EF5064">
              <w:t>14</w:t>
            </w:r>
          </w:p>
        </w:tc>
        <w:tc>
          <w:tcPr>
            <w:tcW w:w="1030" w:type="dxa"/>
            <w:vAlign w:val="center"/>
          </w:tcPr>
          <w:p w14:paraId="3F15A3AF" w14:textId="7066C39C" w:rsidR="002E15AC" w:rsidRPr="00D264EB" w:rsidRDefault="002E15AC" w:rsidP="00D264EB">
            <w:pPr>
              <w:spacing w:line="480" w:lineRule="auto"/>
              <w:jc w:val="center"/>
              <w:rPr>
                <w:b/>
                <w:bCs/>
              </w:rPr>
            </w:pPr>
            <w:r w:rsidRPr="00EF5064">
              <w:t>50.0</w:t>
            </w:r>
          </w:p>
        </w:tc>
      </w:tr>
      <w:tr w:rsidR="002E15AC" w:rsidRPr="00D264EB" w14:paraId="3903AB71" w14:textId="77777777" w:rsidTr="002E15AC">
        <w:tc>
          <w:tcPr>
            <w:tcW w:w="2951" w:type="dxa"/>
            <w:vAlign w:val="center"/>
          </w:tcPr>
          <w:p w14:paraId="62F05C20" w14:textId="316B38D9" w:rsidR="002E15AC" w:rsidRPr="00D264EB" w:rsidRDefault="002E15AC" w:rsidP="00D264EB">
            <w:pPr>
              <w:spacing w:line="480" w:lineRule="auto"/>
              <w:jc w:val="both"/>
            </w:pPr>
            <w:r w:rsidRPr="00EF5064">
              <w:t>Exclusive Breastfeeding</w:t>
            </w:r>
          </w:p>
        </w:tc>
        <w:tc>
          <w:tcPr>
            <w:tcW w:w="2573" w:type="dxa"/>
            <w:vAlign w:val="center"/>
          </w:tcPr>
          <w:p w14:paraId="3A0B3521" w14:textId="7970BC5D" w:rsidR="002E15AC" w:rsidRPr="00D264EB" w:rsidRDefault="002E15AC" w:rsidP="00D264EB">
            <w:pPr>
              <w:spacing w:line="480" w:lineRule="auto"/>
              <w:jc w:val="both"/>
              <w:rPr>
                <w:b/>
                <w:bCs/>
              </w:rPr>
            </w:pPr>
            <w:r w:rsidRPr="00EF5064">
              <w:t>Yes</w:t>
            </w:r>
          </w:p>
        </w:tc>
        <w:tc>
          <w:tcPr>
            <w:tcW w:w="1238" w:type="dxa"/>
            <w:vAlign w:val="center"/>
          </w:tcPr>
          <w:p w14:paraId="5B021658" w14:textId="74F72C53" w:rsidR="002E15AC" w:rsidRPr="00D264EB" w:rsidRDefault="002E15AC" w:rsidP="00D264EB">
            <w:pPr>
              <w:spacing w:line="480" w:lineRule="auto"/>
              <w:jc w:val="center"/>
              <w:rPr>
                <w:b/>
                <w:bCs/>
              </w:rPr>
            </w:pPr>
            <w:r w:rsidRPr="00EF5064">
              <w:t>12</w:t>
            </w:r>
          </w:p>
        </w:tc>
        <w:tc>
          <w:tcPr>
            <w:tcW w:w="1030" w:type="dxa"/>
            <w:vAlign w:val="center"/>
          </w:tcPr>
          <w:p w14:paraId="7A200243" w14:textId="496C65C3" w:rsidR="002E15AC" w:rsidRPr="00D264EB" w:rsidRDefault="002E15AC" w:rsidP="00D264EB">
            <w:pPr>
              <w:spacing w:line="480" w:lineRule="auto"/>
              <w:jc w:val="center"/>
              <w:rPr>
                <w:b/>
                <w:bCs/>
              </w:rPr>
            </w:pPr>
            <w:r w:rsidRPr="00EF5064">
              <w:t>42.9</w:t>
            </w:r>
          </w:p>
        </w:tc>
      </w:tr>
      <w:tr w:rsidR="002E15AC" w:rsidRPr="00D264EB" w14:paraId="143173FC" w14:textId="77777777" w:rsidTr="002E15AC">
        <w:tc>
          <w:tcPr>
            <w:tcW w:w="2951" w:type="dxa"/>
            <w:vAlign w:val="center"/>
          </w:tcPr>
          <w:p w14:paraId="694917C5" w14:textId="77777777" w:rsidR="002E15AC" w:rsidRPr="00D264EB" w:rsidRDefault="002E15AC" w:rsidP="00D264EB">
            <w:pPr>
              <w:spacing w:line="480" w:lineRule="auto"/>
              <w:jc w:val="both"/>
            </w:pPr>
          </w:p>
        </w:tc>
        <w:tc>
          <w:tcPr>
            <w:tcW w:w="2573" w:type="dxa"/>
            <w:vAlign w:val="center"/>
          </w:tcPr>
          <w:p w14:paraId="3421D994" w14:textId="5E88BC2F" w:rsidR="002E15AC" w:rsidRPr="00D264EB" w:rsidRDefault="002E15AC" w:rsidP="00D264EB">
            <w:pPr>
              <w:spacing w:line="480" w:lineRule="auto"/>
              <w:jc w:val="both"/>
              <w:rPr>
                <w:b/>
                <w:bCs/>
              </w:rPr>
            </w:pPr>
            <w:r w:rsidRPr="00EF5064">
              <w:t>No</w:t>
            </w:r>
          </w:p>
        </w:tc>
        <w:tc>
          <w:tcPr>
            <w:tcW w:w="1238" w:type="dxa"/>
            <w:vAlign w:val="center"/>
          </w:tcPr>
          <w:p w14:paraId="11A4C3A8" w14:textId="3EA848D1" w:rsidR="002E15AC" w:rsidRPr="00D264EB" w:rsidRDefault="002E15AC" w:rsidP="00D264EB">
            <w:pPr>
              <w:spacing w:line="480" w:lineRule="auto"/>
              <w:jc w:val="center"/>
              <w:rPr>
                <w:b/>
                <w:bCs/>
              </w:rPr>
            </w:pPr>
            <w:r w:rsidRPr="00EF5064">
              <w:t>16</w:t>
            </w:r>
          </w:p>
        </w:tc>
        <w:tc>
          <w:tcPr>
            <w:tcW w:w="1030" w:type="dxa"/>
            <w:vAlign w:val="center"/>
          </w:tcPr>
          <w:p w14:paraId="78F2C30B" w14:textId="58FE496C" w:rsidR="002E15AC" w:rsidRPr="00D264EB" w:rsidRDefault="002E15AC" w:rsidP="00D264EB">
            <w:pPr>
              <w:spacing w:line="480" w:lineRule="auto"/>
              <w:jc w:val="center"/>
              <w:rPr>
                <w:b/>
                <w:bCs/>
              </w:rPr>
            </w:pPr>
            <w:r w:rsidRPr="00EF5064">
              <w:t>57.1</w:t>
            </w:r>
          </w:p>
        </w:tc>
      </w:tr>
      <w:tr w:rsidR="002E15AC" w:rsidRPr="00D264EB" w14:paraId="0DDA4FE8" w14:textId="77777777" w:rsidTr="002E15AC">
        <w:tc>
          <w:tcPr>
            <w:tcW w:w="2951" w:type="dxa"/>
            <w:vAlign w:val="center"/>
          </w:tcPr>
          <w:p w14:paraId="5CD4E57E" w14:textId="2E53A9B9" w:rsidR="002E15AC" w:rsidRPr="00D264EB" w:rsidRDefault="002E15AC" w:rsidP="00D264EB">
            <w:pPr>
              <w:spacing w:line="480" w:lineRule="auto"/>
              <w:jc w:val="both"/>
            </w:pPr>
            <w:r w:rsidRPr="00EF5064">
              <w:t>Complementary Feeding</w:t>
            </w:r>
          </w:p>
        </w:tc>
        <w:tc>
          <w:tcPr>
            <w:tcW w:w="2573" w:type="dxa"/>
            <w:vAlign w:val="center"/>
          </w:tcPr>
          <w:p w14:paraId="6E74EBA3" w14:textId="5AA2F0DA" w:rsidR="002E15AC" w:rsidRPr="00D264EB" w:rsidRDefault="002E15AC" w:rsidP="00D264EB">
            <w:pPr>
              <w:spacing w:line="480" w:lineRule="auto"/>
              <w:jc w:val="both"/>
              <w:rPr>
                <w:b/>
                <w:bCs/>
              </w:rPr>
            </w:pPr>
            <w:r w:rsidRPr="00EF5064">
              <w:t>Appropriate</w:t>
            </w:r>
          </w:p>
        </w:tc>
        <w:tc>
          <w:tcPr>
            <w:tcW w:w="1238" w:type="dxa"/>
            <w:vAlign w:val="center"/>
          </w:tcPr>
          <w:p w14:paraId="1680B664" w14:textId="37FEC273" w:rsidR="002E15AC" w:rsidRPr="00D264EB" w:rsidRDefault="002E15AC" w:rsidP="00D264EB">
            <w:pPr>
              <w:spacing w:line="480" w:lineRule="auto"/>
              <w:jc w:val="center"/>
              <w:rPr>
                <w:b/>
                <w:bCs/>
              </w:rPr>
            </w:pPr>
            <w:r w:rsidRPr="00EF5064">
              <w:t>15</w:t>
            </w:r>
          </w:p>
        </w:tc>
        <w:tc>
          <w:tcPr>
            <w:tcW w:w="1030" w:type="dxa"/>
            <w:vAlign w:val="center"/>
          </w:tcPr>
          <w:p w14:paraId="62E1DCA3" w14:textId="437674CB" w:rsidR="002E15AC" w:rsidRPr="00D264EB" w:rsidRDefault="002E15AC" w:rsidP="00D264EB">
            <w:pPr>
              <w:spacing w:line="480" w:lineRule="auto"/>
              <w:jc w:val="center"/>
              <w:rPr>
                <w:b/>
                <w:bCs/>
              </w:rPr>
            </w:pPr>
            <w:r w:rsidRPr="00EF5064">
              <w:t>53.6</w:t>
            </w:r>
          </w:p>
        </w:tc>
      </w:tr>
      <w:tr w:rsidR="002E15AC" w:rsidRPr="00D264EB" w14:paraId="112A36F4" w14:textId="77777777" w:rsidTr="002E15AC">
        <w:tc>
          <w:tcPr>
            <w:tcW w:w="2951" w:type="dxa"/>
            <w:vAlign w:val="center"/>
          </w:tcPr>
          <w:p w14:paraId="0B381FF9" w14:textId="77777777" w:rsidR="002E15AC" w:rsidRPr="00D264EB" w:rsidRDefault="002E15AC" w:rsidP="00D264EB">
            <w:pPr>
              <w:spacing w:line="480" w:lineRule="auto"/>
              <w:jc w:val="both"/>
            </w:pPr>
          </w:p>
        </w:tc>
        <w:tc>
          <w:tcPr>
            <w:tcW w:w="2573" w:type="dxa"/>
            <w:vAlign w:val="center"/>
          </w:tcPr>
          <w:p w14:paraId="032F38C6" w14:textId="326B605F" w:rsidR="002E15AC" w:rsidRPr="00D264EB" w:rsidRDefault="002E15AC" w:rsidP="00D264EB">
            <w:pPr>
              <w:spacing w:line="480" w:lineRule="auto"/>
              <w:jc w:val="both"/>
              <w:rPr>
                <w:b/>
                <w:bCs/>
              </w:rPr>
            </w:pPr>
            <w:r w:rsidRPr="00EF5064">
              <w:t>Inappropriate</w:t>
            </w:r>
          </w:p>
        </w:tc>
        <w:tc>
          <w:tcPr>
            <w:tcW w:w="1238" w:type="dxa"/>
            <w:vAlign w:val="center"/>
          </w:tcPr>
          <w:p w14:paraId="45A1C8F0" w14:textId="5C5CE112" w:rsidR="002E15AC" w:rsidRPr="00D264EB" w:rsidRDefault="002E15AC" w:rsidP="00D264EB">
            <w:pPr>
              <w:spacing w:line="480" w:lineRule="auto"/>
              <w:jc w:val="center"/>
              <w:rPr>
                <w:b/>
                <w:bCs/>
              </w:rPr>
            </w:pPr>
            <w:r w:rsidRPr="00EF5064">
              <w:t>13</w:t>
            </w:r>
          </w:p>
        </w:tc>
        <w:tc>
          <w:tcPr>
            <w:tcW w:w="1030" w:type="dxa"/>
            <w:vAlign w:val="center"/>
          </w:tcPr>
          <w:p w14:paraId="6AA68431" w14:textId="72335118" w:rsidR="002E15AC" w:rsidRPr="00D264EB" w:rsidRDefault="002E15AC" w:rsidP="00D264EB">
            <w:pPr>
              <w:spacing w:line="480" w:lineRule="auto"/>
              <w:jc w:val="center"/>
              <w:rPr>
                <w:b/>
                <w:bCs/>
              </w:rPr>
            </w:pPr>
            <w:r w:rsidRPr="00EF5064">
              <w:t>46.4</w:t>
            </w:r>
          </w:p>
        </w:tc>
      </w:tr>
    </w:tbl>
    <w:p w14:paraId="088620C0" w14:textId="77777777" w:rsidR="002E15AC" w:rsidRPr="00D264EB" w:rsidRDefault="002E15AC" w:rsidP="00D264EB">
      <w:pPr>
        <w:spacing w:line="480" w:lineRule="auto"/>
        <w:jc w:val="both"/>
        <w:rPr>
          <w:b/>
          <w:bCs/>
        </w:rPr>
      </w:pPr>
    </w:p>
    <w:p w14:paraId="66DB4182" w14:textId="3999B3AC" w:rsidR="002E15AC" w:rsidRPr="00D264EB" w:rsidRDefault="002E15AC" w:rsidP="00D264EB">
      <w:pPr>
        <w:spacing w:line="480" w:lineRule="auto"/>
      </w:pPr>
      <w:r w:rsidRPr="00D264EB">
        <w:t>Table 4. Birth and Maternal Characteristics</w:t>
      </w:r>
    </w:p>
    <w:tbl>
      <w:tblPr>
        <w:tblStyle w:val="TableGrid"/>
        <w:tblW w:w="0" w:type="auto"/>
        <w:tblLook w:val="04A0" w:firstRow="1" w:lastRow="0" w:firstColumn="1" w:lastColumn="0" w:noHBand="0" w:noVBand="1"/>
      </w:tblPr>
      <w:tblGrid>
        <w:gridCol w:w="2972"/>
        <w:gridCol w:w="2552"/>
        <w:gridCol w:w="1238"/>
        <w:gridCol w:w="1030"/>
      </w:tblGrid>
      <w:tr w:rsidR="002E15AC" w:rsidRPr="00D264EB" w14:paraId="2BFE5191" w14:textId="77777777" w:rsidTr="002E15AC">
        <w:tc>
          <w:tcPr>
            <w:tcW w:w="2972" w:type="dxa"/>
            <w:vAlign w:val="center"/>
          </w:tcPr>
          <w:p w14:paraId="30F06D9D" w14:textId="67B81E58" w:rsidR="002E15AC" w:rsidRPr="00D264EB" w:rsidRDefault="002E15AC" w:rsidP="00D264EB">
            <w:pPr>
              <w:spacing w:line="480" w:lineRule="auto"/>
              <w:jc w:val="both"/>
              <w:rPr>
                <w:b/>
                <w:bCs/>
              </w:rPr>
            </w:pPr>
            <w:r w:rsidRPr="00EF5064">
              <w:rPr>
                <w:b/>
                <w:bCs/>
              </w:rPr>
              <w:t>Variable</w:t>
            </w:r>
          </w:p>
        </w:tc>
        <w:tc>
          <w:tcPr>
            <w:tcW w:w="2552" w:type="dxa"/>
            <w:vAlign w:val="center"/>
          </w:tcPr>
          <w:p w14:paraId="12A9E3EC" w14:textId="1D71162C" w:rsidR="002E15AC" w:rsidRPr="00D264EB" w:rsidRDefault="002E15AC" w:rsidP="00D264EB">
            <w:pPr>
              <w:spacing w:line="480" w:lineRule="auto"/>
              <w:jc w:val="both"/>
              <w:rPr>
                <w:b/>
                <w:bCs/>
              </w:rPr>
            </w:pPr>
            <w:r w:rsidRPr="00EF5064">
              <w:rPr>
                <w:b/>
                <w:bCs/>
              </w:rPr>
              <w:t>Category</w:t>
            </w:r>
          </w:p>
        </w:tc>
        <w:tc>
          <w:tcPr>
            <w:tcW w:w="1238" w:type="dxa"/>
            <w:vAlign w:val="center"/>
          </w:tcPr>
          <w:p w14:paraId="1A999DF1" w14:textId="166C67A9" w:rsidR="002E15AC" w:rsidRPr="00D264EB" w:rsidRDefault="002E15AC" w:rsidP="00D264EB">
            <w:pPr>
              <w:spacing w:line="480" w:lineRule="auto"/>
              <w:jc w:val="center"/>
              <w:rPr>
                <w:b/>
                <w:bCs/>
              </w:rPr>
            </w:pPr>
            <w:r w:rsidRPr="00EF5064">
              <w:rPr>
                <w:b/>
                <w:bCs/>
              </w:rPr>
              <w:t>n</w:t>
            </w:r>
          </w:p>
        </w:tc>
        <w:tc>
          <w:tcPr>
            <w:tcW w:w="1030" w:type="dxa"/>
            <w:vAlign w:val="center"/>
          </w:tcPr>
          <w:p w14:paraId="124CEBCA" w14:textId="57D1716B" w:rsidR="002E15AC" w:rsidRPr="00D264EB" w:rsidRDefault="002E15AC" w:rsidP="00D264EB">
            <w:pPr>
              <w:spacing w:line="480" w:lineRule="auto"/>
              <w:jc w:val="center"/>
              <w:rPr>
                <w:b/>
                <w:bCs/>
              </w:rPr>
            </w:pPr>
            <w:r w:rsidRPr="00EF5064">
              <w:rPr>
                <w:b/>
                <w:bCs/>
              </w:rPr>
              <w:t>%</w:t>
            </w:r>
          </w:p>
        </w:tc>
      </w:tr>
      <w:tr w:rsidR="002E15AC" w:rsidRPr="00D264EB" w14:paraId="3252E789" w14:textId="77777777" w:rsidTr="002E15AC">
        <w:tc>
          <w:tcPr>
            <w:tcW w:w="2972" w:type="dxa"/>
            <w:vAlign w:val="center"/>
          </w:tcPr>
          <w:p w14:paraId="568BEF75" w14:textId="18F90A76" w:rsidR="002E15AC" w:rsidRPr="00D264EB" w:rsidRDefault="002E15AC" w:rsidP="00D264EB">
            <w:pPr>
              <w:spacing w:line="480" w:lineRule="auto"/>
              <w:jc w:val="both"/>
            </w:pPr>
            <w:r w:rsidRPr="00EF5064">
              <w:t>Birth Weight</w:t>
            </w:r>
          </w:p>
        </w:tc>
        <w:tc>
          <w:tcPr>
            <w:tcW w:w="2552" w:type="dxa"/>
            <w:vAlign w:val="center"/>
          </w:tcPr>
          <w:p w14:paraId="516E35CB" w14:textId="25131C9F" w:rsidR="002E15AC" w:rsidRPr="00D264EB" w:rsidRDefault="002E15AC" w:rsidP="00D264EB">
            <w:pPr>
              <w:spacing w:line="480" w:lineRule="auto"/>
              <w:jc w:val="both"/>
              <w:rPr>
                <w:b/>
                <w:bCs/>
              </w:rPr>
            </w:pPr>
            <w:r w:rsidRPr="00EF5064">
              <w:t>≥2500 g</w:t>
            </w:r>
          </w:p>
        </w:tc>
        <w:tc>
          <w:tcPr>
            <w:tcW w:w="1238" w:type="dxa"/>
            <w:vAlign w:val="center"/>
          </w:tcPr>
          <w:p w14:paraId="0C1281DE" w14:textId="693DCBBD" w:rsidR="002E15AC" w:rsidRPr="00D264EB" w:rsidRDefault="002E15AC" w:rsidP="00D264EB">
            <w:pPr>
              <w:spacing w:line="480" w:lineRule="auto"/>
              <w:jc w:val="center"/>
              <w:rPr>
                <w:b/>
                <w:bCs/>
              </w:rPr>
            </w:pPr>
            <w:r w:rsidRPr="00EF5064">
              <w:t>27</w:t>
            </w:r>
          </w:p>
        </w:tc>
        <w:tc>
          <w:tcPr>
            <w:tcW w:w="1030" w:type="dxa"/>
            <w:vAlign w:val="center"/>
          </w:tcPr>
          <w:p w14:paraId="3D0CE250" w14:textId="02BDF28C" w:rsidR="002E15AC" w:rsidRPr="00D264EB" w:rsidRDefault="002E15AC" w:rsidP="00D264EB">
            <w:pPr>
              <w:spacing w:line="480" w:lineRule="auto"/>
              <w:jc w:val="center"/>
              <w:rPr>
                <w:b/>
                <w:bCs/>
              </w:rPr>
            </w:pPr>
            <w:r w:rsidRPr="00EF5064">
              <w:t>96.4</w:t>
            </w:r>
          </w:p>
        </w:tc>
      </w:tr>
      <w:tr w:rsidR="002E15AC" w:rsidRPr="00D264EB" w14:paraId="6724D36C" w14:textId="77777777" w:rsidTr="002E15AC">
        <w:tc>
          <w:tcPr>
            <w:tcW w:w="2972" w:type="dxa"/>
            <w:vAlign w:val="center"/>
          </w:tcPr>
          <w:p w14:paraId="31894FC2" w14:textId="77777777" w:rsidR="002E15AC" w:rsidRPr="00D264EB" w:rsidRDefault="002E15AC" w:rsidP="00D264EB">
            <w:pPr>
              <w:spacing w:line="480" w:lineRule="auto"/>
              <w:jc w:val="both"/>
            </w:pPr>
          </w:p>
        </w:tc>
        <w:tc>
          <w:tcPr>
            <w:tcW w:w="2552" w:type="dxa"/>
            <w:vAlign w:val="center"/>
          </w:tcPr>
          <w:p w14:paraId="7BC588E9" w14:textId="4C0E9304" w:rsidR="002E15AC" w:rsidRPr="00D264EB" w:rsidRDefault="002E15AC" w:rsidP="00D264EB">
            <w:pPr>
              <w:spacing w:line="480" w:lineRule="auto"/>
              <w:jc w:val="both"/>
              <w:rPr>
                <w:b/>
                <w:bCs/>
              </w:rPr>
            </w:pPr>
            <w:r w:rsidRPr="00EF5064">
              <w:t>&lt;2500 g</w:t>
            </w:r>
          </w:p>
        </w:tc>
        <w:tc>
          <w:tcPr>
            <w:tcW w:w="1238" w:type="dxa"/>
            <w:vAlign w:val="center"/>
          </w:tcPr>
          <w:p w14:paraId="64223EC4" w14:textId="662AD619" w:rsidR="002E15AC" w:rsidRPr="00D264EB" w:rsidRDefault="002E15AC" w:rsidP="00D264EB">
            <w:pPr>
              <w:spacing w:line="480" w:lineRule="auto"/>
              <w:jc w:val="center"/>
              <w:rPr>
                <w:b/>
                <w:bCs/>
              </w:rPr>
            </w:pPr>
            <w:r w:rsidRPr="00EF5064">
              <w:t>1</w:t>
            </w:r>
          </w:p>
        </w:tc>
        <w:tc>
          <w:tcPr>
            <w:tcW w:w="1030" w:type="dxa"/>
            <w:vAlign w:val="center"/>
          </w:tcPr>
          <w:p w14:paraId="10CEC33E" w14:textId="14645F2B" w:rsidR="002E15AC" w:rsidRPr="00D264EB" w:rsidRDefault="002E15AC" w:rsidP="00D264EB">
            <w:pPr>
              <w:spacing w:line="480" w:lineRule="auto"/>
              <w:jc w:val="center"/>
              <w:rPr>
                <w:b/>
                <w:bCs/>
              </w:rPr>
            </w:pPr>
            <w:r w:rsidRPr="00EF5064">
              <w:t>3.6</w:t>
            </w:r>
          </w:p>
        </w:tc>
      </w:tr>
      <w:tr w:rsidR="002E15AC" w:rsidRPr="00D264EB" w14:paraId="3C7DA8F8" w14:textId="77777777" w:rsidTr="002E15AC">
        <w:tc>
          <w:tcPr>
            <w:tcW w:w="2972" w:type="dxa"/>
            <w:vAlign w:val="center"/>
          </w:tcPr>
          <w:p w14:paraId="0ACFD564" w14:textId="69A39F2E" w:rsidR="002E15AC" w:rsidRPr="00D264EB" w:rsidRDefault="002E15AC" w:rsidP="00D264EB">
            <w:pPr>
              <w:spacing w:line="480" w:lineRule="auto"/>
              <w:jc w:val="both"/>
            </w:pPr>
            <w:r w:rsidRPr="00EF5064">
              <w:t>Birth Length</w:t>
            </w:r>
          </w:p>
        </w:tc>
        <w:tc>
          <w:tcPr>
            <w:tcW w:w="2552" w:type="dxa"/>
            <w:vAlign w:val="center"/>
          </w:tcPr>
          <w:p w14:paraId="623A1A2B" w14:textId="451E8825" w:rsidR="002E15AC" w:rsidRPr="00D264EB" w:rsidRDefault="002E15AC" w:rsidP="00D264EB">
            <w:pPr>
              <w:spacing w:line="480" w:lineRule="auto"/>
              <w:jc w:val="both"/>
              <w:rPr>
                <w:b/>
                <w:bCs/>
              </w:rPr>
            </w:pPr>
            <w:r w:rsidRPr="00EF5064">
              <w:t>≥50 cm</w:t>
            </w:r>
          </w:p>
        </w:tc>
        <w:tc>
          <w:tcPr>
            <w:tcW w:w="1238" w:type="dxa"/>
            <w:vAlign w:val="center"/>
          </w:tcPr>
          <w:p w14:paraId="6A0AD057" w14:textId="3F59C484" w:rsidR="002E15AC" w:rsidRPr="00D264EB" w:rsidRDefault="002E15AC" w:rsidP="00D264EB">
            <w:pPr>
              <w:spacing w:line="480" w:lineRule="auto"/>
              <w:jc w:val="center"/>
              <w:rPr>
                <w:b/>
                <w:bCs/>
              </w:rPr>
            </w:pPr>
            <w:r w:rsidRPr="00EF5064">
              <w:t>3</w:t>
            </w:r>
          </w:p>
        </w:tc>
        <w:tc>
          <w:tcPr>
            <w:tcW w:w="1030" w:type="dxa"/>
            <w:vAlign w:val="center"/>
          </w:tcPr>
          <w:p w14:paraId="3BE788F3" w14:textId="71D4C3F5" w:rsidR="002E15AC" w:rsidRPr="00D264EB" w:rsidRDefault="002E15AC" w:rsidP="00D264EB">
            <w:pPr>
              <w:spacing w:line="480" w:lineRule="auto"/>
              <w:jc w:val="center"/>
              <w:rPr>
                <w:b/>
                <w:bCs/>
              </w:rPr>
            </w:pPr>
            <w:r w:rsidRPr="00EF5064">
              <w:t>10.7</w:t>
            </w:r>
          </w:p>
        </w:tc>
      </w:tr>
      <w:tr w:rsidR="002E15AC" w:rsidRPr="00D264EB" w14:paraId="61B75AC8" w14:textId="77777777" w:rsidTr="002E15AC">
        <w:tc>
          <w:tcPr>
            <w:tcW w:w="2972" w:type="dxa"/>
            <w:vAlign w:val="center"/>
          </w:tcPr>
          <w:p w14:paraId="3BC81201" w14:textId="77777777" w:rsidR="002E15AC" w:rsidRPr="00D264EB" w:rsidRDefault="002E15AC" w:rsidP="00D264EB">
            <w:pPr>
              <w:spacing w:line="480" w:lineRule="auto"/>
              <w:jc w:val="both"/>
            </w:pPr>
          </w:p>
        </w:tc>
        <w:tc>
          <w:tcPr>
            <w:tcW w:w="2552" w:type="dxa"/>
            <w:vAlign w:val="center"/>
          </w:tcPr>
          <w:p w14:paraId="05677706" w14:textId="0A6E7D33" w:rsidR="002E15AC" w:rsidRPr="00D264EB" w:rsidRDefault="002E15AC" w:rsidP="00D264EB">
            <w:pPr>
              <w:spacing w:line="480" w:lineRule="auto"/>
              <w:jc w:val="both"/>
              <w:rPr>
                <w:b/>
                <w:bCs/>
              </w:rPr>
            </w:pPr>
            <w:r w:rsidRPr="00EF5064">
              <w:t>&lt;50 cm</w:t>
            </w:r>
          </w:p>
        </w:tc>
        <w:tc>
          <w:tcPr>
            <w:tcW w:w="1238" w:type="dxa"/>
            <w:vAlign w:val="center"/>
          </w:tcPr>
          <w:p w14:paraId="6D4DDFAB" w14:textId="4BC5D648" w:rsidR="002E15AC" w:rsidRPr="00D264EB" w:rsidRDefault="002E15AC" w:rsidP="00D264EB">
            <w:pPr>
              <w:spacing w:line="480" w:lineRule="auto"/>
              <w:jc w:val="center"/>
              <w:rPr>
                <w:b/>
                <w:bCs/>
              </w:rPr>
            </w:pPr>
            <w:r w:rsidRPr="00EF5064">
              <w:t>25</w:t>
            </w:r>
          </w:p>
        </w:tc>
        <w:tc>
          <w:tcPr>
            <w:tcW w:w="1030" w:type="dxa"/>
            <w:vAlign w:val="center"/>
          </w:tcPr>
          <w:p w14:paraId="5F8A8FB1" w14:textId="7FBA704E" w:rsidR="002E15AC" w:rsidRPr="00D264EB" w:rsidRDefault="002E15AC" w:rsidP="00D264EB">
            <w:pPr>
              <w:spacing w:line="480" w:lineRule="auto"/>
              <w:jc w:val="center"/>
              <w:rPr>
                <w:b/>
                <w:bCs/>
              </w:rPr>
            </w:pPr>
            <w:r w:rsidRPr="00EF5064">
              <w:t>89.3</w:t>
            </w:r>
          </w:p>
        </w:tc>
      </w:tr>
      <w:tr w:rsidR="002E15AC" w:rsidRPr="00D264EB" w14:paraId="55ED54C1" w14:textId="77777777" w:rsidTr="002E15AC">
        <w:tc>
          <w:tcPr>
            <w:tcW w:w="2972" w:type="dxa"/>
            <w:vAlign w:val="center"/>
          </w:tcPr>
          <w:p w14:paraId="74EB2937" w14:textId="2E734C9C" w:rsidR="002E15AC" w:rsidRPr="00D264EB" w:rsidRDefault="002E15AC" w:rsidP="00D264EB">
            <w:pPr>
              <w:spacing w:line="480" w:lineRule="auto"/>
              <w:jc w:val="both"/>
            </w:pPr>
            <w:r w:rsidRPr="00EF5064">
              <w:t>Maternal Height</w:t>
            </w:r>
          </w:p>
        </w:tc>
        <w:tc>
          <w:tcPr>
            <w:tcW w:w="2552" w:type="dxa"/>
            <w:vAlign w:val="center"/>
          </w:tcPr>
          <w:p w14:paraId="7C992833" w14:textId="184EC248" w:rsidR="002E15AC" w:rsidRPr="00D264EB" w:rsidRDefault="002E15AC" w:rsidP="00D264EB">
            <w:pPr>
              <w:spacing w:line="480" w:lineRule="auto"/>
              <w:jc w:val="both"/>
              <w:rPr>
                <w:b/>
                <w:bCs/>
              </w:rPr>
            </w:pPr>
            <w:r w:rsidRPr="00EF5064">
              <w:t>≥150 cm</w:t>
            </w:r>
          </w:p>
        </w:tc>
        <w:tc>
          <w:tcPr>
            <w:tcW w:w="1238" w:type="dxa"/>
            <w:vAlign w:val="center"/>
          </w:tcPr>
          <w:p w14:paraId="1AA82B3C" w14:textId="2080142F" w:rsidR="002E15AC" w:rsidRPr="00D264EB" w:rsidRDefault="002E15AC" w:rsidP="00D264EB">
            <w:pPr>
              <w:spacing w:line="480" w:lineRule="auto"/>
              <w:jc w:val="center"/>
              <w:rPr>
                <w:b/>
                <w:bCs/>
              </w:rPr>
            </w:pPr>
            <w:r w:rsidRPr="00EF5064">
              <w:t>16</w:t>
            </w:r>
          </w:p>
        </w:tc>
        <w:tc>
          <w:tcPr>
            <w:tcW w:w="1030" w:type="dxa"/>
            <w:vAlign w:val="center"/>
          </w:tcPr>
          <w:p w14:paraId="408F5644" w14:textId="6C93023F" w:rsidR="002E15AC" w:rsidRPr="00D264EB" w:rsidRDefault="002E15AC" w:rsidP="00D264EB">
            <w:pPr>
              <w:spacing w:line="480" w:lineRule="auto"/>
              <w:jc w:val="center"/>
              <w:rPr>
                <w:b/>
                <w:bCs/>
              </w:rPr>
            </w:pPr>
            <w:r w:rsidRPr="00EF5064">
              <w:t>57.1</w:t>
            </w:r>
          </w:p>
        </w:tc>
      </w:tr>
      <w:tr w:rsidR="002E15AC" w:rsidRPr="00D264EB" w14:paraId="745905DD" w14:textId="77777777" w:rsidTr="002E15AC">
        <w:tc>
          <w:tcPr>
            <w:tcW w:w="2972" w:type="dxa"/>
            <w:vAlign w:val="center"/>
          </w:tcPr>
          <w:p w14:paraId="5222908F" w14:textId="77777777" w:rsidR="002E15AC" w:rsidRPr="00D264EB" w:rsidRDefault="002E15AC" w:rsidP="00D264EB">
            <w:pPr>
              <w:spacing w:line="480" w:lineRule="auto"/>
              <w:jc w:val="both"/>
              <w:rPr>
                <w:b/>
                <w:bCs/>
              </w:rPr>
            </w:pPr>
          </w:p>
        </w:tc>
        <w:tc>
          <w:tcPr>
            <w:tcW w:w="2552" w:type="dxa"/>
            <w:vAlign w:val="center"/>
          </w:tcPr>
          <w:p w14:paraId="131098FD" w14:textId="5ECA2D69" w:rsidR="002E15AC" w:rsidRPr="00D264EB" w:rsidRDefault="002E15AC" w:rsidP="00D264EB">
            <w:pPr>
              <w:spacing w:line="480" w:lineRule="auto"/>
              <w:jc w:val="both"/>
              <w:rPr>
                <w:b/>
                <w:bCs/>
              </w:rPr>
            </w:pPr>
            <w:r w:rsidRPr="00EF5064">
              <w:t>&lt;150 cm</w:t>
            </w:r>
          </w:p>
        </w:tc>
        <w:tc>
          <w:tcPr>
            <w:tcW w:w="1238" w:type="dxa"/>
            <w:vAlign w:val="center"/>
          </w:tcPr>
          <w:p w14:paraId="7EC9EFFB" w14:textId="0D3CFF2C" w:rsidR="002E15AC" w:rsidRPr="00D264EB" w:rsidRDefault="002E15AC" w:rsidP="00D264EB">
            <w:pPr>
              <w:spacing w:line="480" w:lineRule="auto"/>
              <w:jc w:val="center"/>
              <w:rPr>
                <w:b/>
                <w:bCs/>
              </w:rPr>
            </w:pPr>
            <w:r w:rsidRPr="00EF5064">
              <w:t>12</w:t>
            </w:r>
          </w:p>
        </w:tc>
        <w:tc>
          <w:tcPr>
            <w:tcW w:w="1030" w:type="dxa"/>
            <w:vAlign w:val="center"/>
          </w:tcPr>
          <w:p w14:paraId="24087ABA" w14:textId="7815EF48" w:rsidR="002E15AC" w:rsidRPr="00D264EB" w:rsidRDefault="002E15AC" w:rsidP="00D264EB">
            <w:pPr>
              <w:spacing w:line="480" w:lineRule="auto"/>
              <w:jc w:val="center"/>
              <w:rPr>
                <w:b/>
                <w:bCs/>
              </w:rPr>
            </w:pPr>
            <w:r w:rsidRPr="00EF5064">
              <w:t>42.9</w:t>
            </w:r>
          </w:p>
        </w:tc>
      </w:tr>
    </w:tbl>
    <w:p w14:paraId="3693F297" w14:textId="77777777" w:rsidR="002E15AC" w:rsidRPr="00D264EB" w:rsidRDefault="002E15AC" w:rsidP="00D264EB">
      <w:pPr>
        <w:spacing w:line="480" w:lineRule="auto"/>
        <w:jc w:val="both"/>
        <w:rPr>
          <w:b/>
          <w:bCs/>
        </w:rPr>
      </w:pPr>
    </w:p>
    <w:p w14:paraId="72DEEAD1" w14:textId="77777777" w:rsidR="002E15AC" w:rsidRPr="00D264EB" w:rsidRDefault="002E15AC" w:rsidP="00D264EB">
      <w:pPr>
        <w:spacing w:line="480" w:lineRule="auto"/>
      </w:pPr>
      <w:r w:rsidRPr="00D264EB">
        <w:lastRenderedPageBreak/>
        <w:t>Table 5. Association between Risk Factors and Stunting (n = 28)</w:t>
      </w:r>
    </w:p>
    <w:tbl>
      <w:tblPr>
        <w:tblStyle w:val="TableGrid"/>
        <w:tblW w:w="0" w:type="auto"/>
        <w:tblLook w:val="04A0" w:firstRow="1" w:lastRow="0" w:firstColumn="1" w:lastColumn="0" w:noHBand="0" w:noVBand="1"/>
      </w:tblPr>
      <w:tblGrid>
        <w:gridCol w:w="1784"/>
        <w:gridCol w:w="1551"/>
        <w:gridCol w:w="1503"/>
        <w:gridCol w:w="1503"/>
        <w:gridCol w:w="1503"/>
        <w:gridCol w:w="987"/>
      </w:tblGrid>
      <w:tr w:rsidR="002E15AC" w:rsidRPr="00D264EB" w14:paraId="276572EE" w14:textId="77777777" w:rsidTr="002E15AC">
        <w:tc>
          <w:tcPr>
            <w:tcW w:w="1784" w:type="dxa"/>
            <w:vAlign w:val="center"/>
          </w:tcPr>
          <w:p w14:paraId="5162D055" w14:textId="21C55046" w:rsidR="002E15AC" w:rsidRPr="00D264EB" w:rsidRDefault="002E15AC" w:rsidP="00D264EB">
            <w:pPr>
              <w:spacing w:line="480" w:lineRule="auto"/>
              <w:jc w:val="both"/>
              <w:rPr>
                <w:b/>
                <w:bCs/>
              </w:rPr>
            </w:pPr>
            <w:r w:rsidRPr="00EF5064">
              <w:rPr>
                <w:b/>
                <w:bCs/>
              </w:rPr>
              <w:t>Variable</w:t>
            </w:r>
          </w:p>
        </w:tc>
        <w:tc>
          <w:tcPr>
            <w:tcW w:w="1551" w:type="dxa"/>
            <w:vAlign w:val="center"/>
          </w:tcPr>
          <w:p w14:paraId="56DF2D76" w14:textId="29A54B66" w:rsidR="002E15AC" w:rsidRPr="00D264EB" w:rsidRDefault="002E15AC" w:rsidP="00D264EB">
            <w:pPr>
              <w:spacing w:line="480" w:lineRule="auto"/>
              <w:jc w:val="both"/>
              <w:rPr>
                <w:b/>
                <w:bCs/>
              </w:rPr>
            </w:pPr>
            <w:r w:rsidRPr="00EF5064">
              <w:rPr>
                <w:b/>
                <w:bCs/>
              </w:rPr>
              <w:t>Category</w:t>
            </w:r>
          </w:p>
        </w:tc>
        <w:tc>
          <w:tcPr>
            <w:tcW w:w="1503" w:type="dxa"/>
            <w:vAlign w:val="center"/>
          </w:tcPr>
          <w:p w14:paraId="4ADFE6E0" w14:textId="454A43D9" w:rsidR="002E15AC" w:rsidRPr="00D264EB" w:rsidRDefault="002E15AC" w:rsidP="00D264EB">
            <w:pPr>
              <w:spacing w:line="480" w:lineRule="auto"/>
              <w:jc w:val="both"/>
              <w:rPr>
                <w:b/>
                <w:bCs/>
              </w:rPr>
            </w:pPr>
            <w:r w:rsidRPr="00EF5064">
              <w:rPr>
                <w:b/>
                <w:bCs/>
              </w:rPr>
              <w:t>Stunting n (%)</w:t>
            </w:r>
          </w:p>
        </w:tc>
        <w:tc>
          <w:tcPr>
            <w:tcW w:w="1503" w:type="dxa"/>
            <w:vAlign w:val="center"/>
          </w:tcPr>
          <w:p w14:paraId="0AA90581" w14:textId="4D19B3B9" w:rsidR="002E15AC" w:rsidRPr="00D264EB" w:rsidRDefault="002E15AC" w:rsidP="00D264EB">
            <w:pPr>
              <w:spacing w:line="480" w:lineRule="auto"/>
              <w:jc w:val="both"/>
              <w:rPr>
                <w:b/>
                <w:bCs/>
              </w:rPr>
            </w:pPr>
            <w:r w:rsidRPr="00EF5064">
              <w:rPr>
                <w:b/>
                <w:bCs/>
              </w:rPr>
              <w:t>Non-stunting n (%)</w:t>
            </w:r>
          </w:p>
        </w:tc>
        <w:tc>
          <w:tcPr>
            <w:tcW w:w="1503" w:type="dxa"/>
            <w:vAlign w:val="center"/>
          </w:tcPr>
          <w:p w14:paraId="1144EF72" w14:textId="6E109C84" w:rsidR="002E15AC" w:rsidRPr="00D264EB" w:rsidRDefault="002E15AC" w:rsidP="00D264EB">
            <w:pPr>
              <w:spacing w:line="480" w:lineRule="auto"/>
              <w:jc w:val="both"/>
              <w:rPr>
                <w:b/>
                <w:bCs/>
              </w:rPr>
            </w:pPr>
            <w:r w:rsidRPr="00EF5064">
              <w:rPr>
                <w:b/>
                <w:bCs/>
              </w:rPr>
              <w:t>OR (95% CI)</w:t>
            </w:r>
          </w:p>
        </w:tc>
        <w:tc>
          <w:tcPr>
            <w:tcW w:w="987" w:type="dxa"/>
            <w:vAlign w:val="center"/>
          </w:tcPr>
          <w:p w14:paraId="1CA2AA21" w14:textId="0E516BC4" w:rsidR="002E15AC" w:rsidRPr="00D264EB" w:rsidRDefault="002E15AC" w:rsidP="00D264EB">
            <w:pPr>
              <w:spacing w:line="480" w:lineRule="auto"/>
              <w:jc w:val="both"/>
              <w:rPr>
                <w:b/>
                <w:bCs/>
              </w:rPr>
            </w:pPr>
            <w:r w:rsidRPr="00EF5064">
              <w:rPr>
                <w:b/>
                <w:bCs/>
              </w:rPr>
              <w:t>p-value</w:t>
            </w:r>
          </w:p>
        </w:tc>
      </w:tr>
      <w:tr w:rsidR="002E15AC" w:rsidRPr="00D264EB" w14:paraId="4035380E" w14:textId="77777777" w:rsidTr="002E15AC">
        <w:tc>
          <w:tcPr>
            <w:tcW w:w="1784" w:type="dxa"/>
            <w:vAlign w:val="center"/>
          </w:tcPr>
          <w:p w14:paraId="16FCF733" w14:textId="64A002C3" w:rsidR="002E15AC" w:rsidRPr="00D264EB" w:rsidRDefault="002E15AC" w:rsidP="00D264EB">
            <w:pPr>
              <w:spacing w:line="480" w:lineRule="auto"/>
              <w:jc w:val="both"/>
            </w:pPr>
            <w:r w:rsidRPr="00EF5064">
              <w:t>Exclusive breastfeeding</w:t>
            </w:r>
          </w:p>
        </w:tc>
        <w:tc>
          <w:tcPr>
            <w:tcW w:w="1551" w:type="dxa"/>
            <w:vAlign w:val="center"/>
          </w:tcPr>
          <w:p w14:paraId="01A42178" w14:textId="6996D465" w:rsidR="002E15AC" w:rsidRPr="00D264EB" w:rsidRDefault="002E15AC" w:rsidP="00D264EB">
            <w:pPr>
              <w:spacing w:line="480" w:lineRule="auto"/>
              <w:jc w:val="both"/>
              <w:rPr>
                <w:b/>
                <w:bCs/>
              </w:rPr>
            </w:pPr>
            <w:r w:rsidRPr="00EF5064">
              <w:t>No</w:t>
            </w:r>
          </w:p>
        </w:tc>
        <w:tc>
          <w:tcPr>
            <w:tcW w:w="1503" w:type="dxa"/>
            <w:vAlign w:val="center"/>
          </w:tcPr>
          <w:p w14:paraId="10A4A614" w14:textId="5A5F1390" w:rsidR="002E15AC" w:rsidRPr="00D264EB" w:rsidRDefault="002E15AC" w:rsidP="00D264EB">
            <w:pPr>
              <w:spacing w:line="480" w:lineRule="auto"/>
              <w:jc w:val="both"/>
              <w:rPr>
                <w:b/>
                <w:bCs/>
              </w:rPr>
            </w:pPr>
            <w:r w:rsidRPr="00EF5064">
              <w:t>11 (39.3)</w:t>
            </w:r>
          </w:p>
        </w:tc>
        <w:tc>
          <w:tcPr>
            <w:tcW w:w="1503" w:type="dxa"/>
            <w:vAlign w:val="center"/>
          </w:tcPr>
          <w:p w14:paraId="17840A90" w14:textId="0C7E523C" w:rsidR="002E15AC" w:rsidRPr="00D264EB" w:rsidRDefault="002E15AC" w:rsidP="00D264EB">
            <w:pPr>
              <w:spacing w:line="480" w:lineRule="auto"/>
              <w:jc w:val="both"/>
              <w:rPr>
                <w:b/>
                <w:bCs/>
              </w:rPr>
            </w:pPr>
            <w:r w:rsidRPr="00EF5064">
              <w:t>5 (17.9)</w:t>
            </w:r>
          </w:p>
        </w:tc>
        <w:tc>
          <w:tcPr>
            <w:tcW w:w="1503" w:type="dxa"/>
            <w:vAlign w:val="center"/>
          </w:tcPr>
          <w:p w14:paraId="3F95E541" w14:textId="65256FE2" w:rsidR="002E15AC" w:rsidRPr="00D264EB" w:rsidRDefault="002E15AC" w:rsidP="00D264EB">
            <w:pPr>
              <w:spacing w:line="480" w:lineRule="auto"/>
              <w:jc w:val="both"/>
              <w:rPr>
                <w:b/>
                <w:bCs/>
              </w:rPr>
            </w:pPr>
            <w:r w:rsidRPr="00EF5064">
              <w:t>6.60 (1.229–35.438)</w:t>
            </w:r>
          </w:p>
        </w:tc>
        <w:tc>
          <w:tcPr>
            <w:tcW w:w="987" w:type="dxa"/>
            <w:vAlign w:val="center"/>
          </w:tcPr>
          <w:p w14:paraId="7488D3E0" w14:textId="684211C2" w:rsidR="002E15AC" w:rsidRPr="00D264EB" w:rsidRDefault="002E15AC" w:rsidP="00D264EB">
            <w:pPr>
              <w:spacing w:line="480" w:lineRule="auto"/>
              <w:jc w:val="both"/>
              <w:rPr>
                <w:b/>
                <w:bCs/>
              </w:rPr>
            </w:pPr>
            <w:r w:rsidRPr="00EF5064">
              <w:t>0.054</w:t>
            </w:r>
          </w:p>
        </w:tc>
      </w:tr>
      <w:tr w:rsidR="002E15AC" w:rsidRPr="00D264EB" w14:paraId="7378CDBD" w14:textId="77777777" w:rsidTr="002E15AC">
        <w:tc>
          <w:tcPr>
            <w:tcW w:w="1784" w:type="dxa"/>
            <w:vAlign w:val="center"/>
          </w:tcPr>
          <w:p w14:paraId="5569E65B" w14:textId="77777777" w:rsidR="002E15AC" w:rsidRPr="00D264EB" w:rsidRDefault="002E15AC" w:rsidP="00D264EB">
            <w:pPr>
              <w:spacing w:line="480" w:lineRule="auto"/>
              <w:jc w:val="both"/>
            </w:pPr>
          </w:p>
        </w:tc>
        <w:tc>
          <w:tcPr>
            <w:tcW w:w="1551" w:type="dxa"/>
            <w:vAlign w:val="center"/>
          </w:tcPr>
          <w:p w14:paraId="5AB71576" w14:textId="49B02574" w:rsidR="002E15AC" w:rsidRPr="00D264EB" w:rsidRDefault="002E15AC" w:rsidP="00D264EB">
            <w:pPr>
              <w:spacing w:line="480" w:lineRule="auto"/>
              <w:jc w:val="both"/>
              <w:rPr>
                <w:b/>
                <w:bCs/>
              </w:rPr>
            </w:pPr>
            <w:r w:rsidRPr="00EF5064">
              <w:t>Yes</w:t>
            </w:r>
          </w:p>
        </w:tc>
        <w:tc>
          <w:tcPr>
            <w:tcW w:w="1503" w:type="dxa"/>
            <w:vAlign w:val="center"/>
          </w:tcPr>
          <w:p w14:paraId="3CBF38FE" w14:textId="0599B527" w:rsidR="002E15AC" w:rsidRPr="00D264EB" w:rsidRDefault="002E15AC" w:rsidP="00D264EB">
            <w:pPr>
              <w:spacing w:line="480" w:lineRule="auto"/>
              <w:jc w:val="both"/>
              <w:rPr>
                <w:b/>
                <w:bCs/>
              </w:rPr>
            </w:pPr>
            <w:r w:rsidRPr="00EF5064">
              <w:t>3 (10.7)</w:t>
            </w:r>
          </w:p>
        </w:tc>
        <w:tc>
          <w:tcPr>
            <w:tcW w:w="1503" w:type="dxa"/>
            <w:vAlign w:val="center"/>
          </w:tcPr>
          <w:p w14:paraId="0EFA3C0C" w14:textId="74C73CC2" w:rsidR="002E15AC" w:rsidRPr="00D264EB" w:rsidRDefault="002E15AC" w:rsidP="00D264EB">
            <w:pPr>
              <w:spacing w:line="480" w:lineRule="auto"/>
              <w:jc w:val="both"/>
              <w:rPr>
                <w:b/>
                <w:bCs/>
              </w:rPr>
            </w:pPr>
            <w:r w:rsidRPr="00EF5064">
              <w:t>9 (32.1)</w:t>
            </w:r>
          </w:p>
        </w:tc>
        <w:tc>
          <w:tcPr>
            <w:tcW w:w="1503" w:type="dxa"/>
            <w:vAlign w:val="center"/>
          </w:tcPr>
          <w:p w14:paraId="30DE4EAF" w14:textId="1A72C308" w:rsidR="002E15AC" w:rsidRPr="00D264EB" w:rsidRDefault="002E15AC" w:rsidP="00D264EB">
            <w:pPr>
              <w:spacing w:line="480" w:lineRule="auto"/>
              <w:jc w:val="both"/>
              <w:rPr>
                <w:b/>
                <w:bCs/>
              </w:rPr>
            </w:pPr>
            <w:r w:rsidRPr="00EF5064">
              <w:t>Reference</w:t>
            </w:r>
          </w:p>
        </w:tc>
        <w:tc>
          <w:tcPr>
            <w:tcW w:w="987" w:type="dxa"/>
            <w:vAlign w:val="center"/>
          </w:tcPr>
          <w:p w14:paraId="5B7D5D80" w14:textId="77777777" w:rsidR="002E15AC" w:rsidRPr="00D264EB" w:rsidRDefault="002E15AC" w:rsidP="00D264EB">
            <w:pPr>
              <w:spacing w:line="480" w:lineRule="auto"/>
              <w:jc w:val="both"/>
              <w:rPr>
                <w:b/>
                <w:bCs/>
              </w:rPr>
            </w:pPr>
          </w:p>
        </w:tc>
      </w:tr>
      <w:tr w:rsidR="002E15AC" w:rsidRPr="00D264EB" w14:paraId="4D50C1AA" w14:textId="77777777" w:rsidTr="002E15AC">
        <w:tc>
          <w:tcPr>
            <w:tcW w:w="1784" w:type="dxa"/>
            <w:vAlign w:val="center"/>
          </w:tcPr>
          <w:p w14:paraId="78AA3D47" w14:textId="3FB0DAC1" w:rsidR="002E15AC" w:rsidRPr="00D264EB" w:rsidRDefault="002E15AC" w:rsidP="00D264EB">
            <w:pPr>
              <w:spacing w:line="480" w:lineRule="auto"/>
              <w:jc w:val="both"/>
            </w:pPr>
            <w:r w:rsidRPr="00EF5064">
              <w:t>Complementary feeding</w:t>
            </w:r>
          </w:p>
        </w:tc>
        <w:tc>
          <w:tcPr>
            <w:tcW w:w="1551" w:type="dxa"/>
            <w:vAlign w:val="center"/>
          </w:tcPr>
          <w:p w14:paraId="35FDBF36" w14:textId="7EC4F793" w:rsidR="002E15AC" w:rsidRPr="00D264EB" w:rsidRDefault="002E15AC" w:rsidP="00D264EB">
            <w:pPr>
              <w:spacing w:line="480" w:lineRule="auto"/>
              <w:jc w:val="both"/>
              <w:rPr>
                <w:b/>
                <w:bCs/>
              </w:rPr>
            </w:pPr>
            <w:r w:rsidRPr="00EF5064">
              <w:t>Inappropriate</w:t>
            </w:r>
          </w:p>
        </w:tc>
        <w:tc>
          <w:tcPr>
            <w:tcW w:w="1503" w:type="dxa"/>
            <w:vAlign w:val="center"/>
          </w:tcPr>
          <w:p w14:paraId="629D3C2D" w14:textId="655ABDF5" w:rsidR="002E15AC" w:rsidRPr="00D264EB" w:rsidRDefault="002E15AC" w:rsidP="00D264EB">
            <w:pPr>
              <w:spacing w:line="480" w:lineRule="auto"/>
              <w:jc w:val="both"/>
              <w:rPr>
                <w:b/>
                <w:bCs/>
              </w:rPr>
            </w:pPr>
            <w:r w:rsidRPr="00EF5064">
              <w:t>8 (28.6)</w:t>
            </w:r>
          </w:p>
        </w:tc>
        <w:tc>
          <w:tcPr>
            <w:tcW w:w="1503" w:type="dxa"/>
            <w:vAlign w:val="center"/>
          </w:tcPr>
          <w:p w14:paraId="451A8814" w14:textId="65364E12" w:rsidR="002E15AC" w:rsidRPr="00D264EB" w:rsidRDefault="002E15AC" w:rsidP="00D264EB">
            <w:pPr>
              <w:spacing w:line="480" w:lineRule="auto"/>
              <w:jc w:val="both"/>
              <w:rPr>
                <w:b/>
                <w:bCs/>
              </w:rPr>
            </w:pPr>
            <w:r w:rsidRPr="00EF5064">
              <w:t>5 (17.9)</w:t>
            </w:r>
          </w:p>
        </w:tc>
        <w:tc>
          <w:tcPr>
            <w:tcW w:w="1503" w:type="dxa"/>
            <w:vAlign w:val="center"/>
          </w:tcPr>
          <w:p w14:paraId="25E3392A" w14:textId="6F5E0238" w:rsidR="002E15AC" w:rsidRPr="00D264EB" w:rsidRDefault="002E15AC" w:rsidP="00D264EB">
            <w:pPr>
              <w:spacing w:line="480" w:lineRule="auto"/>
              <w:jc w:val="both"/>
              <w:rPr>
                <w:b/>
                <w:bCs/>
              </w:rPr>
            </w:pPr>
            <w:r w:rsidRPr="00EF5064">
              <w:t>2.40 (0.524–10.992)</w:t>
            </w:r>
          </w:p>
        </w:tc>
        <w:tc>
          <w:tcPr>
            <w:tcW w:w="987" w:type="dxa"/>
            <w:vAlign w:val="center"/>
          </w:tcPr>
          <w:p w14:paraId="1914C831" w14:textId="04881DF3" w:rsidR="002E15AC" w:rsidRPr="00D264EB" w:rsidRDefault="002E15AC" w:rsidP="00D264EB">
            <w:pPr>
              <w:spacing w:line="480" w:lineRule="auto"/>
              <w:jc w:val="both"/>
              <w:rPr>
                <w:b/>
                <w:bCs/>
              </w:rPr>
            </w:pPr>
            <w:r w:rsidRPr="00EF5064">
              <w:t>0.449</w:t>
            </w:r>
          </w:p>
        </w:tc>
      </w:tr>
      <w:tr w:rsidR="002E15AC" w:rsidRPr="00D264EB" w14:paraId="378C8EC8" w14:textId="77777777" w:rsidTr="002E15AC">
        <w:tc>
          <w:tcPr>
            <w:tcW w:w="1784" w:type="dxa"/>
            <w:vAlign w:val="center"/>
          </w:tcPr>
          <w:p w14:paraId="55B483E2" w14:textId="77777777" w:rsidR="002E15AC" w:rsidRPr="00D264EB" w:rsidRDefault="002E15AC" w:rsidP="00D264EB">
            <w:pPr>
              <w:spacing w:line="480" w:lineRule="auto"/>
              <w:jc w:val="both"/>
            </w:pPr>
          </w:p>
        </w:tc>
        <w:tc>
          <w:tcPr>
            <w:tcW w:w="1551" w:type="dxa"/>
            <w:vAlign w:val="center"/>
          </w:tcPr>
          <w:p w14:paraId="093450D1" w14:textId="74F1B3A3" w:rsidR="002E15AC" w:rsidRPr="00D264EB" w:rsidRDefault="002E15AC" w:rsidP="00D264EB">
            <w:pPr>
              <w:spacing w:line="480" w:lineRule="auto"/>
              <w:jc w:val="both"/>
              <w:rPr>
                <w:b/>
                <w:bCs/>
              </w:rPr>
            </w:pPr>
            <w:r w:rsidRPr="00EF5064">
              <w:t>Appropriate</w:t>
            </w:r>
          </w:p>
        </w:tc>
        <w:tc>
          <w:tcPr>
            <w:tcW w:w="1503" w:type="dxa"/>
            <w:vAlign w:val="center"/>
          </w:tcPr>
          <w:p w14:paraId="370D21FE" w14:textId="7785758A" w:rsidR="002E15AC" w:rsidRPr="00D264EB" w:rsidRDefault="002E15AC" w:rsidP="00D264EB">
            <w:pPr>
              <w:spacing w:line="480" w:lineRule="auto"/>
              <w:jc w:val="both"/>
              <w:rPr>
                <w:b/>
                <w:bCs/>
              </w:rPr>
            </w:pPr>
            <w:r w:rsidRPr="00EF5064">
              <w:t>6 (21.4)</w:t>
            </w:r>
          </w:p>
        </w:tc>
        <w:tc>
          <w:tcPr>
            <w:tcW w:w="1503" w:type="dxa"/>
            <w:vAlign w:val="center"/>
          </w:tcPr>
          <w:p w14:paraId="0DDDCC5E" w14:textId="55FB1CC0" w:rsidR="002E15AC" w:rsidRPr="00D264EB" w:rsidRDefault="002E15AC" w:rsidP="00D264EB">
            <w:pPr>
              <w:spacing w:line="480" w:lineRule="auto"/>
              <w:jc w:val="both"/>
              <w:rPr>
                <w:b/>
                <w:bCs/>
              </w:rPr>
            </w:pPr>
            <w:r w:rsidRPr="00EF5064">
              <w:t>9 (32.1)</w:t>
            </w:r>
          </w:p>
        </w:tc>
        <w:tc>
          <w:tcPr>
            <w:tcW w:w="1503" w:type="dxa"/>
            <w:vAlign w:val="center"/>
          </w:tcPr>
          <w:p w14:paraId="10F5E361" w14:textId="1D8AE810" w:rsidR="002E15AC" w:rsidRPr="00D264EB" w:rsidRDefault="002E15AC" w:rsidP="00D264EB">
            <w:pPr>
              <w:spacing w:line="480" w:lineRule="auto"/>
              <w:jc w:val="both"/>
              <w:rPr>
                <w:b/>
                <w:bCs/>
              </w:rPr>
            </w:pPr>
            <w:r w:rsidRPr="00EF5064">
              <w:t>Reference</w:t>
            </w:r>
          </w:p>
        </w:tc>
        <w:tc>
          <w:tcPr>
            <w:tcW w:w="987" w:type="dxa"/>
            <w:vAlign w:val="center"/>
          </w:tcPr>
          <w:p w14:paraId="4420C0AD" w14:textId="77777777" w:rsidR="002E15AC" w:rsidRPr="00D264EB" w:rsidRDefault="002E15AC" w:rsidP="00D264EB">
            <w:pPr>
              <w:spacing w:line="480" w:lineRule="auto"/>
              <w:jc w:val="both"/>
              <w:rPr>
                <w:b/>
                <w:bCs/>
              </w:rPr>
            </w:pPr>
          </w:p>
        </w:tc>
      </w:tr>
      <w:tr w:rsidR="002E15AC" w:rsidRPr="00D264EB" w14:paraId="0AB971A0" w14:textId="77777777" w:rsidTr="002E15AC">
        <w:tc>
          <w:tcPr>
            <w:tcW w:w="1784" w:type="dxa"/>
            <w:vAlign w:val="center"/>
          </w:tcPr>
          <w:p w14:paraId="4D2AC59E" w14:textId="74F58061" w:rsidR="002E15AC" w:rsidRPr="00D264EB" w:rsidRDefault="002E15AC" w:rsidP="00D264EB">
            <w:pPr>
              <w:spacing w:line="480" w:lineRule="auto"/>
              <w:jc w:val="both"/>
            </w:pPr>
            <w:r w:rsidRPr="00EF5064">
              <w:t>Birth weight</w:t>
            </w:r>
          </w:p>
        </w:tc>
        <w:tc>
          <w:tcPr>
            <w:tcW w:w="1551" w:type="dxa"/>
            <w:vAlign w:val="center"/>
          </w:tcPr>
          <w:p w14:paraId="7CEC2CB1" w14:textId="094B0FE3" w:rsidR="002E15AC" w:rsidRPr="00D264EB" w:rsidRDefault="002E15AC" w:rsidP="00D264EB">
            <w:pPr>
              <w:spacing w:line="480" w:lineRule="auto"/>
              <w:jc w:val="both"/>
              <w:rPr>
                <w:b/>
                <w:bCs/>
              </w:rPr>
            </w:pPr>
            <w:r w:rsidRPr="00EF5064">
              <w:t>&lt;2500 g</w:t>
            </w:r>
          </w:p>
        </w:tc>
        <w:tc>
          <w:tcPr>
            <w:tcW w:w="1503" w:type="dxa"/>
            <w:vAlign w:val="center"/>
          </w:tcPr>
          <w:p w14:paraId="0B7B8188" w14:textId="1FAD3AAE" w:rsidR="002E15AC" w:rsidRPr="00D264EB" w:rsidRDefault="002E15AC" w:rsidP="00D264EB">
            <w:pPr>
              <w:spacing w:line="480" w:lineRule="auto"/>
              <w:jc w:val="both"/>
              <w:rPr>
                <w:b/>
                <w:bCs/>
              </w:rPr>
            </w:pPr>
            <w:r w:rsidRPr="00EF5064">
              <w:t>1 (3.6)</w:t>
            </w:r>
          </w:p>
        </w:tc>
        <w:tc>
          <w:tcPr>
            <w:tcW w:w="1503" w:type="dxa"/>
            <w:vAlign w:val="center"/>
          </w:tcPr>
          <w:p w14:paraId="1C25025E" w14:textId="53B0D610" w:rsidR="002E15AC" w:rsidRPr="00D264EB" w:rsidRDefault="002E15AC" w:rsidP="00D264EB">
            <w:pPr>
              <w:spacing w:line="480" w:lineRule="auto"/>
              <w:jc w:val="both"/>
              <w:rPr>
                <w:b/>
                <w:bCs/>
              </w:rPr>
            </w:pPr>
            <w:r w:rsidRPr="00EF5064">
              <w:t>0 (0.0)</w:t>
            </w:r>
          </w:p>
        </w:tc>
        <w:tc>
          <w:tcPr>
            <w:tcW w:w="1503" w:type="dxa"/>
            <w:vAlign w:val="center"/>
          </w:tcPr>
          <w:p w14:paraId="52D8A052" w14:textId="42110E23" w:rsidR="002E15AC" w:rsidRPr="00D264EB" w:rsidRDefault="002E15AC" w:rsidP="00D264EB">
            <w:pPr>
              <w:spacing w:line="480" w:lineRule="auto"/>
              <w:jc w:val="both"/>
              <w:rPr>
                <w:b/>
                <w:bCs/>
              </w:rPr>
            </w:pPr>
            <w:r w:rsidRPr="00EF5064">
              <w:t>2.08</w:t>
            </w:r>
          </w:p>
        </w:tc>
        <w:tc>
          <w:tcPr>
            <w:tcW w:w="987" w:type="dxa"/>
            <w:vAlign w:val="center"/>
          </w:tcPr>
          <w:p w14:paraId="5B8B5144" w14:textId="235824E4" w:rsidR="002E15AC" w:rsidRPr="00D264EB" w:rsidRDefault="002E15AC" w:rsidP="00D264EB">
            <w:pPr>
              <w:spacing w:line="480" w:lineRule="auto"/>
              <w:jc w:val="both"/>
              <w:rPr>
                <w:b/>
                <w:bCs/>
              </w:rPr>
            </w:pPr>
            <w:r w:rsidRPr="00EF5064">
              <w:t>1.000</w:t>
            </w:r>
          </w:p>
        </w:tc>
      </w:tr>
      <w:tr w:rsidR="002E15AC" w:rsidRPr="00D264EB" w14:paraId="2DC1CB2D" w14:textId="77777777" w:rsidTr="002E15AC">
        <w:tc>
          <w:tcPr>
            <w:tcW w:w="1784" w:type="dxa"/>
            <w:vAlign w:val="center"/>
          </w:tcPr>
          <w:p w14:paraId="5DB2F653" w14:textId="77777777" w:rsidR="002E15AC" w:rsidRPr="00D264EB" w:rsidRDefault="002E15AC" w:rsidP="00D264EB">
            <w:pPr>
              <w:spacing w:line="480" w:lineRule="auto"/>
              <w:jc w:val="both"/>
            </w:pPr>
          </w:p>
        </w:tc>
        <w:tc>
          <w:tcPr>
            <w:tcW w:w="1551" w:type="dxa"/>
            <w:vAlign w:val="center"/>
          </w:tcPr>
          <w:p w14:paraId="35A0BC00" w14:textId="078BFFF2" w:rsidR="002E15AC" w:rsidRPr="00D264EB" w:rsidRDefault="002E15AC" w:rsidP="00D264EB">
            <w:pPr>
              <w:spacing w:line="480" w:lineRule="auto"/>
              <w:jc w:val="both"/>
              <w:rPr>
                <w:b/>
                <w:bCs/>
              </w:rPr>
            </w:pPr>
            <w:r w:rsidRPr="00EF5064">
              <w:t>≥2500 g</w:t>
            </w:r>
          </w:p>
        </w:tc>
        <w:tc>
          <w:tcPr>
            <w:tcW w:w="1503" w:type="dxa"/>
            <w:vAlign w:val="center"/>
          </w:tcPr>
          <w:p w14:paraId="72590A6A" w14:textId="20E69479" w:rsidR="002E15AC" w:rsidRPr="00D264EB" w:rsidRDefault="002E15AC" w:rsidP="00D264EB">
            <w:pPr>
              <w:spacing w:line="480" w:lineRule="auto"/>
              <w:jc w:val="both"/>
              <w:rPr>
                <w:b/>
                <w:bCs/>
              </w:rPr>
            </w:pPr>
            <w:r w:rsidRPr="00EF5064">
              <w:t>13 (46.4)</w:t>
            </w:r>
          </w:p>
        </w:tc>
        <w:tc>
          <w:tcPr>
            <w:tcW w:w="1503" w:type="dxa"/>
            <w:vAlign w:val="center"/>
          </w:tcPr>
          <w:p w14:paraId="5CF16A1C" w14:textId="48DAAA37" w:rsidR="002E15AC" w:rsidRPr="00D264EB" w:rsidRDefault="002E15AC" w:rsidP="00D264EB">
            <w:pPr>
              <w:spacing w:line="480" w:lineRule="auto"/>
              <w:jc w:val="both"/>
              <w:rPr>
                <w:b/>
                <w:bCs/>
              </w:rPr>
            </w:pPr>
            <w:r w:rsidRPr="00EF5064">
              <w:t>14 (50.0)</w:t>
            </w:r>
          </w:p>
        </w:tc>
        <w:tc>
          <w:tcPr>
            <w:tcW w:w="1503" w:type="dxa"/>
            <w:vAlign w:val="center"/>
          </w:tcPr>
          <w:p w14:paraId="348099B3" w14:textId="07C0EC08" w:rsidR="002E15AC" w:rsidRPr="00D264EB" w:rsidRDefault="002E15AC" w:rsidP="00D264EB">
            <w:pPr>
              <w:spacing w:line="480" w:lineRule="auto"/>
              <w:jc w:val="both"/>
              <w:rPr>
                <w:b/>
                <w:bCs/>
              </w:rPr>
            </w:pPr>
            <w:r w:rsidRPr="00EF5064">
              <w:t>Reference</w:t>
            </w:r>
          </w:p>
        </w:tc>
        <w:tc>
          <w:tcPr>
            <w:tcW w:w="987" w:type="dxa"/>
            <w:vAlign w:val="center"/>
          </w:tcPr>
          <w:p w14:paraId="44954696" w14:textId="77777777" w:rsidR="002E15AC" w:rsidRPr="00D264EB" w:rsidRDefault="002E15AC" w:rsidP="00D264EB">
            <w:pPr>
              <w:spacing w:line="480" w:lineRule="auto"/>
              <w:jc w:val="both"/>
              <w:rPr>
                <w:b/>
                <w:bCs/>
              </w:rPr>
            </w:pPr>
          </w:p>
        </w:tc>
      </w:tr>
      <w:tr w:rsidR="002E15AC" w:rsidRPr="00D264EB" w14:paraId="196330F2" w14:textId="77777777" w:rsidTr="002E15AC">
        <w:tc>
          <w:tcPr>
            <w:tcW w:w="1784" w:type="dxa"/>
            <w:vAlign w:val="center"/>
          </w:tcPr>
          <w:p w14:paraId="0E0FE611" w14:textId="0F2B9F8A" w:rsidR="002E15AC" w:rsidRPr="00D264EB" w:rsidRDefault="002E15AC" w:rsidP="00D264EB">
            <w:pPr>
              <w:spacing w:line="480" w:lineRule="auto"/>
              <w:jc w:val="both"/>
            </w:pPr>
            <w:r w:rsidRPr="00EF5064">
              <w:t>Birth length</w:t>
            </w:r>
          </w:p>
        </w:tc>
        <w:tc>
          <w:tcPr>
            <w:tcW w:w="1551" w:type="dxa"/>
            <w:vAlign w:val="center"/>
          </w:tcPr>
          <w:p w14:paraId="12F9CAE2" w14:textId="17942031" w:rsidR="002E15AC" w:rsidRPr="00D264EB" w:rsidRDefault="002E15AC" w:rsidP="00D264EB">
            <w:pPr>
              <w:spacing w:line="480" w:lineRule="auto"/>
              <w:jc w:val="both"/>
              <w:rPr>
                <w:b/>
                <w:bCs/>
              </w:rPr>
            </w:pPr>
            <w:r w:rsidRPr="00EF5064">
              <w:t>&lt;50 cm</w:t>
            </w:r>
          </w:p>
        </w:tc>
        <w:tc>
          <w:tcPr>
            <w:tcW w:w="1503" w:type="dxa"/>
            <w:vAlign w:val="center"/>
          </w:tcPr>
          <w:p w14:paraId="13E8F621" w14:textId="28A3ADFA" w:rsidR="002E15AC" w:rsidRPr="00D264EB" w:rsidRDefault="002E15AC" w:rsidP="00D264EB">
            <w:pPr>
              <w:spacing w:line="480" w:lineRule="auto"/>
              <w:jc w:val="both"/>
              <w:rPr>
                <w:b/>
                <w:bCs/>
              </w:rPr>
            </w:pPr>
            <w:r w:rsidRPr="00EF5064">
              <w:t>12 (42.9)</w:t>
            </w:r>
          </w:p>
        </w:tc>
        <w:tc>
          <w:tcPr>
            <w:tcW w:w="1503" w:type="dxa"/>
            <w:vAlign w:val="center"/>
          </w:tcPr>
          <w:p w14:paraId="6B37020A" w14:textId="2A560FD0" w:rsidR="002E15AC" w:rsidRPr="00D264EB" w:rsidRDefault="002E15AC" w:rsidP="00D264EB">
            <w:pPr>
              <w:spacing w:line="480" w:lineRule="auto"/>
              <w:jc w:val="both"/>
              <w:rPr>
                <w:b/>
                <w:bCs/>
              </w:rPr>
            </w:pPr>
            <w:r w:rsidRPr="00EF5064">
              <w:t>13 (46.4)</w:t>
            </w:r>
          </w:p>
        </w:tc>
        <w:tc>
          <w:tcPr>
            <w:tcW w:w="1503" w:type="dxa"/>
            <w:vAlign w:val="center"/>
          </w:tcPr>
          <w:p w14:paraId="3856205C" w14:textId="42A956AF" w:rsidR="002E15AC" w:rsidRPr="00D264EB" w:rsidRDefault="002E15AC" w:rsidP="00D264EB">
            <w:pPr>
              <w:spacing w:line="480" w:lineRule="auto"/>
              <w:jc w:val="both"/>
              <w:rPr>
                <w:b/>
                <w:bCs/>
              </w:rPr>
            </w:pPr>
            <w:r w:rsidRPr="00EF5064">
              <w:t>0.46 (0.037–5.768)</w:t>
            </w:r>
          </w:p>
        </w:tc>
        <w:tc>
          <w:tcPr>
            <w:tcW w:w="987" w:type="dxa"/>
            <w:vAlign w:val="center"/>
          </w:tcPr>
          <w:p w14:paraId="5B244475" w14:textId="756F5349" w:rsidR="002E15AC" w:rsidRPr="00D264EB" w:rsidRDefault="002E15AC" w:rsidP="00D264EB">
            <w:pPr>
              <w:spacing w:line="480" w:lineRule="auto"/>
              <w:jc w:val="both"/>
              <w:rPr>
                <w:b/>
                <w:bCs/>
              </w:rPr>
            </w:pPr>
            <w:r w:rsidRPr="00EF5064">
              <w:t>1.000</w:t>
            </w:r>
          </w:p>
        </w:tc>
      </w:tr>
      <w:tr w:rsidR="002E15AC" w:rsidRPr="00D264EB" w14:paraId="38CBAAA0" w14:textId="77777777" w:rsidTr="002E15AC">
        <w:tc>
          <w:tcPr>
            <w:tcW w:w="1784" w:type="dxa"/>
            <w:vAlign w:val="center"/>
          </w:tcPr>
          <w:p w14:paraId="4B0A56F7" w14:textId="77777777" w:rsidR="002E15AC" w:rsidRPr="00D264EB" w:rsidRDefault="002E15AC" w:rsidP="00D264EB">
            <w:pPr>
              <w:spacing w:line="480" w:lineRule="auto"/>
              <w:jc w:val="both"/>
            </w:pPr>
          </w:p>
        </w:tc>
        <w:tc>
          <w:tcPr>
            <w:tcW w:w="1551" w:type="dxa"/>
            <w:vAlign w:val="center"/>
          </w:tcPr>
          <w:p w14:paraId="66B71666" w14:textId="4ADAFDF2" w:rsidR="002E15AC" w:rsidRPr="00D264EB" w:rsidRDefault="002E15AC" w:rsidP="00D264EB">
            <w:pPr>
              <w:spacing w:line="480" w:lineRule="auto"/>
              <w:jc w:val="both"/>
              <w:rPr>
                <w:b/>
                <w:bCs/>
              </w:rPr>
            </w:pPr>
            <w:r w:rsidRPr="00EF5064">
              <w:t>≥50 cm</w:t>
            </w:r>
          </w:p>
        </w:tc>
        <w:tc>
          <w:tcPr>
            <w:tcW w:w="1503" w:type="dxa"/>
            <w:vAlign w:val="center"/>
          </w:tcPr>
          <w:p w14:paraId="18E32AA3" w14:textId="4E4D1271" w:rsidR="002E15AC" w:rsidRPr="00D264EB" w:rsidRDefault="002E15AC" w:rsidP="00D264EB">
            <w:pPr>
              <w:spacing w:line="480" w:lineRule="auto"/>
              <w:jc w:val="both"/>
              <w:rPr>
                <w:b/>
                <w:bCs/>
              </w:rPr>
            </w:pPr>
            <w:r w:rsidRPr="00EF5064">
              <w:t>2 (7.1)</w:t>
            </w:r>
          </w:p>
        </w:tc>
        <w:tc>
          <w:tcPr>
            <w:tcW w:w="1503" w:type="dxa"/>
            <w:vAlign w:val="center"/>
          </w:tcPr>
          <w:p w14:paraId="5DE7720D" w14:textId="7DC9579B" w:rsidR="002E15AC" w:rsidRPr="00D264EB" w:rsidRDefault="002E15AC" w:rsidP="00D264EB">
            <w:pPr>
              <w:spacing w:line="480" w:lineRule="auto"/>
              <w:jc w:val="both"/>
              <w:rPr>
                <w:b/>
                <w:bCs/>
              </w:rPr>
            </w:pPr>
            <w:r w:rsidRPr="00EF5064">
              <w:t>1 (3.6)</w:t>
            </w:r>
          </w:p>
        </w:tc>
        <w:tc>
          <w:tcPr>
            <w:tcW w:w="1503" w:type="dxa"/>
            <w:vAlign w:val="center"/>
          </w:tcPr>
          <w:p w14:paraId="130F3777" w14:textId="3032DE5B" w:rsidR="002E15AC" w:rsidRPr="00D264EB" w:rsidRDefault="002E15AC" w:rsidP="00D264EB">
            <w:pPr>
              <w:spacing w:line="480" w:lineRule="auto"/>
              <w:jc w:val="both"/>
              <w:rPr>
                <w:b/>
                <w:bCs/>
              </w:rPr>
            </w:pPr>
            <w:r w:rsidRPr="00EF5064">
              <w:t>Reference</w:t>
            </w:r>
          </w:p>
        </w:tc>
        <w:tc>
          <w:tcPr>
            <w:tcW w:w="987" w:type="dxa"/>
            <w:vAlign w:val="center"/>
          </w:tcPr>
          <w:p w14:paraId="49CF826F" w14:textId="77777777" w:rsidR="002E15AC" w:rsidRPr="00D264EB" w:rsidRDefault="002E15AC" w:rsidP="00D264EB">
            <w:pPr>
              <w:spacing w:line="480" w:lineRule="auto"/>
              <w:jc w:val="both"/>
              <w:rPr>
                <w:b/>
                <w:bCs/>
              </w:rPr>
            </w:pPr>
          </w:p>
        </w:tc>
      </w:tr>
      <w:tr w:rsidR="002E15AC" w:rsidRPr="00D264EB" w14:paraId="5430AE9D" w14:textId="77777777" w:rsidTr="002E15AC">
        <w:tc>
          <w:tcPr>
            <w:tcW w:w="1784" w:type="dxa"/>
            <w:vAlign w:val="center"/>
          </w:tcPr>
          <w:p w14:paraId="126873E4" w14:textId="2A890514" w:rsidR="002E15AC" w:rsidRPr="00D264EB" w:rsidRDefault="002E15AC" w:rsidP="00D264EB">
            <w:pPr>
              <w:spacing w:line="480" w:lineRule="auto"/>
              <w:jc w:val="both"/>
            </w:pPr>
            <w:r w:rsidRPr="00EF5064">
              <w:t>Maternal height</w:t>
            </w:r>
          </w:p>
        </w:tc>
        <w:tc>
          <w:tcPr>
            <w:tcW w:w="1551" w:type="dxa"/>
            <w:vAlign w:val="center"/>
          </w:tcPr>
          <w:p w14:paraId="4C32AE98" w14:textId="659496B2" w:rsidR="002E15AC" w:rsidRPr="00D264EB" w:rsidRDefault="002E15AC" w:rsidP="00D264EB">
            <w:pPr>
              <w:spacing w:line="480" w:lineRule="auto"/>
              <w:jc w:val="both"/>
              <w:rPr>
                <w:b/>
                <w:bCs/>
              </w:rPr>
            </w:pPr>
            <w:r w:rsidRPr="00EF5064">
              <w:t>&lt;150 cm</w:t>
            </w:r>
          </w:p>
        </w:tc>
        <w:tc>
          <w:tcPr>
            <w:tcW w:w="1503" w:type="dxa"/>
            <w:vAlign w:val="center"/>
          </w:tcPr>
          <w:p w14:paraId="4F60E2F9" w14:textId="106620FB" w:rsidR="002E15AC" w:rsidRPr="00D264EB" w:rsidRDefault="002E15AC" w:rsidP="00D264EB">
            <w:pPr>
              <w:spacing w:line="480" w:lineRule="auto"/>
              <w:jc w:val="both"/>
              <w:rPr>
                <w:b/>
                <w:bCs/>
              </w:rPr>
            </w:pPr>
            <w:r w:rsidRPr="00EF5064">
              <w:t>6 (21.4)</w:t>
            </w:r>
          </w:p>
        </w:tc>
        <w:tc>
          <w:tcPr>
            <w:tcW w:w="1503" w:type="dxa"/>
            <w:vAlign w:val="center"/>
          </w:tcPr>
          <w:p w14:paraId="52F0378F" w14:textId="390BE964" w:rsidR="002E15AC" w:rsidRPr="00D264EB" w:rsidRDefault="002E15AC" w:rsidP="00D264EB">
            <w:pPr>
              <w:spacing w:line="480" w:lineRule="auto"/>
              <w:jc w:val="both"/>
              <w:rPr>
                <w:b/>
                <w:bCs/>
              </w:rPr>
            </w:pPr>
            <w:r w:rsidRPr="00EF5064">
              <w:t>6 (21.4)</w:t>
            </w:r>
          </w:p>
        </w:tc>
        <w:tc>
          <w:tcPr>
            <w:tcW w:w="1503" w:type="dxa"/>
            <w:vAlign w:val="center"/>
          </w:tcPr>
          <w:p w14:paraId="64903F44" w14:textId="1905819D" w:rsidR="002E15AC" w:rsidRPr="00D264EB" w:rsidRDefault="002E15AC" w:rsidP="00D264EB">
            <w:pPr>
              <w:spacing w:line="480" w:lineRule="auto"/>
              <w:jc w:val="both"/>
              <w:rPr>
                <w:b/>
                <w:bCs/>
              </w:rPr>
            </w:pPr>
            <w:r w:rsidRPr="00EF5064">
              <w:t>1.00 (0.224–4.468)</w:t>
            </w:r>
          </w:p>
        </w:tc>
        <w:tc>
          <w:tcPr>
            <w:tcW w:w="987" w:type="dxa"/>
            <w:vAlign w:val="center"/>
          </w:tcPr>
          <w:p w14:paraId="0CD7F723" w14:textId="034A272D" w:rsidR="002E15AC" w:rsidRPr="00D264EB" w:rsidRDefault="002E15AC" w:rsidP="00D264EB">
            <w:pPr>
              <w:spacing w:line="480" w:lineRule="auto"/>
              <w:jc w:val="both"/>
              <w:rPr>
                <w:b/>
                <w:bCs/>
              </w:rPr>
            </w:pPr>
            <w:r w:rsidRPr="00EF5064">
              <w:t>1.000</w:t>
            </w:r>
          </w:p>
        </w:tc>
      </w:tr>
      <w:tr w:rsidR="002E15AC" w:rsidRPr="00D264EB" w14:paraId="370B5CB4" w14:textId="77777777" w:rsidTr="002E15AC">
        <w:tc>
          <w:tcPr>
            <w:tcW w:w="1784" w:type="dxa"/>
            <w:vAlign w:val="center"/>
          </w:tcPr>
          <w:p w14:paraId="47655A10" w14:textId="77777777" w:rsidR="002E15AC" w:rsidRPr="00D264EB" w:rsidRDefault="002E15AC" w:rsidP="00D264EB">
            <w:pPr>
              <w:spacing w:line="480" w:lineRule="auto"/>
              <w:jc w:val="both"/>
              <w:rPr>
                <w:b/>
                <w:bCs/>
              </w:rPr>
            </w:pPr>
          </w:p>
        </w:tc>
        <w:tc>
          <w:tcPr>
            <w:tcW w:w="1551" w:type="dxa"/>
            <w:vAlign w:val="center"/>
          </w:tcPr>
          <w:p w14:paraId="163CE4C4" w14:textId="4ECD933B" w:rsidR="002E15AC" w:rsidRPr="00D264EB" w:rsidRDefault="002E15AC" w:rsidP="00D264EB">
            <w:pPr>
              <w:spacing w:line="480" w:lineRule="auto"/>
              <w:jc w:val="both"/>
              <w:rPr>
                <w:b/>
                <w:bCs/>
              </w:rPr>
            </w:pPr>
            <w:r w:rsidRPr="00EF5064">
              <w:t>≥150 cm</w:t>
            </w:r>
          </w:p>
        </w:tc>
        <w:tc>
          <w:tcPr>
            <w:tcW w:w="1503" w:type="dxa"/>
            <w:vAlign w:val="center"/>
          </w:tcPr>
          <w:p w14:paraId="3920FB96" w14:textId="3F962CE1" w:rsidR="002E15AC" w:rsidRPr="00D264EB" w:rsidRDefault="002E15AC" w:rsidP="00D264EB">
            <w:pPr>
              <w:spacing w:line="480" w:lineRule="auto"/>
              <w:jc w:val="both"/>
              <w:rPr>
                <w:b/>
                <w:bCs/>
              </w:rPr>
            </w:pPr>
            <w:r w:rsidRPr="00EF5064">
              <w:t>8 (28.6)</w:t>
            </w:r>
          </w:p>
        </w:tc>
        <w:tc>
          <w:tcPr>
            <w:tcW w:w="1503" w:type="dxa"/>
            <w:vAlign w:val="center"/>
          </w:tcPr>
          <w:p w14:paraId="41606ECD" w14:textId="7F449A89" w:rsidR="002E15AC" w:rsidRPr="00D264EB" w:rsidRDefault="002E15AC" w:rsidP="00D264EB">
            <w:pPr>
              <w:spacing w:line="480" w:lineRule="auto"/>
              <w:jc w:val="both"/>
              <w:rPr>
                <w:b/>
                <w:bCs/>
              </w:rPr>
            </w:pPr>
            <w:r w:rsidRPr="00EF5064">
              <w:t>8 (28.6)</w:t>
            </w:r>
          </w:p>
        </w:tc>
        <w:tc>
          <w:tcPr>
            <w:tcW w:w="1503" w:type="dxa"/>
            <w:vAlign w:val="center"/>
          </w:tcPr>
          <w:p w14:paraId="2B8788FD" w14:textId="05E98211" w:rsidR="002E15AC" w:rsidRPr="00D264EB" w:rsidRDefault="002E15AC" w:rsidP="00D264EB">
            <w:pPr>
              <w:spacing w:line="480" w:lineRule="auto"/>
              <w:jc w:val="both"/>
              <w:rPr>
                <w:b/>
                <w:bCs/>
              </w:rPr>
            </w:pPr>
            <w:r w:rsidRPr="00EF5064">
              <w:t>Reference</w:t>
            </w:r>
          </w:p>
        </w:tc>
        <w:tc>
          <w:tcPr>
            <w:tcW w:w="987" w:type="dxa"/>
            <w:vAlign w:val="center"/>
          </w:tcPr>
          <w:p w14:paraId="099F1593" w14:textId="77777777" w:rsidR="002E15AC" w:rsidRPr="00D264EB" w:rsidRDefault="002E15AC" w:rsidP="00D264EB">
            <w:pPr>
              <w:spacing w:line="480" w:lineRule="auto"/>
              <w:jc w:val="both"/>
              <w:rPr>
                <w:b/>
                <w:bCs/>
              </w:rPr>
            </w:pPr>
          </w:p>
        </w:tc>
      </w:tr>
    </w:tbl>
    <w:p w14:paraId="3CB0B271" w14:textId="77777777" w:rsidR="002E15AC" w:rsidRPr="00D264EB" w:rsidRDefault="002E15AC" w:rsidP="00D264EB">
      <w:pPr>
        <w:spacing w:line="480" w:lineRule="auto"/>
      </w:pPr>
      <w:r w:rsidRPr="00D264EB">
        <w:rPr>
          <w:b/>
          <w:bCs/>
        </w:rPr>
        <w:t>Note:</w:t>
      </w:r>
      <w:r w:rsidRPr="00D264EB">
        <w:t xml:space="preserve"> OR = Odds Ratio; CI = Confidence Interval; Reference = baseline category.</w:t>
      </w:r>
    </w:p>
    <w:p w14:paraId="72151F93" w14:textId="77777777" w:rsidR="002E15AC" w:rsidRPr="00D264EB" w:rsidRDefault="002E15AC" w:rsidP="00D264EB">
      <w:pPr>
        <w:spacing w:line="480" w:lineRule="auto"/>
        <w:jc w:val="both"/>
        <w:rPr>
          <w:b/>
          <w:bCs/>
        </w:rPr>
      </w:pPr>
    </w:p>
    <w:sectPr w:rsidR="002E15AC" w:rsidRPr="00D264EB" w:rsidSect="00D264EB">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F0112"/>
    <w:multiLevelType w:val="multilevel"/>
    <w:tmpl w:val="961E94BC"/>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 w15:restartNumberingAfterBreak="0">
    <w:nsid w:val="1BE019FB"/>
    <w:multiLevelType w:val="hybridMultilevel"/>
    <w:tmpl w:val="08DA06E2"/>
    <w:lvl w:ilvl="0" w:tplc="F6A24C86">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1F73B3E"/>
    <w:multiLevelType w:val="multilevel"/>
    <w:tmpl w:val="65A62ACE"/>
    <w:lvl w:ilvl="0">
      <w:start w:val="15"/>
      <w:numFmt w:val="decimal"/>
      <w:lvlText w:val="%1."/>
      <w:lvlJc w:val="left"/>
      <w:pPr>
        <w:tabs>
          <w:tab w:val="num" w:pos="1353"/>
        </w:tabs>
        <w:ind w:left="1353"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952277937">
    <w:abstractNumId w:val="2"/>
  </w:num>
  <w:num w:numId="2" w16cid:durableId="484010658">
    <w:abstractNumId w:val="0"/>
  </w:num>
  <w:num w:numId="3" w16cid:durableId="976495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89C"/>
    <w:rsid w:val="00000F1E"/>
    <w:rsid w:val="000F07D4"/>
    <w:rsid w:val="00110D96"/>
    <w:rsid w:val="00165F50"/>
    <w:rsid w:val="00174511"/>
    <w:rsid w:val="001B53DA"/>
    <w:rsid w:val="001E6177"/>
    <w:rsid w:val="002052B7"/>
    <w:rsid w:val="002E15AC"/>
    <w:rsid w:val="002E34B8"/>
    <w:rsid w:val="00361097"/>
    <w:rsid w:val="004C5FDF"/>
    <w:rsid w:val="006D0DDC"/>
    <w:rsid w:val="00757439"/>
    <w:rsid w:val="00763E14"/>
    <w:rsid w:val="007C589C"/>
    <w:rsid w:val="0088404F"/>
    <w:rsid w:val="008E091C"/>
    <w:rsid w:val="0099290D"/>
    <w:rsid w:val="009B429E"/>
    <w:rsid w:val="00AE0E31"/>
    <w:rsid w:val="00AE30B0"/>
    <w:rsid w:val="00B033F2"/>
    <w:rsid w:val="00B515E0"/>
    <w:rsid w:val="00B840F4"/>
    <w:rsid w:val="00BC5C9C"/>
    <w:rsid w:val="00C34C28"/>
    <w:rsid w:val="00C35296"/>
    <w:rsid w:val="00CC10BF"/>
    <w:rsid w:val="00CD67E9"/>
    <w:rsid w:val="00D030CD"/>
    <w:rsid w:val="00D168D6"/>
    <w:rsid w:val="00D264EB"/>
    <w:rsid w:val="00D361D5"/>
    <w:rsid w:val="00D966FC"/>
    <w:rsid w:val="00E32830"/>
    <w:rsid w:val="00E4050B"/>
    <w:rsid w:val="00E813A3"/>
    <w:rsid w:val="00F150B2"/>
    <w:rsid w:val="00F765E0"/>
    <w:rsid w:val="00F92DA9"/>
    <w:rsid w:val="00FB0660"/>
    <w:rsid w:val="00FB5531"/>
    <w:rsid w:val="00FD504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88C53"/>
  <w15:chartTrackingRefBased/>
  <w15:docId w15:val="{E3914182-2CB5-45C5-B7D6-0CDCC7317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8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8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58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8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8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8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58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58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8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8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89C"/>
    <w:rPr>
      <w:rFonts w:eastAsiaTheme="majorEastAsia" w:cstheme="majorBidi"/>
      <w:color w:val="272727" w:themeColor="text1" w:themeTint="D8"/>
    </w:rPr>
  </w:style>
  <w:style w:type="paragraph" w:styleId="Title">
    <w:name w:val="Title"/>
    <w:basedOn w:val="Normal"/>
    <w:next w:val="Normal"/>
    <w:link w:val="TitleChar"/>
    <w:uiPriority w:val="10"/>
    <w:qFormat/>
    <w:rsid w:val="007C5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89C"/>
    <w:pPr>
      <w:spacing w:before="160"/>
      <w:jc w:val="center"/>
    </w:pPr>
    <w:rPr>
      <w:i/>
      <w:iCs/>
      <w:color w:val="404040" w:themeColor="text1" w:themeTint="BF"/>
    </w:rPr>
  </w:style>
  <w:style w:type="character" w:customStyle="1" w:styleId="QuoteChar">
    <w:name w:val="Quote Char"/>
    <w:basedOn w:val="DefaultParagraphFont"/>
    <w:link w:val="Quote"/>
    <w:uiPriority w:val="29"/>
    <w:rsid w:val="007C589C"/>
    <w:rPr>
      <w:i/>
      <w:iCs/>
      <w:color w:val="404040" w:themeColor="text1" w:themeTint="BF"/>
    </w:rPr>
  </w:style>
  <w:style w:type="paragraph" w:styleId="ListParagraph">
    <w:name w:val="List Paragraph"/>
    <w:basedOn w:val="Normal"/>
    <w:uiPriority w:val="34"/>
    <w:qFormat/>
    <w:rsid w:val="007C589C"/>
    <w:pPr>
      <w:ind w:left="720"/>
      <w:contextualSpacing/>
    </w:pPr>
  </w:style>
  <w:style w:type="character" w:styleId="IntenseEmphasis">
    <w:name w:val="Intense Emphasis"/>
    <w:basedOn w:val="DefaultParagraphFont"/>
    <w:uiPriority w:val="21"/>
    <w:qFormat/>
    <w:rsid w:val="007C589C"/>
    <w:rPr>
      <w:i/>
      <w:iCs/>
      <w:color w:val="2F5496" w:themeColor="accent1" w:themeShade="BF"/>
    </w:rPr>
  </w:style>
  <w:style w:type="paragraph" w:styleId="IntenseQuote">
    <w:name w:val="Intense Quote"/>
    <w:basedOn w:val="Normal"/>
    <w:next w:val="Normal"/>
    <w:link w:val="IntenseQuoteChar"/>
    <w:uiPriority w:val="30"/>
    <w:qFormat/>
    <w:rsid w:val="007C58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89C"/>
    <w:rPr>
      <w:i/>
      <w:iCs/>
      <w:color w:val="2F5496" w:themeColor="accent1" w:themeShade="BF"/>
    </w:rPr>
  </w:style>
  <w:style w:type="character" w:styleId="IntenseReference">
    <w:name w:val="Intense Reference"/>
    <w:basedOn w:val="DefaultParagraphFont"/>
    <w:uiPriority w:val="32"/>
    <w:qFormat/>
    <w:rsid w:val="007C589C"/>
    <w:rPr>
      <w:b/>
      <w:bCs/>
      <w:smallCaps/>
      <w:color w:val="2F5496" w:themeColor="accent1" w:themeShade="BF"/>
      <w:spacing w:val="5"/>
    </w:rPr>
  </w:style>
  <w:style w:type="table" w:styleId="TableGrid">
    <w:name w:val="Table Grid"/>
    <w:basedOn w:val="TableNormal"/>
    <w:uiPriority w:val="39"/>
    <w:rsid w:val="002E15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168D6"/>
    <w:rPr>
      <w:color w:val="0563C1" w:themeColor="hyperlink"/>
      <w:u w:val="single"/>
    </w:rPr>
  </w:style>
  <w:style w:type="character" w:styleId="UnresolvedMention">
    <w:name w:val="Unresolved Mention"/>
    <w:basedOn w:val="DefaultParagraphFont"/>
    <w:uiPriority w:val="99"/>
    <w:semiHidden/>
    <w:unhideWhenUsed/>
    <w:rsid w:val="00D168D6"/>
    <w:rPr>
      <w:color w:val="605E5C"/>
      <w:shd w:val="clear" w:color="auto" w:fill="E1DFDD"/>
    </w:rPr>
  </w:style>
  <w:style w:type="paragraph" w:styleId="NormalWeb">
    <w:name w:val="Normal (Web)"/>
    <w:basedOn w:val="Normal"/>
    <w:uiPriority w:val="99"/>
    <w:unhideWhenUsed/>
    <w:rsid w:val="00D168D6"/>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Strong">
    <w:name w:val="Strong"/>
    <w:basedOn w:val="DefaultParagraphFont"/>
    <w:uiPriority w:val="22"/>
    <w:qFormat/>
    <w:rsid w:val="00D168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1</Pages>
  <Words>3810</Words>
  <Characters>21718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31</cp:revision>
  <dcterms:created xsi:type="dcterms:W3CDTF">2026-04-21T05:47:00Z</dcterms:created>
  <dcterms:modified xsi:type="dcterms:W3CDTF">2026-04-22T01:58:00Z</dcterms:modified>
</cp:coreProperties>
</file>