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6489F" w14:textId="77777777" w:rsidR="003F5A24" w:rsidRDefault="00000000">
      <w:pPr>
        <w:spacing w:after="120" w:line="480" w:lineRule="auto"/>
        <w:jc w:val="center"/>
      </w:pPr>
      <w:r>
        <w:rPr>
          <w:b/>
        </w:rPr>
        <w:t xml:space="preserve">Correlates of </w:t>
      </w:r>
      <w:proofErr w:type="spellStart"/>
      <w:r>
        <w:rPr>
          <w:b/>
        </w:rPr>
        <w:t>Hypoglycaemia</w:t>
      </w:r>
      <w:proofErr w:type="spellEnd"/>
      <w:r>
        <w:rPr>
          <w:b/>
        </w:rPr>
        <w:t xml:space="preserve"> Awareness among Patients with Type 2 Diabetes Mellitus in an Indonesian Primary Care Setting</w:t>
      </w:r>
    </w:p>
    <w:p w14:paraId="1C7CA919" w14:textId="77777777" w:rsidR="003F5A24" w:rsidRDefault="00000000">
      <w:pPr>
        <w:spacing w:after="120" w:line="480" w:lineRule="auto"/>
      </w:pPr>
      <w:r>
        <w:rPr>
          <w:b/>
        </w:rPr>
        <w:t>ABSTRACT</w:t>
      </w:r>
    </w:p>
    <w:p w14:paraId="756FD36F" w14:textId="77777777" w:rsidR="003F5A24" w:rsidRDefault="00000000">
      <w:pPr>
        <w:spacing w:after="120" w:line="480" w:lineRule="auto"/>
      </w:pPr>
      <w:r>
        <w:t>Background: Hypoglycaemia is a common acute complication of diabetes treatment and impaired awareness may increase the risk of severe events. This study examined clinical and self-care correlates of hypoglycaemia awareness among patients with type 2 diabetes mellitus in an Indonesian primary care setting. Methods: A cross-sectional study was conducted among 110 adults with type 2 diabetes mellitus registered at Mulyorejo Community Health Centre, Surabaya, Indonesia. Participants were recruited using purposive sampling. Hypoglycaemia awareness was measured using the Hypoglycaemia Awareness Questionnaire. Data were analysed using descriptive statistics and Pearson or Spearman correlation tests according to data distribution. Results: Most respondents were female (67.3%), married (74.5%) and high-school graduates (49.1%). Low hypoglycaemia awareness was reported by 104 participants (94.5%). The item most strongly correlated with the total hypoglycaemia awareness score was relying on other people to recognise hypoglycaemia before the patient became aware of it (r=0.698, p&lt;0.001). Other strong correlates were reduced awareness compared with previous hypoglycaemic experience (r=0.692, p&lt;0.001) and checking blood glucose when feeling hypoglycaemic (r=0.681, p&lt;0.001). Conclusion: Low hypoglycaemia awareness was common among patients with type 2 diabetes in this primary care sample. Family or caregiver involvement and routine self-monitoring should be considered in primary care education to support safer diabetes self-management.</w:t>
      </w:r>
    </w:p>
    <w:p w14:paraId="5E0F41BC" w14:textId="77777777" w:rsidR="003F5A24" w:rsidRDefault="00000000">
      <w:pPr>
        <w:spacing w:after="120" w:line="480" w:lineRule="auto"/>
      </w:pPr>
      <w:r>
        <w:t>Keywords: diabetes mellitus; family practice; hypoglycaemia; patient safety; primary health care</w:t>
      </w:r>
    </w:p>
    <w:p w14:paraId="0A599F3E" w14:textId="77777777" w:rsidR="003F5A24" w:rsidRDefault="00000000">
      <w:pPr>
        <w:spacing w:after="120" w:line="480" w:lineRule="auto"/>
      </w:pPr>
      <w:r>
        <w:rPr>
          <w:b/>
        </w:rPr>
        <w:t>How does this paper make a difference to general practice?</w:t>
      </w:r>
    </w:p>
    <w:p w14:paraId="2B3ECE1D" w14:textId="77777777" w:rsidR="003F5A24" w:rsidRDefault="00000000">
      <w:pPr>
        <w:spacing w:after="0" w:line="480" w:lineRule="auto"/>
        <w:ind w:left="360" w:hanging="360"/>
      </w:pPr>
      <w:r>
        <w:lastRenderedPageBreak/>
        <w:t>• This study highlights low hypoglycaemia awareness among patients with diabetes in primary care.</w:t>
      </w:r>
    </w:p>
    <w:p w14:paraId="2375F80B" w14:textId="77777777" w:rsidR="003F5A24" w:rsidRDefault="00000000">
      <w:pPr>
        <w:spacing w:after="0" w:line="480" w:lineRule="auto"/>
        <w:ind w:left="360" w:hanging="360"/>
      </w:pPr>
      <w:r>
        <w:t>• The findings support asking patients whether family members recognise hypoglycaemia before they do.</w:t>
      </w:r>
    </w:p>
    <w:p w14:paraId="7FB978BC" w14:textId="77777777" w:rsidR="003F5A24" w:rsidRDefault="00000000">
      <w:pPr>
        <w:spacing w:after="0" w:line="480" w:lineRule="auto"/>
        <w:ind w:left="360" w:hanging="360"/>
      </w:pPr>
      <w:r>
        <w:t>• Routine counselling should involve caregivers and include practical blood glucose self-monitoring advice.</w:t>
      </w:r>
    </w:p>
    <w:p w14:paraId="0959D417" w14:textId="77777777" w:rsidR="003F5A24" w:rsidRDefault="00000000">
      <w:pPr>
        <w:spacing w:after="0" w:line="480" w:lineRule="auto"/>
        <w:ind w:left="360" w:hanging="360"/>
      </w:pPr>
      <w:r>
        <w:t>• Primary care teams can use these findings to strengthen patient safety education during diabetes follow-up.</w:t>
      </w:r>
    </w:p>
    <w:p w14:paraId="562A1959" w14:textId="77777777" w:rsidR="003F5A24" w:rsidRDefault="00000000">
      <w:pPr>
        <w:spacing w:after="120" w:line="480" w:lineRule="auto"/>
      </w:pPr>
      <w:r>
        <w:rPr>
          <w:b/>
        </w:rPr>
        <w:t>INTRODUCTION</w:t>
      </w:r>
    </w:p>
    <w:p w14:paraId="281B3E81" w14:textId="77777777" w:rsidR="003F5A24" w:rsidRDefault="00000000">
      <w:pPr>
        <w:spacing w:after="120" w:line="480" w:lineRule="auto"/>
      </w:pPr>
      <w:r>
        <w:t>Diabetes mellitus is a growing non-communicable disease burden and remains a major challenge for primary care because long-term glycaemic control requires continuous follow-up, treatment adjustment and patient self-management. Global and national estimates show a continuing increase in diabetes prevalence, with a substantial burden in low- and middle-income countries, including Indonesia.</w:t>
      </w:r>
      <w:r>
        <w:rPr>
          <w:vertAlign w:val="superscript"/>
        </w:rPr>
        <w:t>1,2</w:t>
      </w:r>
    </w:p>
    <w:p w14:paraId="3839A62B" w14:textId="77777777" w:rsidR="003F5A24" w:rsidRDefault="00000000">
      <w:pPr>
        <w:spacing w:after="120" w:line="480" w:lineRule="auto"/>
      </w:pPr>
      <w:r>
        <w:t>Beyond chronic vascular complications, acute treatment-related hypoglycaemia is an important safety issue in diabetes care, particularly among patients using insulin or sulfonylureas.</w:t>
      </w:r>
      <w:r>
        <w:rPr>
          <w:vertAlign w:val="superscript"/>
        </w:rPr>
        <w:t>3,4</w:t>
      </w:r>
      <w:r>
        <w:t xml:space="preserve"> Hypoglycaemia may present with tremor, sweating, weakness, confusion or behavioural change, but some patients fail to recognise early warning symptoms.</w:t>
      </w:r>
      <w:r>
        <w:rPr>
          <w:vertAlign w:val="superscript"/>
        </w:rPr>
        <w:t>5,6</w:t>
      </w:r>
    </w:p>
    <w:p w14:paraId="16A88828" w14:textId="77777777" w:rsidR="003F5A24" w:rsidRDefault="00000000">
      <w:pPr>
        <w:spacing w:after="120" w:line="480" w:lineRule="auto"/>
      </w:pPr>
      <w:r>
        <w:t>Impaired awareness of hypoglycaemia occurs when the autonomic warning response to falling blood glucose is reduced or absent, commonly after recurrent episodes.</w:t>
      </w:r>
      <w:r>
        <w:rPr>
          <w:vertAlign w:val="superscript"/>
        </w:rPr>
        <w:t>7</w:t>
      </w:r>
      <w:r>
        <w:t xml:space="preserve"> This condition is clinically important because it increases the risk of severe hypoglycaemia requiring external assistance and may lead to hospitalisation, injury and mortality.</w:t>
      </w:r>
      <w:r>
        <w:rPr>
          <w:vertAlign w:val="superscript"/>
        </w:rPr>
        <w:t>4,8-10</w:t>
      </w:r>
    </w:p>
    <w:p w14:paraId="5A7C1369" w14:textId="77777777" w:rsidR="003F5A24" w:rsidRDefault="00000000">
      <w:pPr>
        <w:spacing w:after="120" w:line="480" w:lineRule="auto"/>
      </w:pPr>
      <w:r>
        <w:lastRenderedPageBreak/>
        <w:t>Primary care clinicians and nurses are well placed to identify patients at risk because diabetes follow-up often occurs in community clinics. However, evidence on hypoglycaemia awareness in Indonesian primary care remains limited. Existing studies have focused mainly on clinical characteristics, whereas behavioural and family-related factors are also relevant for day-to-day diabetes safety.</w:t>
      </w:r>
      <w:r>
        <w:rPr>
          <w:vertAlign w:val="superscript"/>
        </w:rPr>
        <w:t>11,12</w:t>
      </w:r>
      <w:r>
        <w:t xml:space="preserve"> This study aimed to identify the strongest correlates of hypoglycaemia awareness among patients with type 2 diabetes mellitus in a community health centre by examining clinical, behavioural and self-care factors.</w:t>
      </w:r>
    </w:p>
    <w:p w14:paraId="65019BC7" w14:textId="77777777" w:rsidR="003F5A24" w:rsidRDefault="00000000">
      <w:pPr>
        <w:spacing w:after="120" w:line="480" w:lineRule="auto"/>
      </w:pPr>
      <w:r>
        <w:rPr>
          <w:b/>
        </w:rPr>
        <w:t>METHODS</w:t>
      </w:r>
    </w:p>
    <w:p w14:paraId="09C20C12" w14:textId="77777777" w:rsidR="003F5A24" w:rsidRDefault="00000000">
      <w:pPr>
        <w:spacing w:after="120" w:line="480" w:lineRule="auto"/>
      </w:pPr>
      <w:r>
        <w:rPr>
          <w:b/>
        </w:rPr>
        <w:t>Study design and setting</w:t>
      </w:r>
    </w:p>
    <w:p w14:paraId="7455BBCB" w14:textId="77777777" w:rsidR="003F5A24" w:rsidRDefault="00000000">
      <w:pPr>
        <w:spacing w:after="120" w:line="480" w:lineRule="auto"/>
      </w:pPr>
      <w:r>
        <w:t>This cross-sectional study was conducted at Mulyorejo Community Health Centre, Surabaya, Indonesia. The design was selected to describe hypoglycaemia awareness and its correlates among patients with type 2 diabetes mellitus receiving routine primary care follow-up.</w:t>
      </w:r>
    </w:p>
    <w:p w14:paraId="18124FDD" w14:textId="77777777" w:rsidR="003F5A24" w:rsidRDefault="00000000">
      <w:pPr>
        <w:spacing w:after="120" w:line="480" w:lineRule="auto"/>
      </w:pPr>
      <w:r>
        <w:rPr>
          <w:b/>
        </w:rPr>
        <w:t>Participants</w:t>
      </w:r>
    </w:p>
    <w:p w14:paraId="118E812B" w14:textId="77777777" w:rsidR="003F5A24" w:rsidRDefault="00000000">
      <w:pPr>
        <w:spacing w:after="120" w:line="480" w:lineRule="auto"/>
      </w:pPr>
      <w:r>
        <w:t>The study population comprised all patients with type 2 diabetes mellitus registered in the working area of Mulyorejo Community Health Centre. Based on 2024 service records, 1,722 patients with type 2 diabetes were registered. Participants were recruited using purposive sampling during follow-up visits from 14 to 26 July 2025. The inclusion criteria were diagnosis of type 2 diabetes mellitus for at least six months, registration as a regular patient at the community health centre and attendance during the data collection period. A total of 110 respondents met the criteria and agreed to participate.</w:t>
      </w:r>
    </w:p>
    <w:p w14:paraId="22FE04B9" w14:textId="77777777" w:rsidR="003F5A24" w:rsidRDefault="00000000">
      <w:pPr>
        <w:spacing w:after="120" w:line="480" w:lineRule="auto"/>
      </w:pPr>
      <w:r>
        <w:rPr>
          <w:b/>
        </w:rPr>
        <w:t>Instrument</w:t>
      </w:r>
    </w:p>
    <w:p w14:paraId="0607E63B" w14:textId="77777777" w:rsidR="003F5A24" w:rsidRDefault="00000000">
      <w:pPr>
        <w:spacing w:after="120" w:line="480" w:lineRule="auto"/>
      </w:pPr>
      <w:r>
        <w:lastRenderedPageBreak/>
        <w:t>Hypoglycaemia awareness was measured using the Hypoglycaemia Awareness Questionnaire (HypoA-Q), which contains 19 items assessing awareness during wakefulness and sleep, including impaired awareness, symptom severity and symptom frequency. Responses are scored on a five-point Likert scale from 0 (never) to 4 (always). The questionnaire was translated into Indonesian by the research team. Because a standardised Indonesian version was not available, item validity and reliability testing were conducted before inferential analysis. Four invalid items (P2, P4, P5 and P15) were excluded from the correlation analysis.</w:t>
      </w:r>
    </w:p>
    <w:p w14:paraId="781821AC" w14:textId="77777777" w:rsidR="003F5A24" w:rsidRDefault="00000000">
      <w:pPr>
        <w:spacing w:after="120" w:line="480" w:lineRule="auto"/>
      </w:pPr>
      <w:r>
        <w:rPr>
          <w:b/>
        </w:rPr>
        <w:t>Data collection</w:t>
      </w:r>
    </w:p>
    <w:p w14:paraId="50D0C52F" w14:textId="77777777" w:rsidR="003F5A24" w:rsidRDefault="00000000">
      <w:pPr>
        <w:spacing w:after="120" w:line="480" w:lineRule="auto"/>
      </w:pPr>
      <w:r>
        <w:t>Administrative approval was obtained through the faculty, the relevant municipal agency, the Surabaya City Health Office and Mulyorejo Community Health Centre before data collection. Three trained student data collectors assisted with questionnaire administration. All responses were checked for completeness, coded and entered into SPSS for analysis.</w:t>
      </w:r>
    </w:p>
    <w:p w14:paraId="74298618" w14:textId="77777777" w:rsidR="003F5A24" w:rsidRDefault="00000000">
      <w:pPr>
        <w:spacing w:after="120" w:line="480" w:lineRule="auto"/>
      </w:pPr>
      <w:r>
        <w:rPr>
          <w:b/>
        </w:rPr>
        <w:t>Data analysis</w:t>
      </w:r>
    </w:p>
    <w:p w14:paraId="780A47BE" w14:textId="77777777" w:rsidR="003F5A24" w:rsidRDefault="00000000">
      <w:pPr>
        <w:spacing w:after="120" w:line="480" w:lineRule="auto"/>
      </w:pPr>
      <w:r>
        <w:t>Data were analysed using SPSS. Categorical variables were summarised as frequencies and percentages, while item scores were summarised using means and standard deviations. The total hypoglycaemia awareness score ranged from 0 to 76 and was categorised as low (0-25), moderate (26-50) or high (51-76) for descriptive presentation. Normality was assessed using the Kolmogorov-Smirnov test. Pearson correlation was used for normally distributed variables, and Spearman rank correlation was used for non-normally distributed variables. Statistical significance was set at p&lt;0.05.</w:t>
      </w:r>
    </w:p>
    <w:p w14:paraId="3D6F3C22" w14:textId="77777777" w:rsidR="003F5A24" w:rsidRDefault="00000000">
      <w:pPr>
        <w:spacing w:after="120" w:line="480" w:lineRule="auto"/>
      </w:pPr>
      <w:r>
        <w:rPr>
          <w:b/>
        </w:rPr>
        <w:t>Ethical considerations</w:t>
      </w:r>
    </w:p>
    <w:p w14:paraId="6F62C4C8" w14:textId="77777777" w:rsidR="003F5A24" w:rsidRDefault="00000000">
      <w:pPr>
        <w:spacing w:after="120" w:line="480" w:lineRule="auto"/>
      </w:pPr>
      <w:r>
        <w:lastRenderedPageBreak/>
        <w:t>Participant anonymity and confidentiality were maintained throughout the study. No names, identification numbers or other directly identifying information were collected. Each participant was assigned a study code for data management. Participation was voluntary, and respondents could decline or withdraw without affecting their care. Written informed consent was obtained from all respondents. Ethical approval or exemption details should be inserted before submission: [Name of ethics committee/institutional review board; approval/exemption number; approval date].</w:t>
      </w:r>
    </w:p>
    <w:p w14:paraId="3B242418" w14:textId="77777777" w:rsidR="003F5A24" w:rsidRDefault="00000000">
      <w:pPr>
        <w:spacing w:after="120" w:line="480" w:lineRule="auto"/>
      </w:pPr>
      <w:r>
        <w:rPr>
          <w:b/>
        </w:rPr>
        <w:t>RESULTS</w:t>
      </w:r>
    </w:p>
    <w:p w14:paraId="748974DF" w14:textId="77777777" w:rsidR="003F5A24" w:rsidRDefault="00000000">
      <w:pPr>
        <w:spacing w:after="120" w:line="480" w:lineRule="auto"/>
      </w:pPr>
      <w:r>
        <w:t>A total of 110 patients with type 2 diabetes mellitus participated in the study. Most respondents were female (67.3%), middle-aged adults (45.5%), married (74.5%) and high-school graduates (49.1%) (Table 1).</w:t>
      </w:r>
    </w:p>
    <w:p w14:paraId="58558C24" w14:textId="77777777" w:rsidR="003F5A24" w:rsidRDefault="00000000">
      <w:pPr>
        <w:spacing w:after="120" w:line="480" w:lineRule="auto"/>
      </w:pPr>
      <w:r>
        <w:t>Most respondents had low hypoglycaemia awareness. Overall, 104 respondents (94.5%) were in the low awareness category, six respondents (5.5%) were in the moderate category and no respondent was in the high category (Table 2).</w:t>
      </w:r>
    </w:p>
    <w:p w14:paraId="64EE281A" w14:textId="77777777" w:rsidR="003F5A24" w:rsidRDefault="00000000">
      <w:pPr>
        <w:spacing w:after="120" w:line="480" w:lineRule="auto"/>
      </w:pPr>
      <w:r>
        <w:t>The strongest correlate of the total hypoglycaemia awareness score was item P13, “other people realise my hypo before I myself am aware of it” (r=0.698, p&lt;0.001). The next strongest correlates were P14, “I am less aware of my current hypo compared to my previous experience” (r=0.692, p&lt;0.001), and P12, “I check on my blood glucose level when I feel like hypo” (r=0.681, p&lt;0.001). The remaining significant item-level correlations are shown in Table 3.</w:t>
      </w:r>
    </w:p>
    <w:p w14:paraId="1F856449" w14:textId="77777777" w:rsidR="003F5A24" w:rsidRDefault="00000000">
      <w:pPr>
        <w:spacing w:after="120" w:line="480" w:lineRule="auto"/>
      </w:pPr>
      <w:r>
        <w:rPr>
          <w:b/>
        </w:rPr>
        <w:t>DISCUSSION</w:t>
      </w:r>
    </w:p>
    <w:p w14:paraId="5B64FB24" w14:textId="77777777" w:rsidR="003F5A24" w:rsidRDefault="00000000">
      <w:pPr>
        <w:spacing w:after="120" w:line="480" w:lineRule="auto"/>
      </w:pPr>
      <w:r>
        <w:t xml:space="preserve">This study found that low hypoglycaemia awareness was common among patients with type 2 diabetes receiving care at an Indonesian community health centre. This finding is consistent with </w:t>
      </w:r>
      <w:r>
        <w:lastRenderedPageBreak/>
        <w:t>reports that impaired awareness of hypoglycaemia is frequent among people with diabetes and is associated with an increased risk of severe hypoglycaemia.</w:t>
      </w:r>
      <w:r>
        <w:rPr>
          <w:vertAlign w:val="superscript"/>
        </w:rPr>
        <w:t>8,11,12</w:t>
      </w:r>
    </w:p>
    <w:p w14:paraId="4C037DE0" w14:textId="77777777" w:rsidR="003F5A24" w:rsidRDefault="00000000">
      <w:pPr>
        <w:spacing w:after="120" w:line="480" w:lineRule="auto"/>
      </w:pPr>
      <w:r>
        <w:t>The most important finding was the strong correlation between total hypoglycaemia awareness score and patient reliance on other people to recognise hypoglycaemia before the patient noticed it. This is relevant to family practice because hypoglycaemia is often managed outside health facilities and may require assistance from family members or caregivers.</w:t>
      </w:r>
      <w:r>
        <w:rPr>
          <w:vertAlign w:val="superscript"/>
        </w:rPr>
        <w:t>17</w:t>
      </w:r>
      <w:r>
        <w:t xml:space="preserve"> Observable symptoms such as sweating, tremor, pallor, confusion, irritability, slurred speech and poor coordination can be noticed by others before the patient acts on them. Asking about these situations during routine diabetes review may help clinicians identify patients with reduced self-awareness.</w:t>
      </w:r>
    </w:p>
    <w:p w14:paraId="3D00E67F" w14:textId="77777777" w:rsidR="003F5A24" w:rsidRDefault="00000000">
      <w:pPr>
        <w:spacing w:after="120" w:line="480" w:lineRule="auto"/>
      </w:pPr>
      <w:r>
        <w:t>The second strongest correlate was reduced awareness compared with previous hypoglycaemic experience. This supports previous evidence that longer diabetes duration and recurrent hypoglycaemia may blunt symptom recognition.</w:t>
      </w:r>
      <w:r>
        <w:rPr>
          <w:vertAlign w:val="superscript"/>
        </w:rPr>
        <w:t>18,19</w:t>
      </w:r>
      <w:r>
        <w:t xml:space="preserve"> In primary care, this suggests that clinicians should not assume that patients with longer treatment experience are safer or more skilled at recognising hypoglycaemia. Repeated education may be needed, especially for patients using insulin or sulfonylureas.</w:t>
      </w:r>
    </w:p>
    <w:p w14:paraId="66977418" w14:textId="77777777" w:rsidR="003F5A24" w:rsidRDefault="00000000">
      <w:pPr>
        <w:spacing w:after="120" w:line="480" w:lineRule="auto"/>
      </w:pPr>
      <w:r>
        <w:t>The third strongest correlate involved checking blood glucose when patients felt hypoglycaemic. Self-monitoring can support early recognition and prompt treatment, particularly among patients at risk of impaired awareness.</w:t>
      </w:r>
      <w:r>
        <w:rPr>
          <w:vertAlign w:val="superscript"/>
        </w:rPr>
        <w:t>20</w:t>
      </w:r>
      <w:r>
        <w:t xml:space="preserve"> For general practice, this finding reinforces the need for practical education on when to check blood glucose, how to respond to low readings and when to seek help.</w:t>
      </w:r>
    </w:p>
    <w:p w14:paraId="5B4DB461" w14:textId="77777777" w:rsidR="003F5A24" w:rsidRDefault="00000000">
      <w:pPr>
        <w:spacing w:after="120" w:line="480" w:lineRule="auto"/>
      </w:pPr>
      <w:r>
        <w:t xml:space="preserve">The demographic pattern also deserves attention. Low awareness was frequent among female, middle-aged, married and high-school educated respondents. These findings should be interpreted cautiously because the study was not designed to establish independent demographic </w:t>
      </w:r>
      <w:r>
        <w:lastRenderedPageBreak/>
        <w:t>predictors. However, they may help primary care teams identify groups who require more focused counselling during diabetes follow-up.</w:t>
      </w:r>
      <w:r>
        <w:rPr>
          <w:vertAlign w:val="superscript"/>
        </w:rPr>
        <w:t>13-16</w:t>
      </w:r>
    </w:p>
    <w:p w14:paraId="4F0DCA26" w14:textId="77777777" w:rsidR="003F5A24" w:rsidRDefault="00000000">
      <w:pPr>
        <w:spacing w:after="120" w:line="480" w:lineRule="auto"/>
      </w:pPr>
      <w:r>
        <w:t>This study has several limitations. First, the cross-sectional design does not allow causal inference; therefore, the term correlate is more appropriate than cause. Second, purposive sampling at one community health centre limits generalisability. Third, the instrument was freely translated and did not undergo full formal cultural validation, although item testing was performed before analysis. Fourth, medication regimen, glycaemic control, frequency of previous hypoglycaemia and caregiver characteristics were not fully analysed. Future studies should use validated Indonesian instruments, larger multicentre samples and multivariable analysis to identify independent predictors of impaired hypoglycaemia awareness.</w:t>
      </w:r>
    </w:p>
    <w:p w14:paraId="5F10F6A2" w14:textId="77777777" w:rsidR="003F5A24" w:rsidRDefault="00000000">
      <w:pPr>
        <w:spacing w:after="120" w:line="480" w:lineRule="auto"/>
      </w:pPr>
      <w:r>
        <w:rPr>
          <w:b/>
        </w:rPr>
        <w:t>CONCLUSION</w:t>
      </w:r>
    </w:p>
    <w:p w14:paraId="28D29519" w14:textId="77777777" w:rsidR="003F5A24" w:rsidRDefault="00000000">
      <w:pPr>
        <w:spacing w:after="120" w:line="480" w:lineRule="auto"/>
      </w:pPr>
      <w:r>
        <w:t>Low hypoglycaemia awareness was common among patients with type 2 diabetes mellitus in this Indonesian primary care sample. The strongest correlate was reliance on other people to recognise hypoglycaemia before the patient became aware of it, followed by reduced awareness compared with previous experience and blood glucose checking when hypoglycaemia was perceived. Primary care diabetes education should include family or caregiver involvement, symptom recognition and practical self-monitoring advice to improve patient safety.</w:t>
      </w:r>
    </w:p>
    <w:p w14:paraId="31AE974E" w14:textId="77777777" w:rsidR="003F5A24" w:rsidRDefault="00000000">
      <w:pPr>
        <w:spacing w:after="120" w:line="480" w:lineRule="auto"/>
      </w:pPr>
      <w:r>
        <w:rPr>
          <w:b/>
        </w:rPr>
        <w:t>ACKNOWLEDGEMENTS</w:t>
      </w:r>
    </w:p>
    <w:p w14:paraId="11EF6028" w14:textId="77777777" w:rsidR="003F5A24" w:rsidRDefault="00000000">
      <w:pPr>
        <w:spacing w:after="120" w:line="480" w:lineRule="auto"/>
      </w:pPr>
      <w:r>
        <w:t>The authors thank the staff of Mulyorejo Community Health Centre and all respondents who participated in this study.</w:t>
      </w:r>
    </w:p>
    <w:p w14:paraId="2748A9B0" w14:textId="77777777" w:rsidR="003F5A24" w:rsidRDefault="00000000">
      <w:pPr>
        <w:spacing w:after="120" w:line="480" w:lineRule="auto"/>
      </w:pPr>
      <w:r>
        <w:rPr>
          <w:b/>
        </w:rPr>
        <w:t>FUNDING</w:t>
      </w:r>
    </w:p>
    <w:p w14:paraId="29A27F88" w14:textId="77777777" w:rsidR="003F5A24" w:rsidRDefault="00000000">
      <w:pPr>
        <w:spacing w:after="120" w:line="480" w:lineRule="auto"/>
      </w:pPr>
      <w:r>
        <w:lastRenderedPageBreak/>
        <w:t>This study received no specific grant from any funding agency in the public, commercial or not-for-profit sectors.</w:t>
      </w:r>
    </w:p>
    <w:p w14:paraId="5A035FE4" w14:textId="77777777" w:rsidR="003F5A24" w:rsidRDefault="00000000">
      <w:pPr>
        <w:spacing w:after="120" w:line="480" w:lineRule="auto"/>
      </w:pPr>
      <w:r>
        <w:rPr>
          <w:b/>
        </w:rPr>
        <w:t>CONFLICTS OF INTEREST</w:t>
      </w:r>
    </w:p>
    <w:p w14:paraId="4E82A5B6" w14:textId="77777777" w:rsidR="003F5A24" w:rsidRDefault="00000000">
      <w:pPr>
        <w:spacing w:after="120" w:line="480" w:lineRule="auto"/>
      </w:pPr>
      <w:r>
        <w:t>The authors declare no conflicts of interest.</w:t>
      </w:r>
    </w:p>
    <w:p w14:paraId="051C28F0" w14:textId="77777777" w:rsidR="003F5A24" w:rsidRDefault="00000000">
      <w:pPr>
        <w:spacing w:after="120" w:line="480" w:lineRule="auto"/>
      </w:pPr>
      <w:r>
        <w:rPr>
          <w:b/>
        </w:rPr>
        <w:t>REFERENCES</w:t>
      </w:r>
    </w:p>
    <w:p w14:paraId="245B2F4B" w14:textId="77777777" w:rsidR="003F5A24" w:rsidRDefault="00000000">
      <w:pPr>
        <w:spacing w:after="60" w:line="360" w:lineRule="auto"/>
        <w:ind w:left="360" w:hanging="360"/>
      </w:pPr>
      <w:r>
        <w:t>1. World Health Organization. Diabetes. Geneva: World Health Organization; 2024. Accessed 4 June 2026.</w:t>
      </w:r>
    </w:p>
    <w:p w14:paraId="59321B40" w14:textId="77777777" w:rsidR="003F5A24" w:rsidRDefault="00000000">
      <w:pPr>
        <w:spacing w:after="60" w:line="360" w:lineRule="auto"/>
        <w:ind w:left="360" w:hanging="360"/>
      </w:pPr>
      <w:r>
        <w:t>2. International Diabetes Federation. IDF Diabetes Atlas. 11th ed. Brussels: International Diabetes Federation; 2025.</w:t>
      </w:r>
    </w:p>
    <w:p w14:paraId="724C3945" w14:textId="77777777" w:rsidR="003F5A24" w:rsidRDefault="00000000">
      <w:pPr>
        <w:spacing w:after="60" w:line="360" w:lineRule="auto"/>
        <w:ind w:left="360" w:hanging="360"/>
      </w:pPr>
      <w:r>
        <w:t>3. Harding JL, Weber MB, Shaw JE. The global burden of diabetes. In: Textbook of Diabetes. 6th ed. Wiley; 2024:28-40.</w:t>
      </w:r>
    </w:p>
    <w:p w14:paraId="713DEFCB" w14:textId="77777777" w:rsidR="003F5A24" w:rsidRDefault="00000000">
      <w:pPr>
        <w:spacing w:after="60" w:line="360" w:lineRule="auto"/>
        <w:ind w:left="360" w:hanging="360"/>
      </w:pPr>
      <w:r>
        <w:t>4. McCall AL, Lieb DC, Gianchandani R, et al. Management of individuals with diabetes at high risk for hypoglycemia: an Endocrine Society clinical practice guideline. J Clin Endocrinol Metab. 2023;108(3):529-562. doi:10.1210/clinem/dgac596.</w:t>
      </w:r>
    </w:p>
    <w:p w14:paraId="702535F4" w14:textId="77777777" w:rsidR="003F5A24" w:rsidRDefault="00000000">
      <w:pPr>
        <w:spacing w:after="60" w:line="360" w:lineRule="auto"/>
        <w:ind w:left="360" w:hanging="360"/>
      </w:pPr>
      <w:r>
        <w:t>5. Przezak A, Bielka W, Moleda P. Fear of hypoglycemia-an underestimated problem. Brain Behav. 2022;12(7):e2633. doi:10.1002/brb3.2633.</w:t>
      </w:r>
    </w:p>
    <w:p w14:paraId="5E93D18B" w14:textId="77777777" w:rsidR="003F5A24" w:rsidRDefault="00000000">
      <w:pPr>
        <w:spacing w:after="60" w:line="360" w:lineRule="auto"/>
        <w:ind w:left="360" w:hanging="360"/>
      </w:pPr>
      <w:r>
        <w:t>6. Christou MA, Christou PA, Kyriakopoulos C, et al. Effects of hypoglycemia on cardiovascular function in patients with diabetes. Int J Mol Sci. 2023;24(11):9357. doi:10.3390/ijms24119357.</w:t>
      </w:r>
    </w:p>
    <w:p w14:paraId="67DA9DBB" w14:textId="77777777" w:rsidR="003F5A24" w:rsidRDefault="00000000">
      <w:pPr>
        <w:spacing w:after="60" w:line="360" w:lineRule="auto"/>
        <w:ind w:left="360" w:hanging="360"/>
      </w:pPr>
      <w:r>
        <w:t>7. Holzen L, Schultes B, Meyhofer SM, Meyhofer S. Hypoglycemia unawareness-a review on pathophysiology and clinical implications. Biomedicines. 2024;12(2):391. doi:10.3390/biomedicines12020391.</w:t>
      </w:r>
    </w:p>
    <w:p w14:paraId="48E1FFC6" w14:textId="77777777" w:rsidR="003F5A24" w:rsidRDefault="00000000">
      <w:pPr>
        <w:spacing w:after="60" w:line="360" w:lineRule="auto"/>
        <w:ind w:left="360" w:hanging="360"/>
      </w:pPr>
      <w:r>
        <w:t>8. Yu X, Fan M, Zhao X, et al. Prevalence of impaired awareness of hypoglycaemia in people with diabetes mellitus: a systematic review and meta-analysis from 21 countries and regions. Diabet Med. 2023;40(9):e15129. doi:10.1111/dme.15129.</w:t>
      </w:r>
    </w:p>
    <w:p w14:paraId="211E3DE7" w14:textId="77777777" w:rsidR="003F5A24" w:rsidRDefault="00000000">
      <w:pPr>
        <w:spacing w:after="60" w:line="360" w:lineRule="auto"/>
        <w:ind w:left="360" w:hanging="360"/>
      </w:pPr>
      <w:r>
        <w:t>9. Nakhleh A, Shehadeh N. Hypoglycemia in diabetes: an update on pathophysiology, treatment, and prevention. World J Diabetes. 2021;12(12):2036-2049. doi:10.4239/wjd.v12.i12.2036.</w:t>
      </w:r>
    </w:p>
    <w:p w14:paraId="20397AC5" w14:textId="77777777" w:rsidR="003F5A24" w:rsidRDefault="00000000">
      <w:pPr>
        <w:spacing w:after="60" w:line="360" w:lineRule="auto"/>
        <w:ind w:left="360" w:hanging="360"/>
      </w:pPr>
      <w:r>
        <w:lastRenderedPageBreak/>
        <w:t>10. Tsichlaki S, Koumakis L, Tsiknakis M. Type 1 diabetes hypoglycemia prediction algorithms: systematic review. JMIR Diabetes. 2022;7(3):e34699. doi:10.2196/34699.</w:t>
      </w:r>
    </w:p>
    <w:p w14:paraId="5827A5B7" w14:textId="77777777" w:rsidR="003F5A24" w:rsidRDefault="00000000">
      <w:pPr>
        <w:spacing w:after="60" w:line="360" w:lineRule="auto"/>
        <w:ind w:left="360" w:hanging="360"/>
      </w:pPr>
      <w:r>
        <w:t>11. Van Meijel LA, de Vegt F, Abbink EJ, et al. High prevalence of impaired awareness of hypoglycemia and severe hypoglycemia among people with insulin-treated type 2 diabetes: the Dutch Diabetes Pearl Cohort. BMJ Open Diabetes Res Care. 2020;8(1):e000935.</w:t>
      </w:r>
    </w:p>
    <w:p w14:paraId="040D48A2" w14:textId="77777777" w:rsidR="003F5A24" w:rsidRDefault="00000000">
      <w:pPr>
        <w:spacing w:after="60" w:line="360" w:lineRule="auto"/>
        <w:ind w:left="360" w:hanging="360"/>
      </w:pPr>
      <w:r>
        <w:t>12. Li XN, Kan YS, Liu HY, et al. Prevalence and contributing factors of impaired awareness of hypoglycemia in patients with type 2 diabetes: a meta-analysis. Acta Diabetol. 2023;60(9):1155-1169.</w:t>
      </w:r>
    </w:p>
    <w:p w14:paraId="0CA81897" w14:textId="77777777" w:rsidR="003F5A24" w:rsidRDefault="00000000">
      <w:pPr>
        <w:spacing w:after="60" w:line="360" w:lineRule="auto"/>
        <w:ind w:left="360" w:hanging="360"/>
      </w:pPr>
      <w:r>
        <w:t>13. LaManna J, Litchman ML, Dickinson JK, et al. Diabetes education impact on hypoglycemia outcomes: a systematic review of evidence and gaps in the literature. Diabetes Educ. 2019;45(4):349-369.</w:t>
      </w:r>
    </w:p>
    <w:p w14:paraId="27C41300" w14:textId="77777777" w:rsidR="003F5A24" w:rsidRDefault="00000000">
      <w:pPr>
        <w:spacing w:after="60" w:line="360" w:lineRule="auto"/>
        <w:ind w:left="360" w:hanging="360"/>
      </w:pPr>
      <w:r>
        <w:t>14. Cook AJ, DuBose SN, Foster N, et al. Cognitions associated with hypoglycemia awareness status and severe hypoglycemia experience in adults with type 1 diabetes. Diabetes Care. 2019;42(10):1854-1864.</w:t>
      </w:r>
    </w:p>
    <w:p w14:paraId="2819BF0B" w14:textId="77777777" w:rsidR="003F5A24" w:rsidRDefault="00000000">
      <w:pPr>
        <w:spacing w:after="60" w:line="360" w:lineRule="auto"/>
        <w:ind w:left="360" w:hanging="360"/>
      </w:pPr>
      <w:r>
        <w:t>15. Fisher SJ, Huang X, Pawaskar M, et al. Hypoglycemia in type 2 diabetes: understanding patients' and physicians' knowledge and experience. Endocrine. 2018;60(3):435-444.</w:t>
      </w:r>
    </w:p>
    <w:p w14:paraId="7EC2CCE1" w14:textId="77777777" w:rsidR="003F5A24" w:rsidRDefault="00000000">
      <w:pPr>
        <w:spacing w:after="60" w:line="360" w:lineRule="auto"/>
        <w:ind w:left="360" w:hanging="360"/>
      </w:pPr>
      <w:r>
        <w:t>16. Wu FL, Wu EC, Chang YC, Hu WY, Juang JH, Yeh MC. Factors affecting the ability of people with diabetes to avoid hypoglycemia. J Nurs Res. 2018;26(1):44-51.</w:t>
      </w:r>
    </w:p>
    <w:p w14:paraId="123AC34F" w14:textId="77777777" w:rsidR="003F5A24" w:rsidRDefault="00000000">
      <w:pPr>
        <w:spacing w:after="60" w:line="360" w:lineRule="auto"/>
        <w:ind w:left="360" w:hanging="360"/>
      </w:pPr>
      <w:r>
        <w:t>17. Yale JF, Paty B, Senior PA. Hypoglycemia. Can J Diabetes. 2018;42 Suppl 1:S104-S108.</w:t>
      </w:r>
    </w:p>
    <w:p w14:paraId="73637301" w14:textId="77777777" w:rsidR="003F5A24" w:rsidRDefault="00000000">
      <w:pPr>
        <w:spacing w:after="60" w:line="360" w:lineRule="auto"/>
        <w:ind w:left="360" w:hanging="360"/>
      </w:pPr>
      <w:r>
        <w:t>18. Martin-Timon I, del Canizo-Gomez FJ. Mechanisms of hypoglycemia unawareness and implications in diabetic patients. World J Diabetes. 2015;6(7):912-926.</w:t>
      </w:r>
    </w:p>
    <w:p w14:paraId="493FEE3D" w14:textId="77777777" w:rsidR="003F5A24" w:rsidRDefault="00000000">
      <w:pPr>
        <w:spacing w:after="60" w:line="360" w:lineRule="auto"/>
        <w:ind w:left="360" w:hanging="360"/>
      </w:pPr>
      <w:r>
        <w:t>19. International Hypoglycaemia Study Group. Minimizing hypoglycemia in diabetes. Diabetes Care. 2015;38(8):1583-1591.</w:t>
      </w:r>
    </w:p>
    <w:p w14:paraId="34A3842F" w14:textId="77777777" w:rsidR="003F5A24" w:rsidRDefault="00000000">
      <w:pPr>
        <w:spacing w:after="60" w:line="360" w:lineRule="auto"/>
        <w:ind w:left="360" w:hanging="360"/>
      </w:pPr>
      <w:r>
        <w:t>20. Hendrieckx C, Hagger V, Jenkins A, Skinner TC, Pouwer F, Speight J. Severe hypoglycemia, impaired awareness of hypoglycemia, and self-monitoring in adults with type 1 diabetes: results from Diabetes MILES-Australia. J Diabetes Complications. 2017;31(3):577-582.</w:t>
      </w:r>
    </w:p>
    <w:p w14:paraId="0012D9BE" w14:textId="77777777" w:rsidR="003F5A24" w:rsidRDefault="00000000">
      <w:r>
        <w:br w:type="page"/>
      </w:r>
    </w:p>
    <w:p w14:paraId="6E37F941" w14:textId="77777777" w:rsidR="003F5A24" w:rsidRDefault="00000000">
      <w:pPr>
        <w:spacing w:after="120" w:line="480" w:lineRule="auto"/>
      </w:pPr>
      <w:r>
        <w:rPr>
          <w:b/>
        </w:rPr>
        <w:lastRenderedPageBreak/>
        <w:t>TABLES</w:t>
      </w:r>
    </w:p>
    <w:p w14:paraId="74622B65" w14:textId="77777777" w:rsidR="003F5A24" w:rsidRDefault="00000000">
      <w:pPr>
        <w:spacing w:after="120" w:line="480" w:lineRule="auto"/>
      </w:pPr>
      <w:r>
        <w:rPr>
          <w:b/>
        </w:rPr>
        <w:t>Table 1. Demographic characteristics of respondents (n=110)</w:t>
      </w:r>
    </w:p>
    <w:tbl>
      <w:tblPr>
        <w:tblStyle w:val="TableGrid"/>
        <w:tblW w:w="0" w:type="auto"/>
        <w:tblLook w:val="04A0" w:firstRow="1" w:lastRow="0" w:firstColumn="1" w:lastColumn="0" w:noHBand="0" w:noVBand="1"/>
      </w:tblPr>
      <w:tblGrid>
        <w:gridCol w:w="3120"/>
        <w:gridCol w:w="3120"/>
        <w:gridCol w:w="3120"/>
      </w:tblGrid>
      <w:tr w:rsidR="003F5A24" w14:paraId="3E8187DE" w14:textId="77777777">
        <w:trPr>
          <w:tblHeader/>
        </w:trPr>
        <w:tc>
          <w:tcPr>
            <w:tcW w:w="3120" w:type="dxa"/>
          </w:tcPr>
          <w:p w14:paraId="7527C82F" w14:textId="77777777" w:rsidR="003F5A24" w:rsidRDefault="00000000">
            <w:r>
              <w:rPr>
                <w:b/>
                <w:sz w:val="20"/>
              </w:rPr>
              <w:t>Characteristics</w:t>
            </w:r>
          </w:p>
        </w:tc>
        <w:tc>
          <w:tcPr>
            <w:tcW w:w="3120" w:type="dxa"/>
          </w:tcPr>
          <w:p w14:paraId="1237B514" w14:textId="77777777" w:rsidR="003F5A24" w:rsidRDefault="00000000">
            <w:r>
              <w:rPr>
                <w:b/>
                <w:sz w:val="20"/>
              </w:rPr>
              <w:t>Frequency (n)</w:t>
            </w:r>
          </w:p>
        </w:tc>
        <w:tc>
          <w:tcPr>
            <w:tcW w:w="3120" w:type="dxa"/>
          </w:tcPr>
          <w:p w14:paraId="7E2A796F" w14:textId="77777777" w:rsidR="003F5A24" w:rsidRDefault="00000000">
            <w:r>
              <w:rPr>
                <w:b/>
                <w:sz w:val="20"/>
              </w:rPr>
              <w:t>Percentage (%)</w:t>
            </w:r>
          </w:p>
        </w:tc>
      </w:tr>
      <w:tr w:rsidR="003F5A24" w14:paraId="45C12133" w14:textId="77777777">
        <w:tc>
          <w:tcPr>
            <w:tcW w:w="3120" w:type="dxa"/>
          </w:tcPr>
          <w:p w14:paraId="0A4622E6" w14:textId="77777777" w:rsidR="003F5A24" w:rsidRDefault="00000000">
            <w:r>
              <w:rPr>
                <w:sz w:val="20"/>
              </w:rPr>
              <w:t>Sex</w:t>
            </w:r>
          </w:p>
        </w:tc>
        <w:tc>
          <w:tcPr>
            <w:tcW w:w="3120" w:type="dxa"/>
          </w:tcPr>
          <w:p w14:paraId="3FB57D77" w14:textId="77777777" w:rsidR="003F5A24" w:rsidRDefault="003F5A24"/>
        </w:tc>
        <w:tc>
          <w:tcPr>
            <w:tcW w:w="3120" w:type="dxa"/>
          </w:tcPr>
          <w:p w14:paraId="309B02A4" w14:textId="77777777" w:rsidR="003F5A24" w:rsidRDefault="003F5A24"/>
        </w:tc>
      </w:tr>
      <w:tr w:rsidR="003F5A24" w14:paraId="4E9BB680" w14:textId="77777777">
        <w:tc>
          <w:tcPr>
            <w:tcW w:w="3120" w:type="dxa"/>
          </w:tcPr>
          <w:p w14:paraId="1D237048" w14:textId="77777777" w:rsidR="003F5A24" w:rsidRDefault="00000000">
            <w:r>
              <w:rPr>
                <w:sz w:val="20"/>
              </w:rPr>
              <w:t>Female</w:t>
            </w:r>
          </w:p>
        </w:tc>
        <w:tc>
          <w:tcPr>
            <w:tcW w:w="3120" w:type="dxa"/>
          </w:tcPr>
          <w:p w14:paraId="739729F5" w14:textId="77777777" w:rsidR="003F5A24" w:rsidRDefault="00000000">
            <w:r>
              <w:rPr>
                <w:sz w:val="20"/>
              </w:rPr>
              <w:t>74</w:t>
            </w:r>
          </w:p>
        </w:tc>
        <w:tc>
          <w:tcPr>
            <w:tcW w:w="3120" w:type="dxa"/>
          </w:tcPr>
          <w:p w14:paraId="093197DD" w14:textId="77777777" w:rsidR="003F5A24" w:rsidRDefault="00000000">
            <w:r>
              <w:rPr>
                <w:sz w:val="20"/>
              </w:rPr>
              <w:t>67.3</w:t>
            </w:r>
          </w:p>
        </w:tc>
      </w:tr>
      <w:tr w:rsidR="003F5A24" w14:paraId="0F7C2CDF" w14:textId="77777777">
        <w:tc>
          <w:tcPr>
            <w:tcW w:w="3120" w:type="dxa"/>
          </w:tcPr>
          <w:p w14:paraId="46B535B3" w14:textId="77777777" w:rsidR="003F5A24" w:rsidRDefault="00000000">
            <w:r>
              <w:rPr>
                <w:sz w:val="20"/>
              </w:rPr>
              <w:t>Male</w:t>
            </w:r>
          </w:p>
        </w:tc>
        <w:tc>
          <w:tcPr>
            <w:tcW w:w="3120" w:type="dxa"/>
          </w:tcPr>
          <w:p w14:paraId="30D9EEC4" w14:textId="77777777" w:rsidR="003F5A24" w:rsidRDefault="00000000">
            <w:r>
              <w:rPr>
                <w:sz w:val="20"/>
              </w:rPr>
              <w:t>36</w:t>
            </w:r>
          </w:p>
        </w:tc>
        <w:tc>
          <w:tcPr>
            <w:tcW w:w="3120" w:type="dxa"/>
          </w:tcPr>
          <w:p w14:paraId="33A9ADC5" w14:textId="77777777" w:rsidR="003F5A24" w:rsidRDefault="00000000">
            <w:r>
              <w:rPr>
                <w:sz w:val="20"/>
              </w:rPr>
              <w:t>32.7</w:t>
            </w:r>
          </w:p>
        </w:tc>
      </w:tr>
      <w:tr w:rsidR="003F5A24" w14:paraId="43AEA4EE" w14:textId="77777777">
        <w:tc>
          <w:tcPr>
            <w:tcW w:w="3120" w:type="dxa"/>
          </w:tcPr>
          <w:p w14:paraId="29D2135F" w14:textId="77777777" w:rsidR="003F5A24" w:rsidRDefault="00000000">
            <w:r>
              <w:rPr>
                <w:sz w:val="20"/>
              </w:rPr>
              <w:t>Age group (years)</w:t>
            </w:r>
          </w:p>
        </w:tc>
        <w:tc>
          <w:tcPr>
            <w:tcW w:w="3120" w:type="dxa"/>
          </w:tcPr>
          <w:p w14:paraId="7B3DEB5D" w14:textId="77777777" w:rsidR="003F5A24" w:rsidRDefault="003F5A24"/>
        </w:tc>
        <w:tc>
          <w:tcPr>
            <w:tcW w:w="3120" w:type="dxa"/>
          </w:tcPr>
          <w:p w14:paraId="117B5669" w14:textId="77777777" w:rsidR="003F5A24" w:rsidRDefault="003F5A24"/>
        </w:tc>
      </w:tr>
      <w:tr w:rsidR="003F5A24" w14:paraId="14496FB5" w14:textId="77777777">
        <w:tc>
          <w:tcPr>
            <w:tcW w:w="3120" w:type="dxa"/>
          </w:tcPr>
          <w:p w14:paraId="1DFA0D70" w14:textId="77777777" w:rsidR="003F5A24" w:rsidRDefault="00000000">
            <w:r>
              <w:rPr>
                <w:sz w:val="20"/>
              </w:rPr>
              <w:t>Early adult (20-30)</w:t>
            </w:r>
          </w:p>
        </w:tc>
        <w:tc>
          <w:tcPr>
            <w:tcW w:w="3120" w:type="dxa"/>
          </w:tcPr>
          <w:p w14:paraId="1CE24666" w14:textId="77777777" w:rsidR="003F5A24" w:rsidRDefault="00000000">
            <w:r>
              <w:rPr>
                <w:sz w:val="20"/>
              </w:rPr>
              <w:t>20</w:t>
            </w:r>
          </w:p>
        </w:tc>
        <w:tc>
          <w:tcPr>
            <w:tcW w:w="3120" w:type="dxa"/>
          </w:tcPr>
          <w:p w14:paraId="2FB38030" w14:textId="77777777" w:rsidR="003F5A24" w:rsidRDefault="00000000">
            <w:r>
              <w:rPr>
                <w:sz w:val="20"/>
              </w:rPr>
              <w:t>18.2</w:t>
            </w:r>
          </w:p>
        </w:tc>
      </w:tr>
      <w:tr w:rsidR="003F5A24" w14:paraId="7492FCDF" w14:textId="77777777">
        <w:tc>
          <w:tcPr>
            <w:tcW w:w="3120" w:type="dxa"/>
          </w:tcPr>
          <w:p w14:paraId="604F240E" w14:textId="77777777" w:rsidR="003F5A24" w:rsidRDefault="00000000">
            <w:r>
              <w:rPr>
                <w:sz w:val="20"/>
              </w:rPr>
              <w:t>Middle-aged adult (40-59)</w:t>
            </w:r>
          </w:p>
        </w:tc>
        <w:tc>
          <w:tcPr>
            <w:tcW w:w="3120" w:type="dxa"/>
          </w:tcPr>
          <w:p w14:paraId="57271ADB" w14:textId="77777777" w:rsidR="003F5A24" w:rsidRDefault="00000000">
            <w:r>
              <w:rPr>
                <w:sz w:val="20"/>
              </w:rPr>
              <w:t>50</w:t>
            </w:r>
          </w:p>
        </w:tc>
        <w:tc>
          <w:tcPr>
            <w:tcW w:w="3120" w:type="dxa"/>
          </w:tcPr>
          <w:p w14:paraId="123E215F" w14:textId="77777777" w:rsidR="003F5A24" w:rsidRDefault="00000000">
            <w:r>
              <w:rPr>
                <w:sz w:val="20"/>
              </w:rPr>
              <w:t>45.5</w:t>
            </w:r>
          </w:p>
        </w:tc>
      </w:tr>
      <w:tr w:rsidR="003F5A24" w14:paraId="1980C242" w14:textId="77777777">
        <w:tc>
          <w:tcPr>
            <w:tcW w:w="3120" w:type="dxa"/>
          </w:tcPr>
          <w:p w14:paraId="45FBDC2A" w14:textId="77777777" w:rsidR="003F5A24" w:rsidRDefault="00000000">
            <w:r>
              <w:rPr>
                <w:sz w:val="20"/>
              </w:rPr>
              <w:t>Late adult (&gt;=60)</w:t>
            </w:r>
          </w:p>
        </w:tc>
        <w:tc>
          <w:tcPr>
            <w:tcW w:w="3120" w:type="dxa"/>
          </w:tcPr>
          <w:p w14:paraId="6A3A197D" w14:textId="77777777" w:rsidR="003F5A24" w:rsidRDefault="00000000">
            <w:r>
              <w:rPr>
                <w:sz w:val="20"/>
              </w:rPr>
              <w:t>40</w:t>
            </w:r>
          </w:p>
        </w:tc>
        <w:tc>
          <w:tcPr>
            <w:tcW w:w="3120" w:type="dxa"/>
          </w:tcPr>
          <w:p w14:paraId="51F0AF45" w14:textId="77777777" w:rsidR="003F5A24" w:rsidRDefault="00000000">
            <w:r>
              <w:rPr>
                <w:sz w:val="20"/>
              </w:rPr>
              <w:t>36.4</w:t>
            </w:r>
          </w:p>
        </w:tc>
      </w:tr>
      <w:tr w:rsidR="003F5A24" w14:paraId="6076F4DB" w14:textId="77777777">
        <w:tc>
          <w:tcPr>
            <w:tcW w:w="3120" w:type="dxa"/>
          </w:tcPr>
          <w:p w14:paraId="7BA92FCC" w14:textId="77777777" w:rsidR="003F5A24" w:rsidRDefault="00000000">
            <w:r>
              <w:rPr>
                <w:sz w:val="20"/>
              </w:rPr>
              <w:t>Education</w:t>
            </w:r>
          </w:p>
        </w:tc>
        <w:tc>
          <w:tcPr>
            <w:tcW w:w="3120" w:type="dxa"/>
          </w:tcPr>
          <w:p w14:paraId="249B8C70" w14:textId="77777777" w:rsidR="003F5A24" w:rsidRDefault="003F5A24"/>
        </w:tc>
        <w:tc>
          <w:tcPr>
            <w:tcW w:w="3120" w:type="dxa"/>
          </w:tcPr>
          <w:p w14:paraId="7E676ABE" w14:textId="77777777" w:rsidR="003F5A24" w:rsidRDefault="003F5A24"/>
        </w:tc>
      </w:tr>
      <w:tr w:rsidR="003F5A24" w14:paraId="07FCDD18" w14:textId="77777777">
        <w:tc>
          <w:tcPr>
            <w:tcW w:w="3120" w:type="dxa"/>
          </w:tcPr>
          <w:p w14:paraId="4E9C5CE2" w14:textId="77777777" w:rsidR="003F5A24" w:rsidRDefault="00000000">
            <w:r>
              <w:rPr>
                <w:sz w:val="20"/>
              </w:rPr>
              <w:t>Elementary school</w:t>
            </w:r>
          </w:p>
        </w:tc>
        <w:tc>
          <w:tcPr>
            <w:tcW w:w="3120" w:type="dxa"/>
          </w:tcPr>
          <w:p w14:paraId="5FA43672" w14:textId="77777777" w:rsidR="003F5A24" w:rsidRDefault="00000000">
            <w:r>
              <w:rPr>
                <w:sz w:val="20"/>
              </w:rPr>
              <w:t>16</w:t>
            </w:r>
          </w:p>
        </w:tc>
        <w:tc>
          <w:tcPr>
            <w:tcW w:w="3120" w:type="dxa"/>
          </w:tcPr>
          <w:p w14:paraId="39C9A648" w14:textId="77777777" w:rsidR="003F5A24" w:rsidRDefault="00000000">
            <w:r>
              <w:rPr>
                <w:sz w:val="20"/>
              </w:rPr>
              <w:t>14.5</w:t>
            </w:r>
          </w:p>
        </w:tc>
      </w:tr>
      <w:tr w:rsidR="003F5A24" w14:paraId="5948C0EE" w14:textId="77777777">
        <w:tc>
          <w:tcPr>
            <w:tcW w:w="3120" w:type="dxa"/>
          </w:tcPr>
          <w:p w14:paraId="0ABA9965" w14:textId="77777777" w:rsidR="003F5A24" w:rsidRDefault="00000000">
            <w:r>
              <w:rPr>
                <w:sz w:val="20"/>
              </w:rPr>
              <w:t>Secondary school</w:t>
            </w:r>
          </w:p>
        </w:tc>
        <w:tc>
          <w:tcPr>
            <w:tcW w:w="3120" w:type="dxa"/>
          </w:tcPr>
          <w:p w14:paraId="339B6998" w14:textId="77777777" w:rsidR="003F5A24" w:rsidRDefault="00000000">
            <w:r>
              <w:rPr>
                <w:sz w:val="20"/>
              </w:rPr>
              <w:t>26</w:t>
            </w:r>
          </w:p>
        </w:tc>
        <w:tc>
          <w:tcPr>
            <w:tcW w:w="3120" w:type="dxa"/>
          </w:tcPr>
          <w:p w14:paraId="6C2EC502" w14:textId="77777777" w:rsidR="003F5A24" w:rsidRDefault="00000000">
            <w:r>
              <w:rPr>
                <w:sz w:val="20"/>
              </w:rPr>
              <w:t>23.6</w:t>
            </w:r>
          </w:p>
        </w:tc>
      </w:tr>
      <w:tr w:rsidR="003F5A24" w14:paraId="55B6AC33" w14:textId="77777777">
        <w:tc>
          <w:tcPr>
            <w:tcW w:w="3120" w:type="dxa"/>
          </w:tcPr>
          <w:p w14:paraId="571E572E" w14:textId="77777777" w:rsidR="003F5A24" w:rsidRDefault="00000000">
            <w:r>
              <w:rPr>
                <w:sz w:val="20"/>
              </w:rPr>
              <w:t>High school</w:t>
            </w:r>
          </w:p>
        </w:tc>
        <w:tc>
          <w:tcPr>
            <w:tcW w:w="3120" w:type="dxa"/>
          </w:tcPr>
          <w:p w14:paraId="42036F0E" w14:textId="77777777" w:rsidR="003F5A24" w:rsidRDefault="00000000">
            <w:r>
              <w:rPr>
                <w:sz w:val="20"/>
              </w:rPr>
              <w:t>54</w:t>
            </w:r>
          </w:p>
        </w:tc>
        <w:tc>
          <w:tcPr>
            <w:tcW w:w="3120" w:type="dxa"/>
          </w:tcPr>
          <w:p w14:paraId="18C842C8" w14:textId="77777777" w:rsidR="003F5A24" w:rsidRDefault="00000000">
            <w:r>
              <w:rPr>
                <w:sz w:val="20"/>
              </w:rPr>
              <w:t>49.1</w:t>
            </w:r>
          </w:p>
        </w:tc>
      </w:tr>
      <w:tr w:rsidR="003F5A24" w14:paraId="356DC36C" w14:textId="77777777">
        <w:tc>
          <w:tcPr>
            <w:tcW w:w="3120" w:type="dxa"/>
          </w:tcPr>
          <w:p w14:paraId="5BF90D8C" w14:textId="77777777" w:rsidR="003F5A24" w:rsidRDefault="00000000">
            <w:r>
              <w:rPr>
                <w:sz w:val="20"/>
              </w:rPr>
              <w:t>Higher education</w:t>
            </w:r>
          </w:p>
        </w:tc>
        <w:tc>
          <w:tcPr>
            <w:tcW w:w="3120" w:type="dxa"/>
          </w:tcPr>
          <w:p w14:paraId="7C8998B6" w14:textId="77777777" w:rsidR="003F5A24" w:rsidRDefault="00000000">
            <w:r>
              <w:rPr>
                <w:sz w:val="20"/>
              </w:rPr>
              <w:t>14</w:t>
            </w:r>
          </w:p>
        </w:tc>
        <w:tc>
          <w:tcPr>
            <w:tcW w:w="3120" w:type="dxa"/>
          </w:tcPr>
          <w:p w14:paraId="45B46AB0" w14:textId="77777777" w:rsidR="003F5A24" w:rsidRDefault="00000000">
            <w:r>
              <w:rPr>
                <w:sz w:val="20"/>
              </w:rPr>
              <w:t>12.7</w:t>
            </w:r>
          </w:p>
        </w:tc>
      </w:tr>
      <w:tr w:rsidR="003F5A24" w14:paraId="0DED7CCE" w14:textId="77777777">
        <w:tc>
          <w:tcPr>
            <w:tcW w:w="3120" w:type="dxa"/>
          </w:tcPr>
          <w:p w14:paraId="4EEEC5C6" w14:textId="77777777" w:rsidR="003F5A24" w:rsidRDefault="00000000">
            <w:r>
              <w:rPr>
                <w:sz w:val="20"/>
              </w:rPr>
              <w:t>Marital status</w:t>
            </w:r>
          </w:p>
        </w:tc>
        <w:tc>
          <w:tcPr>
            <w:tcW w:w="3120" w:type="dxa"/>
          </w:tcPr>
          <w:p w14:paraId="392617F8" w14:textId="77777777" w:rsidR="003F5A24" w:rsidRDefault="003F5A24"/>
        </w:tc>
        <w:tc>
          <w:tcPr>
            <w:tcW w:w="3120" w:type="dxa"/>
          </w:tcPr>
          <w:p w14:paraId="0572532C" w14:textId="77777777" w:rsidR="003F5A24" w:rsidRDefault="003F5A24"/>
        </w:tc>
      </w:tr>
      <w:tr w:rsidR="003F5A24" w14:paraId="34B333D4" w14:textId="77777777">
        <w:tc>
          <w:tcPr>
            <w:tcW w:w="3120" w:type="dxa"/>
          </w:tcPr>
          <w:p w14:paraId="6AD998B1" w14:textId="77777777" w:rsidR="003F5A24" w:rsidRDefault="00000000">
            <w:r>
              <w:rPr>
                <w:sz w:val="20"/>
              </w:rPr>
              <w:t>Single</w:t>
            </w:r>
          </w:p>
        </w:tc>
        <w:tc>
          <w:tcPr>
            <w:tcW w:w="3120" w:type="dxa"/>
          </w:tcPr>
          <w:p w14:paraId="38C39E6F" w14:textId="77777777" w:rsidR="003F5A24" w:rsidRDefault="00000000">
            <w:r>
              <w:rPr>
                <w:sz w:val="20"/>
              </w:rPr>
              <w:t>4</w:t>
            </w:r>
          </w:p>
        </w:tc>
        <w:tc>
          <w:tcPr>
            <w:tcW w:w="3120" w:type="dxa"/>
          </w:tcPr>
          <w:p w14:paraId="43A1E3F6" w14:textId="77777777" w:rsidR="003F5A24" w:rsidRDefault="00000000">
            <w:r>
              <w:rPr>
                <w:sz w:val="20"/>
              </w:rPr>
              <w:t>3.6</w:t>
            </w:r>
          </w:p>
        </w:tc>
      </w:tr>
      <w:tr w:rsidR="003F5A24" w14:paraId="087373A5" w14:textId="77777777">
        <w:tc>
          <w:tcPr>
            <w:tcW w:w="3120" w:type="dxa"/>
          </w:tcPr>
          <w:p w14:paraId="59D80F3A" w14:textId="77777777" w:rsidR="003F5A24" w:rsidRDefault="00000000">
            <w:r>
              <w:rPr>
                <w:sz w:val="20"/>
              </w:rPr>
              <w:t>Married</w:t>
            </w:r>
          </w:p>
        </w:tc>
        <w:tc>
          <w:tcPr>
            <w:tcW w:w="3120" w:type="dxa"/>
          </w:tcPr>
          <w:p w14:paraId="50CCFB49" w14:textId="77777777" w:rsidR="003F5A24" w:rsidRDefault="00000000">
            <w:r>
              <w:rPr>
                <w:sz w:val="20"/>
              </w:rPr>
              <w:t>82</w:t>
            </w:r>
          </w:p>
        </w:tc>
        <w:tc>
          <w:tcPr>
            <w:tcW w:w="3120" w:type="dxa"/>
          </w:tcPr>
          <w:p w14:paraId="62D109D7" w14:textId="77777777" w:rsidR="003F5A24" w:rsidRDefault="00000000">
            <w:r>
              <w:rPr>
                <w:sz w:val="20"/>
              </w:rPr>
              <w:t>74.5</w:t>
            </w:r>
          </w:p>
        </w:tc>
      </w:tr>
      <w:tr w:rsidR="003F5A24" w14:paraId="605BDE98" w14:textId="77777777">
        <w:tc>
          <w:tcPr>
            <w:tcW w:w="3120" w:type="dxa"/>
          </w:tcPr>
          <w:p w14:paraId="5028420E" w14:textId="77777777" w:rsidR="003F5A24" w:rsidRDefault="00000000">
            <w:r>
              <w:rPr>
                <w:sz w:val="20"/>
              </w:rPr>
              <w:t>Divorced</w:t>
            </w:r>
          </w:p>
        </w:tc>
        <w:tc>
          <w:tcPr>
            <w:tcW w:w="3120" w:type="dxa"/>
          </w:tcPr>
          <w:p w14:paraId="337AE702" w14:textId="77777777" w:rsidR="003F5A24" w:rsidRDefault="00000000">
            <w:r>
              <w:rPr>
                <w:sz w:val="20"/>
              </w:rPr>
              <w:t>1</w:t>
            </w:r>
          </w:p>
        </w:tc>
        <w:tc>
          <w:tcPr>
            <w:tcW w:w="3120" w:type="dxa"/>
          </w:tcPr>
          <w:p w14:paraId="0CFCFBFD" w14:textId="77777777" w:rsidR="003F5A24" w:rsidRDefault="00000000">
            <w:r>
              <w:rPr>
                <w:sz w:val="20"/>
              </w:rPr>
              <w:t>0.9</w:t>
            </w:r>
          </w:p>
        </w:tc>
      </w:tr>
      <w:tr w:rsidR="003F5A24" w14:paraId="0B0E6F31" w14:textId="77777777">
        <w:tc>
          <w:tcPr>
            <w:tcW w:w="3120" w:type="dxa"/>
          </w:tcPr>
          <w:p w14:paraId="3F774436" w14:textId="77777777" w:rsidR="003F5A24" w:rsidRDefault="00000000">
            <w:r>
              <w:rPr>
                <w:sz w:val="20"/>
              </w:rPr>
              <w:t>Widowed</w:t>
            </w:r>
          </w:p>
        </w:tc>
        <w:tc>
          <w:tcPr>
            <w:tcW w:w="3120" w:type="dxa"/>
          </w:tcPr>
          <w:p w14:paraId="5D80A109" w14:textId="77777777" w:rsidR="003F5A24" w:rsidRDefault="00000000">
            <w:r>
              <w:rPr>
                <w:sz w:val="20"/>
              </w:rPr>
              <w:t>23</w:t>
            </w:r>
          </w:p>
        </w:tc>
        <w:tc>
          <w:tcPr>
            <w:tcW w:w="3120" w:type="dxa"/>
          </w:tcPr>
          <w:p w14:paraId="2AAEB2CF" w14:textId="77777777" w:rsidR="003F5A24" w:rsidRDefault="00000000">
            <w:r>
              <w:rPr>
                <w:sz w:val="20"/>
              </w:rPr>
              <w:t>20.9</w:t>
            </w:r>
          </w:p>
        </w:tc>
      </w:tr>
    </w:tbl>
    <w:p w14:paraId="43CC62EC" w14:textId="77777777" w:rsidR="003F5A24" w:rsidRDefault="003F5A24">
      <w:pPr>
        <w:spacing w:after="120" w:line="480" w:lineRule="auto"/>
      </w:pPr>
    </w:p>
    <w:p w14:paraId="12FBD373" w14:textId="77777777" w:rsidR="003F5A24" w:rsidRDefault="00000000">
      <w:pPr>
        <w:spacing w:after="120" w:line="480" w:lineRule="auto"/>
      </w:pPr>
      <w:r>
        <w:rPr>
          <w:b/>
        </w:rPr>
        <w:t>Table 2. Categories of hypoglycaemia awareness (n=110)</w:t>
      </w:r>
    </w:p>
    <w:tbl>
      <w:tblPr>
        <w:tblStyle w:val="TableGrid"/>
        <w:tblW w:w="0" w:type="auto"/>
        <w:tblLook w:val="04A0" w:firstRow="1" w:lastRow="0" w:firstColumn="1" w:lastColumn="0" w:noHBand="0" w:noVBand="1"/>
      </w:tblPr>
      <w:tblGrid>
        <w:gridCol w:w="3120"/>
        <w:gridCol w:w="3120"/>
        <w:gridCol w:w="3120"/>
      </w:tblGrid>
      <w:tr w:rsidR="003F5A24" w14:paraId="5AD194EF" w14:textId="77777777">
        <w:trPr>
          <w:tblHeader/>
        </w:trPr>
        <w:tc>
          <w:tcPr>
            <w:tcW w:w="3120" w:type="dxa"/>
          </w:tcPr>
          <w:p w14:paraId="61EBA2D7" w14:textId="77777777" w:rsidR="003F5A24" w:rsidRDefault="00000000">
            <w:r>
              <w:rPr>
                <w:b/>
                <w:sz w:val="20"/>
              </w:rPr>
              <w:t>Category</w:t>
            </w:r>
          </w:p>
        </w:tc>
        <w:tc>
          <w:tcPr>
            <w:tcW w:w="3120" w:type="dxa"/>
          </w:tcPr>
          <w:p w14:paraId="27D2F78F" w14:textId="77777777" w:rsidR="003F5A24" w:rsidRDefault="00000000">
            <w:r>
              <w:rPr>
                <w:b/>
                <w:sz w:val="20"/>
              </w:rPr>
              <w:t>Frequency (n)</w:t>
            </w:r>
          </w:p>
        </w:tc>
        <w:tc>
          <w:tcPr>
            <w:tcW w:w="3120" w:type="dxa"/>
          </w:tcPr>
          <w:p w14:paraId="6370008A" w14:textId="77777777" w:rsidR="003F5A24" w:rsidRDefault="00000000">
            <w:r>
              <w:rPr>
                <w:b/>
                <w:sz w:val="20"/>
              </w:rPr>
              <w:t>Percentage (%)</w:t>
            </w:r>
          </w:p>
        </w:tc>
      </w:tr>
      <w:tr w:rsidR="003F5A24" w14:paraId="616B0AD1" w14:textId="77777777">
        <w:tc>
          <w:tcPr>
            <w:tcW w:w="3120" w:type="dxa"/>
          </w:tcPr>
          <w:p w14:paraId="354B76C2" w14:textId="77777777" w:rsidR="003F5A24" w:rsidRDefault="00000000">
            <w:r>
              <w:rPr>
                <w:sz w:val="20"/>
              </w:rPr>
              <w:t>Low</w:t>
            </w:r>
          </w:p>
        </w:tc>
        <w:tc>
          <w:tcPr>
            <w:tcW w:w="3120" w:type="dxa"/>
          </w:tcPr>
          <w:p w14:paraId="2B17B377" w14:textId="77777777" w:rsidR="003F5A24" w:rsidRDefault="00000000">
            <w:r>
              <w:rPr>
                <w:sz w:val="20"/>
              </w:rPr>
              <w:t>104</w:t>
            </w:r>
          </w:p>
        </w:tc>
        <w:tc>
          <w:tcPr>
            <w:tcW w:w="3120" w:type="dxa"/>
          </w:tcPr>
          <w:p w14:paraId="474C9E8B" w14:textId="77777777" w:rsidR="003F5A24" w:rsidRDefault="00000000">
            <w:r>
              <w:rPr>
                <w:sz w:val="20"/>
              </w:rPr>
              <w:t>94.5</w:t>
            </w:r>
          </w:p>
        </w:tc>
      </w:tr>
      <w:tr w:rsidR="003F5A24" w14:paraId="39E3AB0C" w14:textId="77777777">
        <w:tc>
          <w:tcPr>
            <w:tcW w:w="3120" w:type="dxa"/>
          </w:tcPr>
          <w:p w14:paraId="628AE956" w14:textId="77777777" w:rsidR="003F5A24" w:rsidRDefault="00000000">
            <w:r>
              <w:rPr>
                <w:sz w:val="20"/>
              </w:rPr>
              <w:t>Moderate</w:t>
            </w:r>
          </w:p>
        </w:tc>
        <w:tc>
          <w:tcPr>
            <w:tcW w:w="3120" w:type="dxa"/>
          </w:tcPr>
          <w:p w14:paraId="06267A49" w14:textId="77777777" w:rsidR="003F5A24" w:rsidRDefault="00000000">
            <w:r>
              <w:rPr>
                <w:sz w:val="20"/>
              </w:rPr>
              <w:t>6</w:t>
            </w:r>
          </w:p>
        </w:tc>
        <w:tc>
          <w:tcPr>
            <w:tcW w:w="3120" w:type="dxa"/>
          </w:tcPr>
          <w:p w14:paraId="0D2E0788" w14:textId="77777777" w:rsidR="003F5A24" w:rsidRDefault="00000000">
            <w:r>
              <w:rPr>
                <w:sz w:val="20"/>
              </w:rPr>
              <w:t>5.5</w:t>
            </w:r>
          </w:p>
        </w:tc>
      </w:tr>
      <w:tr w:rsidR="003F5A24" w14:paraId="7160DDED" w14:textId="77777777">
        <w:tc>
          <w:tcPr>
            <w:tcW w:w="3120" w:type="dxa"/>
          </w:tcPr>
          <w:p w14:paraId="6E25BF80" w14:textId="77777777" w:rsidR="003F5A24" w:rsidRDefault="00000000">
            <w:r>
              <w:rPr>
                <w:sz w:val="20"/>
              </w:rPr>
              <w:t>High</w:t>
            </w:r>
          </w:p>
        </w:tc>
        <w:tc>
          <w:tcPr>
            <w:tcW w:w="3120" w:type="dxa"/>
          </w:tcPr>
          <w:p w14:paraId="39309107" w14:textId="77777777" w:rsidR="003F5A24" w:rsidRDefault="00000000">
            <w:r>
              <w:rPr>
                <w:sz w:val="20"/>
              </w:rPr>
              <w:t>0</w:t>
            </w:r>
          </w:p>
        </w:tc>
        <w:tc>
          <w:tcPr>
            <w:tcW w:w="3120" w:type="dxa"/>
          </w:tcPr>
          <w:p w14:paraId="17389961" w14:textId="77777777" w:rsidR="003F5A24" w:rsidRDefault="00000000">
            <w:r>
              <w:rPr>
                <w:sz w:val="20"/>
              </w:rPr>
              <w:t>0.0</w:t>
            </w:r>
          </w:p>
        </w:tc>
      </w:tr>
    </w:tbl>
    <w:p w14:paraId="2C2EB613" w14:textId="77777777" w:rsidR="003F5A24" w:rsidRDefault="003F5A24">
      <w:pPr>
        <w:spacing w:after="120" w:line="480" w:lineRule="auto"/>
      </w:pPr>
    </w:p>
    <w:p w14:paraId="170BBCD0" w14:textId="77777777" w:rsidR="003F5A24" w:rsidRDefault="00000000">
      <w:pPr>
        <w:spacing w:after="120" w:line="480" w:lineRule="auto"/>
      </w:pPr>
      <w:r>
        <w:rPr>
          <w:b/>
        </w:rPr>
        <w:t>Table 3. Item-level correlates of hypoglycaemia awareness (n=110)</w:t>
      </w:r>
    </w:p>
    <w:tbl>
      <w:tblPr>
        <w:tblStyle w:val="TableGrid"/>
        <w:tblW w:w="0" w:type="auto"/>
        <w:tblLook w:val="04A0" w:firstRow="1" w:lastRow="0" w:firstColumn="1" w:lastColumn="0" w:noHBand="0" w:noVBand="1"/>
      </w:tblPr>
      <w:tblGrid>
        <w:gridCol w:w="1872"/>
        <w:gridCol w:w="1872"/>
        <w:gridCol w:w="1872"/>
        <w:gridCol w:w="1872"/>
        <w:gridCol w:w="1872"/>
      </w:tblGrid>
      <w:tr w:rsidR="003F5A24" w14:paraId="7CBB21B6" w14:textId="77777777">
        <w:trPr>
          <w:tblHeader/>
        </w:trPr>
        <w:tc>
          <w:tcPr>
            <w:tcW w:w="1872" w:type="dxa"/>
          </w:tcPr>
          <w:p w14:paraId="38573D19" w14:textId="77777777" w:rsidR="003F5A24" w:rsidRDefault="00000000">
            <w:r>
              <w:rPr>
                <w:b/>
                <w:sz w:val="20"/>
              </w:rPr>
              <w:t>Item</w:t>
            </w:r>
          </w:p>
        </w:tc>
        <w:tc>
          <w:tcPr>
            <w:tcW w:w="1872" w:type="dxa"/>
          </w:tcPr>
          <w:p w14:paraId="05CFB124" w14:textId="77777777" w:rsidR="003F5A24" w:rsidRDefault="00000000">
            <w:r>
              <w:rPr>
                <w:b/>
                <w:sz w:val="20"/>
              </w:rPr>
              <w:t>Mean</w:t>
            </w:r>
          </w:p>
        </w:tc>
        <w:tc>
          <w:tcPr>
            <w:tcW w:w="1872" w:type="dxa"/>
          </w:tcPr>
          <w:p w14:paraId="0BCB6961" w14:textId="77777777" w:rsidR="003F5A24" w:rsidRDefault="00000000">
            <w:r>
              <w:rPr>
                <w:b/>
                <w:sz w:val="20"/>
              </w:rPr>
              <w:t>Standard deviation</w:t>
            </w:r>
          </w:p>
        </w:tc>
        <w:tc>
          <w:tcPr>
            <w:tcW w:w="1872" w:type="dxa"/>
          </w:tcPr>
          <w:p w14:paraId="159663AA" w14:textId="77777777" w:rsidR="003F5A24" w:rsidRDefault="00000000">
            <w:r>
              <w:rPr>
                <w:b/>
                <w:sz w:val="20"/>
              </w:rPr>
              <w:t>Correlation coefficient (r)</w:t>
            </w:r>
          </w:p>
        </w:tc>
        <w:tc>
          <w:tcPr>
            <w:tcW w:w="1872" w:type="dxa"/>
          </w:tcPr>
          <w:p w14:paraId="457A37CA" w14:textId="77777777" w:rsidR="003F5A24" w:rsidRDefault="00000000">
            <w:r>
              <w:rPr>
                <w:b/>
                <w:sz w:val="20"/>
              </w:rPr>
              <w:t>p value</w:t>
            </w:r>
          </w:p>
        </w:tc>
      </w:tr>
      <w:tr w:rsidR="003F5A24" w14:paraId="0C60A600" w14:textId="77777777">
        <w:tc>
          <w:tcPr>
            <w:tcW w:w="1872" w:type="dxa"/>
          </w:tcPr>
          <w:p w14:paraId="32094173" w14:textId="77777777" w:rsidR="003F5A24" w:rsidRDefault="00000000">
            <w:r>
              <w:rPr>
                <w:sz w:val="20"/>
              </w:rPr>
              <w:t>P1</w:t>
            </w:r>
          </w:p>
        </w:tc>
        <w:tc>
          <w:tcPr>
            <w:tcW w:w="1872" w:type="dxa"/>
          </w:tcPr>
          <w:p w14:paraId="282095D8" w14:textId="77777777" w:rsidR="003F5A24" w:rsidRDefault="00000000">
            <w:r>
              <w:rPr>
                <w:sz w:val="20"/>
              </w:rPr>
              <w:t>0.55</w:t>
            </w:r>
          </w:p>
        </w:tc>
        <w:tc>
          <w:tcPr>
            <w:tcW w:w="1872" w:type="dxa"/>
          </w:tcPr>
          <w:p w14:paraId="05215ABC" w14:textId="77777777" w:rsidR="003F5A24" w:rsidRDefault="00000000">
            <w:r>
              <w:rPr>
                <w:sz w:val="20"/>
              </w:rPr>
              <w:t>0.773</w:t>
            </w:r>
          </w:p>
        </w:tc>
        <w:tc>
          <w:tcPr>
            <w:tcW w:w="1872" w:type="dxa"/>
          </w:tcPr>
          <w:p w14:paraId="6BA29AE9" w14:textId="77777777" w:rsidR="003F5A24" w:rsidRDefault="00000000">
            <w:r>
              <w:rPr>
                <w:sz w:val="20"/>
              </w:rPr>
              <w:t>0.461</w:t>
            </w:r>
          </w:p>
        </w:tc>
        <w:tc>
          <w:tcPr>
            <w:tcW w:w="1872" w:type="dxa"/>
          </w:tcPr>
          <w:p w14:paraId="581DDAD3" w14:textId="77777777" w:rsidR="003F5A24" w:rsidRDefault="00000000">
            <w:r>
              <w:rPr>
                <w:sz w:val="20"/>
              </w:rPr>
              <w:t>&lt;0.001</w:t>
            </w:r>
          </w:p>
        </w:tc>
      </w:tr>
      <w:tr w:rsidR="003F5A24" w14:paraId="11AF5590" w14:textId="77777777">
        <w:tc>
          <w:tcPr>
            <w:tcW w:w="1872" w:type="dxa"/>
          </w:tcPr>
          <w:p w14:paraId="72CCFD34" w14:textId="77777777" w:rsidR="003F5A24" w:rsidRDefault="00000000">
            <w:r>
              <w:rPr>
                <w:sz w:val="20"/>
              </w:rPr>
              <w:t>P3</w:t>
            </w:r>
          </w:p>
        </w:tc>
        <w:tc>
          <w:tcPr>
            <w:tcW w:w="1872" w:type="dxa"/>
          </w:tcPr>
          <w:p w14:paraId="3D1A9E5D" w14:textId="77777777" w:rsidR="003F5A24" w:rsidRDefault="00000000">
            <w:r>
              <w:rPr>
                <w:sz w:val="20"/>
              </w:rPr>
              <w:t>0.10</w:t>
            </w:r>
          </w:p>
        </w:tc>
        <w:tc>
          <w:tcPr>
            <w:tcW w:w="1872" w:type="dxa"/>
          </w:tcPr>
          <w:p w14:paraId="413A33F8" w14:textId="77777777" w:rsidR="003F5A24" w:rsidRDefault="00000000">
            <w:r>
              <w:rPr>
                <w:sz w:val="20"/>
              </w:rPr>
              <w:t>0.301</w:t>
            </w:r>
          </w:p>
        </w:tc>
        <w:tc>
          <w:tcPr>
            <w:tcW w:w="1872" w:type="dxa"/>
          </w:tcPr>
          <w:p w14:paraId="70E8974B" w14:textId="77777777" w:rsidR="003F5A24" w:rsidRDefault="00000000">
            <w:r>
              <w:rPr>
                <w:sz w:val="20"/>
              </w:rPr>
              <w:t>0.190</w:t>
            </w:r>
          </w:p>
        </w:tc>
        <w:tc>
          <w:tcPr>
            <w:tcW w:w="1872" w:type="dxa"/>
          </w:tcPr>
          <w:p w14:paraId="26010F29" w14:textId="77777777" w:rsidR="003F5A24" w:rsidRDefault="00000000">
            <w:r>
              <w:rPr>
                <w:sz w:val="20"/>
              </w:rPr>
              <w:t>0.047</w:t>
            </w:r>
          </w:p>
        </w:tc>
      </w:tr>
      <w:tr w:rsidR="003F5A24" w14:paraId="12928967" w14:textId="77777777">
        <w:tc>
          <w:tcPr>
            <w:tcW w:w="1872" w:type="dxa"/>
          </w:tcPr>
          <w:p w14:paraId="0E723B99" w14:textId="77777777" w:rsidR="003F5A24" w:rsidRDefault="00000000">
            <w:r>
              <w:rPr>
                <w:sz w:val="20"/>
              </w:rPr>
              <w:t>P6</w:t>
            </w:r>
          </w:p>
        </w:tc>
        <w:tc>
          <w:tcPr>
            <w:tcW w:w="1872" w:type="dxa"/>
          </w:tcPr>
          <w:p w14:paraId="4F651E98" w14:textId="77777777" w:rsidR="003F5A24" w:rsidRDefault="00000000">
            <w:r>
              <w:rPr>
                <w:sz w:val="20"/>
              </w:rPr>
              <w:t>0.63</w:t>
            </w:r>
          </w:p>
        </w:tc>
        <w:tc>
          <w:tcPr>
            <w:tcW w:w="1872" w:type="dxa"/>
          </w:tcPr>
          <w:p w14:paraId="75538807" w14:textId="77777777" w:rsidR="003F5A24" w:rsidRDefault="00000000">
            <w:r>
              <w:rPr>
                <w:sz w:val="20"/>
              </w:rPr>
              <w:t>0.833</w:t>
            </w:r>
          </w:p>
        </w:tc>
        <w:tc>
          <w:tcPr>
            <w:tcW w:w="1872" w:type="dxa"/>
          </w:tcPr>
          <w:p w14:paraId="20967A71" w14:textId="77777777" w:rsidR="003F5A24" w:rsidRDefault="00000000">
            <w:r>
              <w:rPr>
                <w:sz w:val="20"/>
              </w:rPr>
              <w:t>0.647</w:t>
            </w:r>
          </w:p>
        </w:tc>
        <w:tc>
          <w:tcPr>
            <w:tcW w:w="1872" w:type="dxa"/>
          </w:tcPr>
          <w:p w14:paraId="47E40B4E" w14:textId="77777777" w:rsidR="003F5A24" w:rsidRDefault="00000000">
            <w:r>
              <w:rPr>
                <w:sz w:val="20"/>
              </w:rPr>
              <w:t>&lt;0.001</w:t>
            </w:r>
          </w:p>
        </w:tc>
      </w:tr>
      <w:tr w:rsidR="003F5A24" w14:paraId="1D363E1B" w14:textId="77777777">
        <w:tc>
          <w:tcPr>
            <w:tcW w:w="1872" w:type="dxa"/>
          </w:tcPr>
          <w:p w14:paraId="1AADF4A2" w14:textId="77777777" w:rsidR="003F5A24" w:rsidRDefault="00000000">
            <w:r>
              <w:rPr>
                <w:sz w:val="20"/>
              </w:rPr>
              <w:t>P7</w:t>
            </w:r>
          </w:p>
        </w:tc>
        <w:tc>
          <w:tcPr>
            <w:tcW w:w="1872" w:type="dxa"/>
          </w:tcPr>
          <w:p w14:paraId="1E8EB7E1" w14:textId="77777777" w:rsidR="003F5A24" w:rsidRDefault="00000000">
            <w:r>
              <w:rPr>
                <w:sz w:val="20"/>
              </w:rPr>
              <w:t>0.91</w:t>
            </w:r>
          </w:p>
        </w:tc>
        <w:tc>
          <w:tcPr>
            <w:tcW w:w="1872" w:type="dxa"/>
          </w:tcPr>
          <w:p w14:paraId="64310216" w14:textId="77777777" w:rsidR="003F5A24" w:rsidRDefault="00000000">
            <w:r>
              <w:rPr>
                <w:sz w:val="20"/>
              </w:rPr>
              <w:t>0.953</w:t>
            </w:r>
          </w:p>
        </w:tc>
        <w:tc>
          <w:tcPr>
            <w:tcW w:w="1872" w:type="dxa"/>
          </w:tcPr>
          <w:p w14:paraId="4729ED8B" w14:textId="77777777" w:rsidR="003F5A24" w:rsidRDefault="00000000">
            <w:r>
              <w:rPr>
                <w:sz w:val="20"/>
              </w:rPr>
              <w:t>0.598</w:t>
            </w:r>
          </w:p>
        </w:tc>
        <w:tc>
          <w:tcPr>
            <w:tcW w:w="1872" w:type="dxa"/>
          </w:tcPr>
          <w:p w14:paraId="2E8AC863" w14:textId="77777777" w:rsidR="003F5A24" w:rsidRDefault="00000000">
            <w:r>
              <w:rPr>
                <w:sz w:val="20"/>
              </w:rPr>
              <w:t>&lt;0.001</w:t>
            </w:r>
          </w:p>
        </w:tc>
      </w:tr>
      <w:tr w:rsidR="003F5A24" w14:paraId="0AB18663" w14:textId="77777777">
        <w:tc>
          <w:tcPr>
            <w:tcW w:w="1872" w:type="dxa"/>
          </w:tcPr>
          <w:p w14:paraId="44F957DE" w14:textId="77777777" w:rsidR="003F5A24" w:rsidRDefault="00000000">
            <w:r>
              <w:rPr>
                <w:sz w:val="20"/>
              </w:rPr>
              <w:t>P8</w:t>
            </w:r>
          </w:p>
        </w:tc>
        <w:tc>
          <w:tcPr>
            <w:tcW w:w="1872" w:type="dxa"/>
          </w:tcPr>
          <w:p w14:paraId="2CACB31F" w14:textId="77777777" w:rsidR="003F5A24" w:rsidRDefault="00000000">
            <w:r>
              <w:rPr>
                <w:sz w:val="20"/>
              </w:rPr>
              <w:t>1.22</w:t>
            </w:r>
          </w:p>
        </w:tc>
        <w:tc>
          <w:tcPr>
            <w:tcW w:w="1872" w:type="dxa"/>
          </w:tcPr>
          <w:p w14:paraId="78606D12" w14:textId="77777777" w:rsidR="003F5A24" w:rsidRDefault="00000000">
            <w:r>
              <w:rPr>
                <w:sz w:val="20"/>
              </w:rPr>
              <w:t>1.078</w:t>
            </w:r>
          </w:p>
        </w:tc>
        <w:tc>
          <w:tcPr>
            <w:tcW w:w="1872" w:type="dxa"/>
          </w:tcPr>
          <w:p w14:paraId="26455050" w14:textId="77777777" w:rsidR="003F5A24" w:rsidRDefault="00000000">
            <w:r>
              <w:rPr>
                <w:sz w:val="20"/>
              </w:rPr>
              <w:t>0.468</w:t>
            </w:r>
          </w:p>
        </w:tc>
        <w:tc>
          <w:tcPr>
            <w:tcW w:w="1872" w:type="dxa"/>
          </w:tcPr>
          <w:p w14:paraId="4C26E1CE" w14:textId="77777777" w:rsidR="003F5A24" w:rsidRDefault="00000000">
            <w:r>
              <w:rPr>
                <w:sz w:val="20"/>
              </w:rPr>
              <w:t>&lt;0.001</w:t>
            </w:r>
          </w:p>
        </w:tc>
      </w:tr>
      <w:tr w:rsidR="003F5A24" w14:paraId="0AFEE27A" w14:textId="77777777">
        <w:tc>
          <w:tcPr>
            <w:tcW w:w="1872" w:type="dxa"/>
          </w:tcPr>
          <w:p w14:paraId="577D42AE" w14:textId="77777777" w:rsidR="003F5A24" w:rsidRDefault="00000000">
            <w:r>
              <w:rPr>
                <w:sz w:val="20"/>
              </w:rPr>
              <w:t>P9</w:t>
            </w:r>
          </w:p>
        </w:tc>
        <w:tc>
          <w:tcPr>
            <w:tcW w:w="1872" w:type="dxa"/>
          </w:tcPr>
          <w:p w14:paraId="7B73E852" w14:textId="77777777" w:rsidR="003F5A24" w:rsidRDefault="00000000">
            <w:r>
              <w:rPr>
                <w:sz w:val="20"/>
              </w:rPr>
              <w:t>0.75</w:t>
            </w:r>
          </w:p>
        </w:tc>
        <w:tc>
          <w:tcPr>
            <w:tcW w:w="1872" w:type="dxa"/>
          </w:tcPr>
          <w:p w14:paraId="28A48D33" w14:textId="77777777" w:rsidR="003F5A24" w:rsidRDefault="00000000">
            <w:r>
              <w:rPr>
                <w:sz w:val="20"/>
              </w:rPr>
              <w:t>0.759</w:t>
            </w:r>
          </w:p>
        </w:tc>
        <w:tc>
          <w:tcPr>
            <w:tcW w:w="1872" w:type="dxa"/>
          </w:tcPr>
          <w:p w14:paraId="4BC9974C" w14:textId="77777777" w:rsidR="003F5A24" w:rsidRDefault="00000000">
            <w:r>
              <w:rPr>
                <w:sz w:val="20"/>
              </w:rPr>
              <w:t>0.539</w:t>
            </w:r>
          </w:p>
        </w:tc>
        <w:tc>
          <w:tcPr>
            <w:tcW w:w="1872" w:type="dxa"/>
          </w:tcPr>
          <w:p w14:paraId="0FBE1A2D" w14:textId="77777777" w:rsidR="003F5A24" w:rsidRDefault="00000000">
            <w:r>
              <w:rPr>
                <w:sz w:val="20"/>
              </w:rPr>
              <w:t>&lt;0.001</w:t>
            </w:r>
          </w:p>
        </w:tc>
      </w:tr>
      <w:tr w:rsidR="003F5A24" w14:paraId="228EEF2B" w14:textId="77777777">
        <w:tc>
          <w:tcPr>
            <w:tcW w:w="1872" w:type="dxa"/>
          </w:tcPr>
          <w:p w14:paraId="6F4329A6" w14:textId="77777777" w:rsidR="003F5A24" w:rsidRDefault="00000000">
            <w:r>
              <w:rPr>
                <w:sz w:val="20"/>
              </w:rPr>
              <w:t>P10</w:t>
            </w:r>
          </w:p>
        </w:tc>
        <w:tc>
          <w:tcPr>
            <w:tcW w:w="1872" w:type="dxa"/>
          </w:tcPr>
          <w:p w14:paraId="7EA1C282" w14:textId="77777777" w:rsidR="003F5A24" w:rsidRDefault="00000000">
            <w:r>
              <w:rPr>
                <w:sz w:val="20"/>
              </w:rPr>
              <w:t>0.70</w:t>
            </w:r>
          </w:p>
        </w:tc>
        <w:tc>
          <w:tcPr>
            <w:tcW w:w="1872" w:type="dxa"/>
          </w:tcPr>
          <w:p w14:paraId="1EAFE326" w14:textId="77777777" w:rsidR="003F5A24" w:rsidRDefault="00000000">
            <w:r>
              <w:rPr>
                <w:sz w:val="20"/>
              </w:rPr>
              <w:t>0.761</w:t>
            </w:r>
          </w:p>
        </w:tc>
        <w:tc>
          <w:tcPr>
            <w:tcW w:w="1872" w:type="dxa"/>
          </w:tcPr>
          <w:p w14:paraId="5CA9EE43" w14:textId="77777777" w:rsidR="003F5A24" w:rsidRDefault="00000000">
            <w:r>
              <w:rPr>
                <w:sz w:val="20"/>
              </w:rPr>
              <w:t>0.584</w:t>
            </w:r>
          </w:p>
        </w:tc>
        <w:tc>
          <w:tcPr>
            <w:tcW w:w="1872" w:type="dxa"/>
          </w:tcPr>
          <w:p w14:paraId="7E2668C9" w14:textId="77777777" w:rsidR="003F5A24" w:rsidRDefault="00000000">
            <w:r>
              <w:rPr>
                <w:sz w:val="20"/>
              </w:rPr>
              <w:t>&lt;0.001</w:t>
            </w:r>
          </w:p>
        </w:tc>
      </w:tr>
      <w:tr w:rsidR="003F5A24" w14:paraId="7340C02A" w14:textId="77777777">
        <w:tc>
          <w:tcPr>
            <w:tcW w:w="1872" w:type="dxa"/>
          </w:tcPr>
          <w:p w14:paraId="6079F9BE" w14:textId="77777777" w:rsidR="003F5A24" w:rsidRDefault="00000000">
            <w:r>
              <w:rPr>
                <w:sz w:val="20"/>
              </w:rPr>
              <w:t>P11</w:t>
            </w:r>
          </w:p>
        </w:tc>
        <w:tc>
          <w:tcPr>
            <w:tcW w:w="1872" w:type="dxa"/>
          </w:tcPr>
          <w:p w14:paraId="426EE5E9" w14:textId="77777777" w:rsidR="003F5A24" w:rsidRDefault="00000000">
            <w:r>
              <w:rPr>
                <w:sz w:val="20"/>
              </w:rPr>
              <w:t>0.70</w:t>
            </w:r>
          </w:p>
        </w:tc>
        <w:tc>
          <w:tcPr>
            <w:tcW w:w="1872" w:type="dxa"/>
          </w:tcPr>
          <w:p w14:paraId="3376E719" w14:textId="77777777" w:rsidR="003F5A24" w:rsidRDefault="00000000">
            <w:r>
              <w:rPr>
                <w:sz w:val="20"/>
              </w:rPr>
              <w:t>0.819</w:t>
            </w:r>
          </w:p>
        </w:tc>
        <w:tc>
          <w:tcPr>
            <w:tcW w:w="1872" w:type="dxa"/>
          </w:tcPr>
          <w:p w14:paraId="738C808C" w14:textId="77777777" w:rsidR="003F5A24" w:rsidRDefault="00000000">
            <w:r>
              <w:rPr>
                <w:sz w:val="20"/>
              </w:rPr>
              <w:t>0.648</w:t>
            </w:r>
          </w:p>
        </w:tc>
        <w:tc>
          <w:tcPr>
            <w:tcW w:w="1872" w:type="dxa"/>
          </w:tcPr>
          <w:p w14:paraId="702C6C39" w14:textId="77777777" w:rsidR="003F5A24" w:rsidRDefault="00000000">
            <w:r>
              <w:rPr>
                <w:sz w:val="20"/>
              </w:rPr>
              <w:t>&lt;0.001</w:t>
            </w:r>
          </w:p>
        </w:tc>
      </w:tr>
      <w:tr w:rsidR="003F5A24" w14:paraId="1B8C5160" w14:textId="77777777">
        <w:tc>
          <w:tcPr>
            <w:tcW w:w="1872" w:type="dxa"/>
          </w:tcPr>
          <w:p w14:paraId="1618F609" w14:textId="77777777" w:rsidR="003F5A24" w:rsidRDefault="00000000">
            <w:r>
              <w:rPr>
                <w:sz w:val="20"/>
              </w:rPr>
              <w:t>P12</w:t>
            </w:r>
          </w:p>
        </w:tc>
        <w:tc>
          <w:tcPr>
            <w:tcW w:w="1872" w:type="dxa"/>
          </w:tcPr>
          <w:p w14:paraId="56A3649A" w14:textId="77777777" w:rsidR="003F5A24" w:rsidRDefault="00000000">
            <w:r>
              <w:rPr>
                <w:sz w:val="20"/>
              </w:rPr>
              <w:t>0.79</w:t>
            </w:r>
          </w:p>
        </w:tc>
        <w:tc>
          <w:tcPr>
            <w:tcW w:w="1872" w:type="dxa"/>
          </w:tcPr>
          <w:p w14:paraId="55573DAA" w14:textId="77777777" w:rsidR="003F5A24" w:rsidRDefault="00000000">
            <w:r>
              <w:rPr>
                <w:sz w:val="20"/>
              </w:rPr>
              <w:t>0.847</w:t>
            </w:r>
          </w:p>
        </w:tc>
        <w:tc>
          <w:tcPr>
            <w:tcW w:w="1872" w:type="dxa"/>
          </w:tcPr>
          <w:p w14:paraId="0EE574CF" w14:textId="77777777" w:rsidR="003F5A24" w:rsidRDefault="00000000">
            <w:r>
              <w:rPr>
                <w:sz w:val="20"/>
              </w:rPr>
              <w:t>0.681</w:t>
            </w:r>
          </w:p>
        </w:tc>
        <w:tc>
          <w:tcPr>
            <w:tcW w:w="1872" w:type="dxa"/>
          </w:tcPr>
          <w:p w14:paraId="13BED8B5" w14:textId="77777777" w:rsidR="003F5A24" w:rsidRDefault="00000000">
            <w:r>
              <w:rPr>
                <w:sz w:val="20"/>
              </w:rPr>
              <w:t>&lt;0.001</w:t>
            </w:r>
          </w:p>
        </w:tc>
      </w:tr>
      <w:tr w:rsidR="003F5A24" w14:paraId="633F2DE0" w14:textId="77777777">
        <w:tc>
          <w:tcPr>
            <w:tcW w:w="1872" w:type="dxa"/>
          </w:tcPr>
          <w:p w14:paraId="711A9D7F" w14:textId="77777777" w:rsidR="003F5A24" w:rsidRDefault="00000000">
            <w:r>
              <w:rPr>
                <w:sz w:val="20"/>
              </w:rPr>
              <w:t>P13</w:t>
            </w:r>
          </w:p>
        </w:tc>
        <w:tc>
          <w:tcPr>
            <w:tcW w:w="1872" w:type="dxa"/>
          </w:tcPr>
          <w:p w14:paraId="2519183C" w14:textId="77777777" w:rsidR="003F5A24" w:rsidRDefault="00000000">
            <w:r>
              <w:rPr>
                <w:sz w:val="20"/>
              </w:rPr>
              <w:t>0.69</w:t>
            </w:r>
          </w:p>
        </w:tc>
        <w:tc>
          <w:tcPr>
            <w:tcW w:w="1872" w:type="dxa"/>
          </w:tcPr>
          <w:p w14:paraId="4EC37C74" w14:textId="77777777" w:rsidR="003F5A24" w:rsidRDefault="00000000">
            <w:r>
              <w:rPr>
                <w:sz w:val="20"/>
              </w:rPr>
              <w:t>0.739</w:t>
            </w:r>
          </w:p>
        </w:tc>
        <w:tc>
          <w:tcPr>
            <w:tcW w:w="1872" w:type="dxa"/>
          </w:tcPr>
          <w:p w14:paraId="3C8A52FF" w14:textId="77777777" w:rsidR="003F5A24" w:rsidRDefault="00000000">
            <w:r>
              <w:rPr>
                <w:sz w:val="20"/>
              </w:rPr>
              <w:t>0.698</w:t>
            </w:r>
          </w:p>
        </w:tc>
        <w:tc>
          <w:tcPr>
            <w:tcW w:w="1872" w:type="dxa"/>
          </w:tcPr>
          <w:p w14:paraId="219EC6D9" w14:textId="77777777" w:rsidR="003F5A24" w:rsidRDefault="00000000">
            <w:r>
              <w:rPr>
                <w:sz w:val="20"/>
              </w:rPr>
              <w:t>&lt;0.001</w:t>
            </w:r>
          </w:p>
        </w:tc>
      </w:tr>
      <w:tr w:rsidR="003F5A24" w14:paraId="1658C590" w14:textId="77777777">
        <w:tc>
          <w:tcPr>
            <w:tcW w:w="1872" w:type="dxa"/>
          </w:tcPr>
          <w:p w14:paraId="09CFC950" w14:textId="77777777" w:rsidR="003F5A24" w:rsidRDefault="00000000">
            <w:r>
              <w:rPr>
                <w:sz w:val="20"/>
              </w:rPr>
              <w:t>P14</w:t>
            </w:r>
          </w:p>
        </w:tc>
        <w:tc>
          <w:tcPr>
            <w:tcW w:w="1872" w:type="dxa"/>
          </w:tcPr>
          <w:p w14:paraId="036ABADD" w14:textId="77777777" w:rsidR="003F5A24" w:rsidRDefault="00000000">
            <w:r>
              <w:rPr>
                <w:sz w:val="20"/>
              </w:rPr>
              <w:t>0.65</w:t>
            </w:r>
          </w:p>
        </w:tc>
        <w:tc>
          <w:tcPr>
            <w:tcW w:w="1872" w:type="dxa"/>
          </w:tcPr>
          <w:p w14:paraId="308F57A0" w14:textId="77777777" w:rsidR="003F5A24" w:rsidRDefault="00000000">
            <w:r>
              <w:rPr>
                <w:sz w:val="20"/>
              </w:rPr>
              <w:t>0.773</w:t>
            </w:r>
          </w:p>
        </w:tc>
        <w:tc>
          <w:tcPr>
            <w:tcW w:w="1872" w:type="dxa"/>
          </w:tcPr>
          <w:p w14:paraId="06215677" w14:textId="77777777" w:rsidR="003F5A24" w:rsidRDefault="00000000">
            <w:r>
              <w:rPr>
                <w:sz w:val="20"/>
              </w:rPr>
              <w:t>0.692</w:t>
            </w:r>
          </w:p>
        </w:tc>
        <w:tc>
          <w:tcPr>
            <w:tcW w:w="1872" w:type="dxa"/>
          </w:tcPr>
          <w:p w14:paraId="47FED5B1" w14:textId="77777777" w:rsidR="003F5A24" w:rsidRDefault="00000000">
            <w:r>
              <w:rPr>
                <w:sz w:val="20"/>
              </w:rPr>
              <w:t>&lt;0.001</w:t>
            </w:r>
          </w:p>
        </w:tc>
      </w:tr>
      <w:tr w:rsidR="003F5A24" w14:paraId="5CE76DDF" w14:textId="77777777">
        <w:tc>
          <w:tcPr>
            <w:tcW w:w="1872" w:type="dxa"/>
          </w:tcPr>
          <w:p w14:paraId="669FEC1E" w14:textId="77777777" w:rsidR="003F5A24" w:rsidRDefault="00000000">
            <w:r>
              <w:rPr>
                <w:sz w:val="20"/>
              </w:rPr>
              <w:t>P16</w:t>
            </w:r>
          </w:p>
        </w:tc>
        <w:tc>
          <w:tcPr>
            <w:tcW w:w="1872" w:type="dxa"/>
          </w:tcPr>
          <w:p w14:paraId="20322DB1" w14:textId="77777777" w:rsidR="003F5A24" w:rsidRDefault="00000000">
            <w:r>
              <w:rPr>
                <w:sz w:val="20"/>
              </w:rPr>
              <w:t>0.67</w:t>
            </w:r>
          </w:p>
        </w:tc>
        <w:tc>
          <w:tcPr>
            <w:tcW w:w="1872" w:type="dxa"/>
          </w:tcPr>
          <w:p w14:paraId="400F9D44" w14:textId="77777777" w:rsidR="003F5A24" w:rsidRDefault="00000000">
            <w:r>
              <w:rPr>
                <w:sz w:val="20"/>
              </w:rPr>
              <w:t>0.679</w:t>
            </w:r>
          </w:p>
        </w:tc>
        <w:tc>
          <w:tcPr>
            <w:tcW w:w="1872" w:type="dxa"/>
          </w:tcPr>
          <w:p w14:paraId="32111BDC" w14:textId="77777777" w:rsidR="003F5A24" w:rsidRDefault="00000000">
            <w:r>
              <w:rPr>
                <w:sz w:val="20"/>
              </w:rPr>
              <w:t>0.652</w:t>
            </w:r>
          </w:p>
        </w:tc>
        <w:tc>
          <w:tcPr>
            <w:tcW w:w="1872" w:type="dxa"/>
          </w:tcPr>
          <w:p w14:paraId="55669ED0" w14:textId="77777777" w:rsidR="003F5A24" w:rsidRDefault="00000000">
            <w:r>
              <w:rPr>
                <w:sz w:val="20"/>
              </w:rPr>
              <w:t>&lt;0.001</w:t>
            </w:r>
          </w:p>
        </w:tc>
      </w:tr>
      <w:tr w:rsidR="003F5A24" w14:paraId="7226644A" w14:textId="77777777">
        <w:tc>
          <w:tcPr>
            <w:tcW w:w="1872" w:type="dxa"/>
          </w:tcPr>
          <w:p w14:paraId="356EFBD3" w14:textId="77777777" w:rsidR="003F5A24" w:rsidRDefault="00000000">
            <w:r>
              <w:rPr>
                <w:sz w:val="20"/>
              </w:rPr>
              <w:lastRenderedPageBreak/>
              <w:t>P17</w:t>
            </w:r>
          </w:p>
        </w:tc>
        <w:tc>
          <w:tcPr>
            <w:tcW w:w="1872" w:type="dxa"/>
          </w:tcPr>
          <w:p w14:paraId="7DBF9222" w14:textId="77777777" w:rsidR="003F5A24" w:rsidRDefault="00000000">
            <w:r>
              <w:rPr>
                <w:sz w:val="20"/>
              </w:rPr>
              <w:t>0.67</w:t>
            </w:r>
          </w:p>
        </w:tc>
        <w:tc>
          <w:tcPr>
            <w:tcW w:w="1872" w:type="dxa"/>
          </w:tcPr>
          <w:p w14:paraId="3956234E" w14:textId="77777777" w:rsidR="003F5A24" w:rsidRDefault="00000000">
            <w:r>
              <w:rPr>
                <w:sz w:val="20"/>
              </w:rPr>
              <w:t>0.791</w:t>
            </w:r>
          </w:p>
        </w:tc>
        <w:tc>
          <w:tcPr>
            <w:tcW w:w="1872" w:type="dxa"/>
          </w:tcPr>
          <w:p w14:paraId="3895320A" w14:textId="77777777" w:rsidR="003F5A24" w:rsidRDefault="00000000">
            <w:r>
              <w:rPr>
                <w:sz w:val="20"/>
              </w:rPr>
              <w:t>0.633</w:t>
            </w:r>
          </w:p>
        </w:tc>
        <w:tc>
          <w:tcPr>
            <w:tcW w:w="1872" w:type="dxa"/>
          </w:tcPr>
          <w:p w14:paraId="4EAD8725" w14:textId="77777777" w:rsidR="003F5A24" w:rsidRDefault="00000000">
            <w:r>
              <w:rPr>
                <w:sz w:val="20"/>
              </w:rPr>
              <w:t>&lt;0.001</w:t>
            </w:r>
          </w:p>
        </w:tc>
      </w:tr>
      <w:tr w:rsidR="003F5A24" w14:paraId="6282F53F" w14:textId="77777777">
        <w:tc>
          <w:tcPr>
            <w:tcW w:w="1872" w:type="dxa"/>
          </w:tcPr>
          <w:p w14:paraId="45E26085" w14:textId="77777777" w:rsidR="003F5A24" w:rsidRDefault="00000000">
            <w:r>
              <w:rPr>
                <w:sz w:val="20"/>
              </w:rPr>
              <w:t>P18</w:t>
            </w:r>
          </w:p>
        </w:tc>
        <w:tc>
          <w:tcPr>
            <w:tcW w:w="1872" w:type="dxa"/>
          </w:tcPr>
          <w:p w14:paraId="189DAF0D" w14:textId="77777777" w:rsidR="003F5A24" w:rsidRDefault="00000000">
            <w:r>
              <w:rPr>
                <w:sz w:val="20"/>
              </w:rPr>
              <w:t>0.75</w:t>
            </w:r>
          </w:p>
        </w:tc>
        <w:tc>
          <w:tcPr>
            <w:tcW w:w="1872" w:type="dxa"/>
          </w:tcPr>
          <w:p w14:paraId="74514C4D" w14:textId="77777777" w:rsidR="003F5A24" w:rsidRDefault="00000000">
            <w:r>
              <w:rPr>
                <w:sz w:val="20"/>
              </w:rPr>
              <w:t>0.840</w:t>
            </w:r>
          </w:p>
        </w:tc>
        <w:tc>
          <w:tcPr>
            <w:tcW w:w="1872" w:type="dxa"/>
          </w:tcPr>
          <w:p w14:paraId="6DE92A38" w14:textId="77777777" w:rsidR="003F5A24" w:rsidRDefault="00000000">
            <w:r>
              <w:rPr>
                <w:sz w:val="20"/>
              </w:rPr>
              <w:t>0.603</w:t>
            </w:r>
          </w:p>
        </w:tc>
        <w:tc>
          <w:tcPr>
            <w:tcW w:w="1872" w:type="dxa"/>
          </w:tcPr>
          <w:p w14:paraId="2505971D" w14:textId="77777777" w:rsidR="003F5A24" w:rsidRDefault="00000000">
            <w:r>
              <w:rPr>
                <w:sz w:val="20"/>
              </w:rPr>
              <w:t>&lt;0.001</w:t>
            </w:r>
          </w:p>
        </w:tc>
      </w:tr>
      <w:tr w:rsidR="003F5A24" w14:paraId="6843A4E2" w14:textId="77777777">
        <w:tc>
          <w:tcPr>
            <w:tcW w:w="1872" w:type="dxa"/>
          </w:tcPr>
          <w:p w14:paraId="55075730" w14:textId="77777777" w:rsidR="003F5A24" w:rsidRDefault="00000000">
            <w:r>
              <w:rPr>
                <w:sz w:val="20"/>
              </w:rPr>
              <w:t>P19</w:t>
            </w:r>
          </w:p>
        </w:tc>
        <w:tc>
          <w:tcPr>
            <w:tcW w:w="1872" w:type="dxa"/>
          </w:tcPr>
          <w:p w14:paraId="15A8BC75" w14:textId="77777777" w:rsidR="003F5A24" w:rsidRDefault="00000000">
            <w:r>
              <w:rPr>
                <w:sz w:val="20"/>
              </w:rPr>
              <w:t>2.29</w:t>
            </w:r>
          </w:p>
        </w:tc>
        <w:tc>
          <w:tcPr>
            <w:tcW w:w="1872" w:type="dxa"/>
          </w:tcPr>
          <w:p w14:paraId="05529D30" w14:textId="77777777" w:rsidR="003F5A24" w:rsidRDefault="00000000">
            <w:r>
              <w:rPr>
                <w:sz w:val="20"/>
              </w:rPr>
              <w:t>1.988</w:t>
            </w:r>
          </w:p>
        </w:tc>
        <w:tc>
          <w:tcPr>
            <w:tcW w:w="1872" w:type="dxa"/>
          </w:tcPr>
          <w:p w14:paraId="4D64F541" w14:textId="77777777" w:rsidR="003F5A24" w:rsidRDefault="00000000">
            <w:r>
              <w:rPr>
                <w:sz w:val="20"/>
              </w:rPr>
              <w:t>0.619</w:t>
            </w:r>
          </w:p>
        </w:tc>
        <w:tc>
          <w:tcPr>
            <w:tcW w:w="1872" w:type="dxa"/>
          </w:tcPr>
          <w:p w14:paraId="3521AF02" w14:textId="77777777" w:rsidR="003F5A24" w:rsidRDefault="00000000">
            <w:r>
              <w:rPr>
                <w:sz w:val="20"/>
              </w:rPr>
              <w:t>&lt;0.001</w:t>
            </w:r>
          </w:p>
        </w:tc>
      </w:tr>
    </w:tbl>
    <w:p w14:paraId="0619650C" w14:textId="77777777" w:rsidR="003F5A24" w:rsidRDefault="003F5A24">
      <w:pPr>
        <w:spacing w:after="120" w:line="480" w:lineRule="auto"/>
      </w:pPr>
    </w:p>
    <w:p w14:paraId="174622E7" w14:textId="77777777" w:rsidR="003F5A24" w:rsidRDefault="00000000">
      <w:pPr>
        <w:spacing w:after="120" w:line="480" w:lineRule="auto"/>
      </w:pPr>
      <w:r>
        <w:t>Note: Invalid questionnaire items (P2, P4, P5 and P15) were excluded from the item-level correlation analysis. P12 = “I check on my blood glucose level when I feel like hypo”; P13 = “Other people realise my hypo before I myself am aware of it”; P14 = “I am less aware of my current hypo compared to my previous experience”.</w:t>
      </w:r>
    </w:p>
    <w:sectPr w:rsidR="003F5A24"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03CA4" w14:textId="77777777" w:rsidR="002E02B3" w:rsidRDefault="002E02B3">
      <w:pPr>
        <w:spacing w:after="0" w:line="240" w:lineRule="auto"/>
      </w:pPr>
      <w:r>
        <w:separator/>
      </w:r>
    </w:p>
  </w:endnote>
  <w:endnote w:type="continuationSeparator" w:id="0">
    <w:p w14:paraId="7E606A80" w14:textId="77777777" w:rsidR="002E02B3" w:rsidRDefault="002E0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E368B" w14:textId="77777777" w:rsidR="003F5A24" w:rsidRDefault="00000000">
    <w:pPr>
      <w:pStyle w:val="Footer"/>
      <w:jc w:val="center"/>
    </w:pPr>
    <w:r>
      <w:fldChar w:fldCharType="begin"/>
    </w:r>
    <w:r>
      <w:instrText>PAGE</w:instrText>
    </w:r>
    <w:r w:rsidR="003C6958">
      <w:fldChar w:fldCharType="separate"/>
    </w:r>
    <w:r w:rsidR="003C69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587B7" w14:textId="77777777" w:rsidR="002E02B3" w:rsidRDefault="002E02B3">
      <w:pPr>
        <w:spacing w:after="0" w:line="240" w:lineRule="auto"/>
      </w:pPr>
      <w:r>
        <w:separator/>
      </w:r>
    </w:p>
  </w:footnote>
  <w:footnote w:type="continuationSeparator" w:id="0">
    <w:p w14:paraId="08EA0C54" w14:textId="77777777" w:rsidR="002E02B3" w:rsidRDefault="002E02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0513867">
    <w:abstractNumId w:val="8"/>
  </w:num>
  <w:num w:numId="2" w16cid:durableId="831724077">
    <w:abstractNumId w:val="6"/>
  </w:num>
  <w:num w:numId="3" w16cid:durableId="825049674">
    <w:abstractNumId w:val="5"/>
  </w:num>
  <w:num w:numId="4" w16cid:durableId="1628655219">
    <w:abstractNumId w:val="4"/>
  </w:num>
  <w:num w:numId="5" w16cid:durableId="587428748">
    <w:abstractNumId w:val="7"/>
  </w:num>
  <w:num w:numId="6" w16cid:durableId="693263601">
    <w:abstractNumId w:val="3"/>
  </w:num>
  <w:num w:numId="7" w16cid:durableId="1953780944">
    <w:abstractNumId w:val="2"/>
  </w:num>
  <w:num w:numId="8" w16cid:durableId="692851600">
    <w:abstractNumId w:val="1"/>
  </w:num>
  <w:num w:numId="9" w16cid:durableId="557667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2B3"/>
    <w:rsid w:val="00315AFD"/>
    <w:rsid w:val="00326F90"/>
    <w:rsid w:val="003C6958"/>
    <w:rsid w:val="003F5A24"/>
    <w:rsid w:val="005247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573E2"/>
  <w14:defaultImageDpi w14:val="300"/>
  <w15:docId w15:val="{6E9FE4BC-3347-4DE2-899B-93811D849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2512</Words>
  <Characters>14324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2</cp:revision>
  <dcterms:created xsi:type="dcterms:W3CDTF">2013-12-23T23:15:00Z</dcterms:created>
  <dcterms:modified xsi:type="dcterms:W3CDTF">2026-06-04T10:59:00Z</dcterms:modified>
  <cp:category/>
</cp:coreProperties>
</file>