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2957D" w14:textId="77777777" w:rsidR="00591012" w:rsidRPr="00591012" w:rsidRDefault="00591012" w:rsidP="001A2877">
      <w:pPr>
        <w:spacing w:after="0" w:line="240" w:lineRule="auto"/>
        <w:jc w:val="both"/>
        <w:rPr>
          <w:rFonts w:ascii="Arial" w:hAnsi="Arial" w:cs="Arial"/>
          <w:b/>
          <w:bCs/>
          <w:sz w:val="35"/>
          <w:szCs w:val="35"/>
        </w:rPr>
      </w:pPr>
      <w:r w:rsidRPr="00591012">
        <w:rPr>
          <w:rFonts w:ascii="Arial" w:hAnsi="Arial" w:cs="Arial"/>
          <w:b/>
          <w:bCs/>
          <w:sz w:val="35"/>
          <w:szCs w:val="35"/>
        </w:rPr>
        <w:t xml:space="preserve">Multidisciplinary Collaboration Treatment of Invasive Cervical Resorption (ICR) Using </w:t>
      </w:r>
      <w:r w:rsidRPr="00591012">
        <w:rPr>
          <w:rFonts w:ascii="Arial" w:hAnsi="Arial" w:cs="Arial"/>
          <w:b/>
          <w:bCs/>
          <w:sz w:val="35"/>
          <w:szCs w:val="35"/>
          <w:lang w:val="en-US"/>
        </w:rPr>
        <w:t xml:space="preserve">Bioactive </w:t>
      </w:r>
      <w:proofErr w:type="spellStart"/>
      <w:r w:rsidRPr="00591012">
        <w:rPr>
          <w:rFonts w:ascii="Arial" w:hAnsi="Arial" w:cs="Arial"/>
          <w:b/>
          <w:bCs/>
          <w:sz w:val="35"/>
          <w:szCs w:val="35"/>
          <w:lang w:val="en-US"/>
        </w:rPr>
        <w:t>Bioceramic</w:t>
      </w:r>
      <w:proofErr w:type="spellEnd"/>
      <w:r w:rsidRPr="00591012">
        <w:rPr>
          <w:rFonts w:ascii="Arial" w:hAnsi="Arial" w:cs="Arial"/>
          <w:b/>
          <w:bCs/>
          <w:sz w:val="35"/>
          <w:szCs w:val="35"/>
          <w:lang w:val="en-US"/>
        </w:rPr>
        <w:t xml:space="preserve"> Materials </w:t>
      </w:r>
      <w:r w:rsidRPr="00591012">
        <w:rPr>
          <w:rFonts w:ascii="Arial" w:hAnsi="Arial" w:cs="Arial"/>
          <w:b/>
          <w:bCs/>
          <w:sz w:val="35"/>
          <w:szCs w:val="35"/>
        </w:rPr>
        <w:t xml:space="preserve">and </w:t>
      </w:r>
      <w:r w:rsidRPr="00591012">
        <w:rPr>
          <w:rFonts w:ascii="Arial" w:hAnsi="Arial" w:cs="Arial"/>
          <w:b/>
          <w:bCs/>
          <w:sz w:val="35"/>
          <w:szCs w:val="35"/>
          <w:lang w:val="en-US"/>
        </w:rPr>
        <w:t xml:space="preserve">Injectable Composite </w:t>
      </w:r>
      <w:r w:rsidRPr="00591012">
        <w:rPr>
          <w:rFonts w:ascii="Arial" w:hAnsi="Arial" w:cs="Arial"/>
          <w:b/>
          <w:bCs/>
          <w:sz w:val="35"/>
          <w:szCs w:val="35"/>
        </w:rPr>
        <w:t xml:space="preserve">based on CBCT evaluation: </w:t>
      </w:r>
    </w:p>
    <w:p w14:paraId="529A05EF" w14:textId="1518E289" w:rsidR="00591012" w:rsidRDefault="00591012" w:rsidP="001A2877">
      <w:pPr>
        <w:spacing w:after="0" w:line="240" w:lineRule="auto"/>
        <w:jc w:val="both"/>
        <w:rPr>
          <w:rFonts w:ascii="Arial" w:hAnsi="Arial" w:cs="Arial"/>
          <w:b/>
          <w:bCs/>
          <w:sz w:val="35"/>
          <w:szCs w:val="35"/>
        </w:rPr>
      </w:pPr>
      <w:r w:rsidRPr="00591012">
        <w:rPr>
          <w:rFonts w:ascii="Arial" w:hAnsi="Arial" w:cs="Arial"/>
          <w:b/>
          <w:bCs/>
          <w:sz w:val="35"/>
          <w:szCs w:val="35"/>
        </w:rPr>
        <w:t>A Case Report</w:t>
      </w:r>
    </w:p>
    <w:p w14:paraId="6AEF2DE5" w14:textId="77777777" w:rsidR="00591012" w:rsidRPr="00591012" w:rsidRDefault="00591012" w:rsidP="001A2877">
      <w:pPr>
        <w:spacing w:after="0" w:line="240" w:lineRule="auto"/>
        <w:jc w:val="both"/>
        <w:rPr>
          <w:rFonts w:ascii="Arial" w:hAnsi="Arial" w:cs="Arial"/>
          <w:b/>
          <w:bCs/>
          <w:sz w:val="35"/>
          <w:szCs w:val="35"/>
          <w:lang w:val="en-US"/>
        </w:rPr>
      </w:pPr>
    </w:p>
    <w:p w14:paraId="4A6B30DD" w14:textId="56A484FC" w:rsidR="001A2877" w:rsidRDefault="00591012" w:rsidP="001A2877">
      <w:pPr>
        <w:spacing w:after="0" w:line="240" w:lineRule="auto"/>
        <w:jc w:val="both"/>
        <w:rPr>
          <w:rFonts w:ascii="Arial" w:hAnsi="Arial" w:cs="Arial"/>
          <w:sz w:val="20"/>
          <w:szCs w:val="20"/>
          <w:lang w:val="en-US"/>
        </w:rPr>
      </w:pPr>
      <w:r w:rsidRPr="00591012">
        <w:rPr>
          <w:rFonts w:ascii="Arial" w:hAnsi="Arial" w:cs="Arial"/>
          <w:sz w:val="20"/>
          <w:szCs w:val="20"/>
          <w:lang w:val="en-US"/>
        </w:rPr>
        <w:t>Fani Pangabdia</w:t>
      </w:r>
      <w:r w:rsidR="008634FF">
        <w:rPr>
          <w:rFonts w:ascii="Arial" w:hAnsi="Arial" w:cs="Arial"/>
          <w:sz w:val="20"/>
          <w:szCs w:val="20"/>
          <w:lang w:val="en-US"/>
        </w:rPr>
        <w:t>n</w:t>
      </w:r>
      <w:r w:rsidR="008634FF" w:rsidRPr="005F411E">
        <w:rPr>
          <w:rFonts w:ascii="Times New Roman" w:eastAsia="Times New Roman" w:hAnsi="Times New Roman" w:cs="Times New Roman"/>
          <w:vertAlign w:val="superscript"/>
        </w:rPr>
        <w:t>1</w:t>
      </w:r>
      <w:r w:rsidR="001A2877">
        <w:rPr>
          <w:rFonts w:ascii="Arial" w:hAnsi="Arial" w:cs="Arial"/>
          <w:sz w:val="20"/>
          <w:szCs w:val="20"/>
          <w:lang w:val="en-US"/>
        </w:rPr>
        <w:t>,</w:t>
      </w:r>
      <w:r w:rsidRPr="00591012">
        <w:rPr>
          <w:rFonts w:ascii="Arial" w:hAnsi="Arial" w:cs="Arial"/>
          <w:sz w:val="20"/>
          <w:szCs w:val="20"/>
          <w:lang w:val="en-US"/>
        </w:rPr>
        <w:t xml:space="preserve"> Diana Soesilo</w:t>
      </w:r>
      <w:r w:rsidR="008634FF">
        <w:rPr>
          <w:rFonts w:ascii="Times New Roman" w:eastAsia="Times New Roman" w:hAnsi="Times New Roman" w:cs="Times New Roman"/>
          <w:vertAlign w:val="superscript"/>
        </w:rPr>
        <w:t>2</w:t>
      </w:r>
      <w:r w:rsidRPr="00591012">
        <w:rPr>
          <w:rFonts w:ascii="Arial" w:hAnsi="Arial" w:cs="Arial"/>
          <w:sz w:val="20"/>
          <w:szCs w:val="20"/>
          <w:lang w:val="en-US"/>
        </w:rPr>
        <w:t>, Aprilia</w:t>
      </w:r>
      <w:r w:rsidR="008634FF">
        <w:rPr>
          <w:rFonts w:ascii="Times New Roman" w:eastAsia="Times New Roman" w:hAnsi="Times New Roman" w:cs="Times New Roman"/>
          <w:vertAlign w:val="superscript"/>
        </w:rPr>
        <w:t>3</w:t>
      </w:r>
      <w:r w:rsidRPr="00591012">
        <w:rPr>
          <w:rFonts w:ascii="Arial" w:hAnsi="Arial" w:cs="Arial"/>
          <w:sz w:val="20"/>
          <w:szCs w:val="20"/>
          <w:lang w:val="en-US"/>
        </w:rPr>
        <w:t>, Eddy Hermanto</w:t>
      </w:r>
      <w:r w:rsidR="008634FF">
        <w:rPr>
          <w:rFonts w:ascii="Times New Roman" w:eastAsia="Times New Roman" w:hAnsi="Times New Roman" w:cs="Times New Roman"/>
          <w:vertAlign w:val="superscript"/>
        </w:rPr>
        <w:t>4</w:t>
      </w:r>
      <w:r w:rsidRPr="00591012">
        <w:rPr>
          <w:rFonts w:ascii="Arial" w:hAnsi="Arial" w:cs="Arial"/>
          <w:sz w:val="20"/>
          <w:szCs w:val="20"/>
          <w:lang w:val="en-US"/>
        </w:rPr>
        <w:t xml:space="preserve">, </w:t>
      </w:r>
      <w:proofErr w:type="spellStart"/>
      <w:r w:rsidRPr="00591012">
        <w:rPr>
          <w:rFonts w:ascii="Arial" w:hAnsi="Arial" w:cs="Arial"/>
          <w:sz w:val="20"/>
          <w:szCs w:val="20"/>
          <w:lang w:val="en-US"/>
        </w:rPr>
        <w:t>Sarianoferni</w:t>
      </w:r>
      <w:proofErr w:type="spellEnd"/>
      <w:r w:rsidR="008634FF">
        <w:rPr>
          <w:rFonts w:ascii="Times New Roman" w:eastAsia="Times New Roman" w:hAnsi="Times New Roman" w:cs="Times New Roman"/>
          <w:vertAlign w:val="superscript"/>
        </w:rPr>
        <w:t>5</w:t>
      </w:r>
    </w:p>
    <w:p w14:paraId="009ADB57" w14:textId="1917044D" w:rsidR="00591012" w:rsidRDefault="008634FF" w:rsidP="001A2877">
      <w:pPr>
        <w:spacing w:after="0" w:line="240" w:lineRule="auto"/>
        <w:jc w:val="both"/>
        <w:rPr>
          <w:rFonts w:ascii="Arial" w:hAnsi="Arial" w:cs="Arial"/>
          <w:sz w:val="20"/>
          <w:szCs w:val="20"/>
          <w:lang w:val="en-US"/>
        </w:rPr>
      </w:pPr>
      <w:r w:rsidRPr="005F411E">
        <w:rPr>
          <w:rFonts w:ascii="Times New Roman" w:eastAsia="Times New Roman" w:hAnsi="Times New Roman" w:cs="Times New Roman"/>
          <w:vertAlign w:val="superscript"/>
        </w:rPr>
        <w:t>1</w:t>
      </w:r>
      <w:r w:rsidR="00B80425">
        <w:rPr>
          <w:rFonts w:ascii="Times New Roman" w:eastAsia="Times New Roman" w:hAnsi="Times New Roman" w:cs="Times New Roman"/>
          <w:vertAlign w:val="superscript"/>
        </w:rPr>
        <w:t>,2,3</w:t>
      </w:r>
      <w:r w:rsidR="001A2877">
        <w:rPr>
          <w:rFonts w:ascii="Arial" w:hAnsi="Arial" w:cs="Arial"/>
          <w:sz w:val="20"/>
          <w:szCs w:val="20"/>
          <w:lang w:val="en-US"/>
        </w:rPr>
        <w:t>Department of Dental Conservation, Dentistry Faculty, Universitas Hang Tuah Surabaya, Indonesia</w:t>
      </w:r>
      <w:r w:rsidR="005C35A0">
        <w:rPr>
          <w:rFonts w:ascii="Arial" w:hAnsi="Arial" w:cs="Arial"/>
          <w:sz w:val="20"/>
          <w:szCs w:val="20"/>
          <w:lang w:val="en-US"/>
        </w:rPr>
        <w:br/>
      </w:r>
      <w:r>
        <w:rPr>
          <w:rFonts w:ascii="Times New Roman" w:eastAsia="Times New Roman" w:hAnsi="Times New Roman" w:cs="Times New Roman"/>
          <w:vertAlign w:val="superscript"/>
        </w:rPr>
        <w:t>4</w:t>
      </w:r>
      <w:r w:rsidR="005C35A0">
        <w:rPr>
          <w:rFonts w:ascii="Arial" w:hAnsi="Arial" w:cs="Arial"/>
          <w:sz w:val="20"/>
          <w:szCs w:val="20"/>
          <w:lang w:val="en-US"/>
        </w:rPr>
        <w:t xml:space="preserve">Department of </w:t>
      </w:r>
      <w:r w:rsidR="005C35A0" w:rsidRPr="005C35A0">
        <w:rPr>
          <w:rFonts w:ascii="Arial" w:hAnsi="Arial" w:cs="Arial"/>
          <w:sz w:val="20"/>
          <w:szCs w:val="20"/>
        </w:rPr>
        <w:t>Oral and Maxillofacial Surgery</w:t>
      </w:r>
      <w:r w:rsidR="005C35A0">
        <w:rPr>
          <w:rFonts w:ascii="Arial" w:hAnsi="Arial" w:cs="Arial"/>
          <w:sz w:val="20"/>
          <w:szCs w:val="20"/>
        </w:rPr>
        <w:t>, Dentistry Faculty, Universitas Hang Tuah Surabaya, Indonesia</w:t>
      </w:r>
    </w:p>
    <w:p w14:paraId="53592735" w14:textId="4D06E073" w:rsidR="005C35A0" w:rsidRPr="00591012" w:rsidRDefault="008634FF" w:rsidP="001A2877">
      <w:pPr>
        <w:spacing w:after="0" w:line="240" w:lineRule="auto"/>
        <w:jc w:val="both"/>
        <w:rPr>
          <w:rFonts w:ascii="Arial" w:hAnsi="Arial" w:cs="Arial"/>
          <w:sz w:val="20"/>
          <w:szCs w:val="20"/>
          <w:lang w:val="en-US"/>
        </w:rPr>
      </w:pPr>
      <w:r>
        <w:rPr>
          <w:rFonts w:ascii="Times New Roman" w:eastAsia="Times New Roman" w:hAnsi="Times New Roman" w:cs="Times New Roman"/>
          <w:vertAlign w:val="superscript"/>
        </w:rPr>
        <w:t>5</w:t>
      </w:r>
      <w:r w:rsidR="005C35A0">
        <w:rPr>
          <w:rFonts w:ascii="Arial" w:hAnsi="Arial" w:cs="Arial"/>
          <w:sz w:val="20"/>
          <w:szCs w:val="20"/>
          <w:lang w:val="en-US"/>
        </w:rPr>
        <w:t>Department of Oral and Maxillofacial Radiology, Dentistry Faculty, Universitas Hang Tuah Surabaya, Indonesia</w:t>
      </w:r>
    </w:p>
    <w:p w14:paraId="53DD19EA" w14:textId="77777777" w:rsidR="00B361B2" w:rsidRDefault="00B361B2" w:rsidP="00B361B2">
      <w:pPr>
        <w:spacing w:after="0" w:line="240" w:lineRule="auto"/>
        <w:jc w:val="both"/>
        <w:rPr>
          <w:rFonts w:ascii="Arial" w:hAnsi="Arial" w:cs="Arial"/>
          <w:b/>
          <w:bCs/>
          <w:sz w:val="35"/>
          <w:szCs w:val="35"/>
        </w:rPr>
      </w:pPr>
    </w:p>
    <w:p w14:paraId="703A4FAE" w14:textId="77777777" w:rsidR="00B80425" w:rsidRDefault="00B80425" w:rsidP="00B361B2">
      <w:pPr>
        <w:spacing w:after="0" w:line="240" w:lineRule="auto"/>
        <w:jc w:val="both"/>
        <w:rPr>
          <w:rFonts w:ascii="Arial" w:hAnsi="Arial" w:cs="Arial"/>
          <w:b/>
          <w:bCs/>
          <w:sz w:val="35"/>
          <w:szCs w:val="35"/>
        </w:rPr>
      </w:pPr>
    </w:p>
    <w:p w14:paraId="4A48B33D" w14:textId="4A12F210" w:rsidR="00B361B2" w:rsidRDefault="00B361B2" w:rsidP="00B361B2">
      <w:pPr>
        <w:spacing w:after="0" w:line="240" w:lineRule="auto"/>
        <w:jc w:val="both"/>
        <w:rPr>
          <w:rFonts w:ascii="Arial" w:hAnsi="Arial" w:cs="Arial"/>
          <w:sz w:val="20"/>
          <w:szCs w:val="20"/>
        </w:rPr>
      </w:pPr>
      <w:r w:rsidRPr="00B361B2">
        <w:rPr>
          <w:rFonts w:ascii="Arial" w:hAnsi="Arial" w:cs="Arial"/>
          <w:sz w:val="20"/>
          <w:szCs w:val="20"/>
        </w:rPr>
        <w:t>Co</w:t>
      </w:r>
      <w:r>
        <w:rPr>
          <w:rFonts w:ascii="Arial" w:hAnsi="Arial" w:cs="Arial"/>
          <w:sz w:val="20"/>
          <w:szCs w:val="20"/>
        </w:rPr>
        <w:t xml:space="preserve">rrespondence: </w:t>
      </w:r>
    </w:p>
    <w:p w14:paraId="5CFC326D" w14:textId="433014B4" w:rsidR="00B361B2" w:rsidRDefault="00B361B2" w:rsidP="00B361B2">
      <w:pPr>
        <w:spacing w:after="0" w:line="240" w:lineRule="auto"/>
        <w:jc w:val="both"/>
        <w:rPr>
          <w:rFonts w:ascii="Arial" w:hAnsi="Arial" w:cs="Arial"/>
          <w:sz w:val="20"/>
          <w:szCs w:val="20"/>
        </w:rPr>
      </w:pPr>
      <w:r>
        <w:rPr>
          <w:rFonts w:ascii="Arial" w:hAnsi="Arial" w:cs="Arial"/>
          <w:sz w:val="20"/>
          <w:szCs w:val="20"/>
        </w:rPr>
        <w:t>Fani Pangabdian</w:t>
      </w:r>
    </w:p>
    <w:p w14:paraId="7E168DC2" w14:textId="5AC34EFD" w:rsidR="00B361B2" w:rsidRDefault="00B361B2" w:rsidP="00B361B2">
      <w:pPr>
        <w:spacing w:after="0" w:line="240" w:lineRule="auto"/>
        <w:jc w:val="both"/>
        <w:rPr>
          <w:rFonts w:ascii="Arial" w:hAnsi="Arial" w:cs="Arial"/>
          <w:sz w:val="20"/>
          <w:szCs w:val="20"/>
          <w:lang w:val="en-US"/>
        </w:rPr>
      </w:pPr>
      <w:r>
        <w:rPr>
          <w:rFonts w:ascii="Arial" w:hAnsi="Arial" w:cs="Arial"/>
          <w:sz w:val="20"/>
          <w:szCs w:val="20"/>
          <w:lang w:val="en-US"/>
        </w:rPr>
        <w:t xml:space="preserve">Department of Dental Conservation, Dentistry Faculty, Universitas Hang Tuah </w:t>
      </w:r>
    </w:p>
    <w:p w14:paraId="0F9C2A81" w14:textId="61A7BBD5" w:rsidR="00B361B2" w:rsidRDefault="00B361B2" w:rsidP="00B361B2">
      <w:pPr>
        <w:spacing w:after="0" w:line="240" w:lineRule="auto"/>
        <w:jc w:val="both"/>
        <w:rPr>
          <w:rFonts w:ascii="Arial" w:hAnsi="Arial" w:cs="Arial"/>
          <w:sz w:val="20"/>
          <w:szCs w:val="20"/>
          <w:lang w:val="en-US"/>
        </w:rPr>
      </w:pPr>
      <w:r>
        <w:rPr>
          <w:rFonts w:ascii="Arial" w:hAnsi="Arial" w:cs="Arial"/>
          <w:sz w:val="20"/>
          <w:szCs w:val="20"/>
          <w:lang w:val="en-US"/>
        </w:rPr>
        <w:t xml:space="preserve">Address: </w:t>
      </w:r>
      <w:proofErr w:type="spellStart"/>
      <w:r>
        <w:rPr>
          <w:rFonts w:ascii="Arial" w:hAnsi="Arial" w:cs="Arial"/>
          <w:sz w:val="20"/>
          <w:szCs w:val="20"/>
          <w:lang w:val="en-US"/>
        </w:rPr>
        <w:t>Jln</w:t>
      </w:r>
      <w:proofErr w:type="spellEnd"/>
      <w:r>
        <w:rPr>
          <w:rFonts w:ascii="Arial" w:hAnsi="Arial" w:cs="Arial"/>
          <w:sz w:val="20"/>
          <w:szCs w:val="20"/>
          <w:lang w:val="en-US"/>
        </w:rPr>
        <w:t>. Arief Rachman Hakim No.150, Surabaya 60111, Indonesia.</w:t>
      </w:r>
    </w:p>
    <w:p w14:paraId="071870C4" w14:textId="294B5545" w:rsidR="00B361B2" w:rsidRPr="00B361B2" w:rsidRDefault="00B361B2" w:rsidP="00B361B2">
      <w:pPr>
        <w:spacing w:after="0" w:line="240" w:lineRule="auto"/>
        <w:jc w:val="both"/>
        <w:rPr>
          <w:rFonts w:ascii="Arial" w:hAnsi="Arial" w:cs="Arial"/>
          <w:sz w:val="20"/>
          <w:szCs w:val="20"/>
        </w:rPr>
      </w:pPr>
      <w:r>
        <w:rPr>
          <w:rFonts w:ascii="Arial" w:hAnsi="Arial" w:cs="Arial"/>
          <w:sz w:val="20"/>
          <w:szCs w:val="20"/>
          <w:lang w:val="en-US"/>
        </w:rPr>
        <w:t xml:space="preserve">E-mail: </w:t>
      </w:r>
      <w:hyperlink r:id="rId8" w:history="1">
        <w:r w:rsidRPr="00181A4A">
          <w:rPr>
            <w:rStyle w:val="Hyperlink"/>
            <w:rFonts w:ascii="Arial" w:hAnsi="Arial" w:cs="Arial"/>
            <w:sz w:val="20"/>
            <w:szCs w:val="20"/>
          </w:rPr>
          <w:t>fani.pangabdian@hangtuah.ac.id</w:t>
        </w:r>
      </w:hyperlink>
      <w:r>
        <w:rPr>
          <w:rFonts w:ascii="Arial" w:hAnsi="Arial" w:cs="Arial"/>
          <w:sz w:val="20"/>
          <w:szCs w:val="20"/>
        </w:rPr>
        <w:t xml:space="preserve"> . Phone </w:t>
      </w:r>
      <w:r w:rsidRPr="00B361B2">
        <w:rPr>
          <w:rFonts w:ascii="Arial" w:hAnsi="Arial" w:cs="Arial"/>
          <w:sz w:val="20"/>
          <w:szCs w:val="20"/>
        </w:rPr>
        <w:t>+62</w:t>
      </w:r>
      <w:r>
        <w:rPr>
          <w:rFonts w:ascii="Arial" w:hAnsi="Arial" w:cs="Arial"/>
          <w:sz w:val="20"/>
          <w:szCs w:val="20"/>
        </w:rPr>
        <w:t xml:space="preserve"> </w:t>
      </w:r>
      <w:r w:rsidRPr="00B361B2">
        <w:rPr>
          <w:rFonts w:ascii="Arial" w:hAnsi="Arial" w:cs="Arial"/>
          <w:sz w:val="20"/>
          <w:szCs w:val="20"/>
        </w:rPr>
        <w:t>817</w:t>
      </w:r>
      <w:r>
        <w:rPr>
          <w:rFonts w:ascii="Arial" w:hAnsi="Arial" w:cs="Arial"/>
          <w:sz w:val="20"/>
          <w:szCs w:val="20"/>
        </w:rPr>
        <w:t xml:space="preserve"> </w:t>
      </w:r>
      <w:r w:rsidRPr="00B361B2">
        <w:rPr>
          <w:rFonts w:ascii="Arial" w:hAnsi="Arial" w:cs="Arial"/>
          <w:sz w:val="20"/>
          <w:szCs w:val="20"/>
        </w:rPr>
        <w:t>386</w:t>
      </w:r>
      <w:r>
        <w:rPr>
          <w:rFonts w:ascii="Arial" w:hAnsi="Arial" w:cs="Arial"/>
          <w:sz w:val="20"/>
          <w:szCs w:val="20"/>
        </w:rPr>
        <w:t xml:space="preserve"> </w:t>
      </w:r>
      <w:r w:rsidRPr="00B361B2">
        <w:rPr>
          <w:rFonts w:ascii="Arial" w:hAnsi="Arial" w:cs="Arial"/>
          <w:sz w:val="20"/>
          <w:szCs w:val="20"/>
        </w:rPr>
        <w:t>917</w:t>
      </w:r>
      <w:r>
        <w:rPr>
          <w:rFonts w:ascii="Arial" w:hAnsi="Arial" w:cs="Arial"/>
          <w:sz w:val="20"/>
          <w:szCs w:val="20"/>
        </w:rPr>
        <w:t>.</w:t>
      </w:r>
    </w:p>
    <w:p w14:paraId="4E6B982A" w14:textId="4FAAC500" w:rsidR="00B361B2" w:rsidRDefault="00B361B2" w:rsidP="00B361B2">
      <w:pPr>
        <w:spacing w:after="0" w:line="240" w:lineRule="auto"/>
        <w:jc w:val="both"/>
        <w:rPr>
          <w:rFonts w:ascii="Arial" w:hAnsi="Arial" w:cs="Arial"/>
          <w:sz w:val="20"/>
          <w:szCs w:val="20"/>
        </w:rPr>
      </w:pPr>
    </w:p>
    <w:p w14:paraId="3C56140A" w14:textId="77777777" w:rsidR="00B80425" w:rsidRDefault="00B80425" w:rsidP="00B361B2">
      <w:pPr>
        <w:spacing w:after="0" w:line="240" w:lineRule="auto"/>
        <w:jc w:val="both"/>
        <w:rPr>
          <w:rFonts w:ascii="Arial" w:hAnsi="Arial" w:cs="Arial"/>
          <w:sz w:val="20"/>
          <w:szCs w:val="20"/>
        </w:rPr>
      </w:pPr>
    </w:p>
    <w:p w14:paraId="69609711" w14:textId="77777777" w:rsidR="00B80425" w:rsidRDefault="00B80425" w:rsidP="00B361B2">
      <w:pPr>
        <w:spacing w:after="0" w:line="240" w:lineRule="auto"/>
        <w:jc w:val="both"/>
        <w:rPr>
          <w:rFonts w:ascii="Arial" w:hAnsi="Arial" w:cs="Arial"/>
          <w:sz w:val="20"/>
          <w:szCs w:val="20"/>
        </w:rPr>
      </w:pPr>
    </w:p>
    <w:p w14:paraId="5CA08C82" w14:textId="1F8333AB" w:rsidR="00B361B2" w:rsidRPr="004544A3" w:rsidRDefault="004544A3" w:rsidP="00B361B2">
      <w:pPr>
        <w:spacing w:after="0" w:line="240" w:lineRule="auto"/>
        <w:jc w:val="both"/>
        <w:rPr>
          <w:rFonts w:ascii="Arial" w:hAnsi="Arial" w:cs="Arial"/>
          <w:b/>
          <w:bCs/>
          <w:sz w:val="20"/>
          <w:szCs w:val="20"/>
        </w:rPr>
      </w:pPr>
      <w:r w:rsidRPr="004544A3">
        <w:rPr>
          <w:rFonts w:ascii="Arial" w:hAnsi="Arial" w:cs="Arial"/>
          <w:b/>
          <w:bCs/>
          <w:sz w:val="20"/>
          <w:szCs w:val="20"/>
        </w:rPr>
        <w:t>Abstract</w:t>
      </w:r>
    </w:p>
    <w:p w14:paraId="543C2C84" w14:textId="32F8745A" w:rsidR="004544A3" w:rsidRPr="00B361B2" w:rsidRDefault="004544A3" w:rsidP="004544A3">
      <w:pPr>
        <w:spacing w:after="0" w:line="240" w:lineRule="auto"/>
        <w:jc w:val="both"/>
        <w:rPr>
          <w:rFonts w:ascii="Arial" w:hAnsi="Arial" w:cs="Arial"/>
          <w:sz w:val="20"/>
          <w:szCs w:val="20"/>
        </w:rPr>
      </w:pPr>
      <w:r w:rsidRPr="004544A3">
        <w:rPr>
          <w:rFonts w:ascii="Arial" w:hAnsi="Arial" w:cs="Arial"/>
          <w:b/>
          <w:bCs/>
          <w:sz w:val="20"/>
          <w:szCs w:val="20"/>
        </w:rPr>
        <w:t>Background</w:t>
      </w:r>
      <w:r w:rsidRPr="004544A3">
        <w:rPr>
          <w:rFonts w:ascii="Arial" w:hAnsi="Arial" w:cs="Arial"/>
          <w:sz w:val="20"/>
          <w:szCs w:val="20"/>
        </w:rPr>
        <w:t>:</w:t>
      </w:r>
      <w:r>
        <w:rPr>
          <w:rFonts w:ascii="Arial" w:hAnsi="Arial" w:cs="Arial"/>
          <w:sz w:val="20"/>
          <w:szCs w:val="20"/>
        </w:rPr>
        <w:t xml:space="preserve"> </w:t>
      </w:r>
      <w:r w:rsidRPr="004544A3">
        <w:rPr>
          <w:rFonts w:ascii="Arial" w:hAnsi="Arial" w:cs="Arial"/>
          <w:sz w:val="20"/>
          <w:szCs w:val="20"/>
        </w:rPr>
        <w:t>Invasive Cervical Resorption (ICR) is an aggressive resorptive lesion that may lead to structural damage of permanent teeth and eventual tooth loss if not managed at an early stage.</w:t>
      </w:r>
      <w:r>
        <w:rPr>
          <w:rFonts w:ascii="Arial" w:hAnsi="Arial" w:cs="Arial"/>
          <w:sz w:val="20"/>
          <w:szCs w:val="20"/>
        </w:rPr>
        <w:t xml:space="preserve"> </w:t>
      </w:r>
      <w:r w:rsidRPr="004544A3">
        <w:rPr>
          <w:rFonts w:ascii="Arial" w:hAnsi="Arial" w:cs="Arial"/>
          <w:b/>
          <w:bCs/>
          <w:sz w:val="20"/>
          <w:szCs w:val="20"/>
        </w:rPr>
        <w:t>Objective</w:t>
      </w:r>
      <w:r w:rsidRPr="004544A3">
        <w:rPr>
          <w:rFonts w:ascii="Arial" w:hAnsi="Arial" w:cs="Arial"/>
          <w:sz w:val="20"/>
          <w:szCs w:val="20"/>
        </w:rPr>
        <w:t>:</w:t>
      </w:r>
      <w:r>
        <w:rPr>
          <w:rFonts w:ascii="Arial" w:hAnsi="Arial" w:cs="Arial"/>
          <w:sz w:val="20"/>
          <w:szCs w:val="20"/>
        </w:rPr>
        <w:t xml:space="preserve"> </w:t>
      </w:r>
      <w:r w:rsidRPr="004544A3">
        <w:rPr>
          <w:rFonts w:ascii="Arial" w:hAnsi="Arial" w:cs="Arial"/>
          <w:sz w:val="20"/>
          <w:szCs w:val="20"/>
        </w:rPr>
        <w:t>This report aims to describe the multidisciplinary collaborative management (conservative dentistry, oral surgery, and radiology) in a case of ICR.</w:t>
      </w:r>
      <w:r>
        <w:rPr>
          <w:rFonts w:ascii="Arial" w:hAnsi="Arial" w:cs="Arial"/>
          <w:sz w:val="20"/>
          <w:szCs w:val="20"/>
        </w:rPr>
        <w:t xml:space="preserve"> </w:t>
      </w:r>
      <w:r w:rsidRPr="004544A3">
        <w:rPr>
          <w:rFonts w:ascii="Arial" w:hAnsi="Arial" w:cs="Arial"/>
          <w:b/>
          <w:bCs/>
          <w:sz w:val="20"/>
          <w:szCs w:val="20"/>
        </w:rPr>
        <w:t>Case</w:t>
      </w:r>
      <w:r w:rsidRPr="004544A3">
        <w:rPr>
          <w:rFonts w:ascii="Arial" w:hAnsi="Arial" w:cs="Arial"/>
          <w:sz w:val="20"/>
          <w:szCs w:val="20"/>
        </w:rPr>
        <w:t>:</w:t>
      </w:r>
      <w:r>
        <w:rPr>
          <w:rFonts w:ascii="Arial" w:hAnsi="Arial" w:cs="Arial"/>
          <w:sz w:val="20"/>
          <w:szCs w:val="20"/>
        </w:rPr>
        <w:t xml:space="preserve"> </w:t>
      </w:r>
      <w:r w:rsidRPr="004544A3">
        <w:rPr>
          <w:rFonts w:ascii="Arial" w:hAnsi="Arial" w:cs="Arial"/>
          <w:sz w:val="20"/>
          <w:szCs w:val="20"/>
        </w:rPr>
        <w:t xml:space="preserve">A 35-year-old female patient with a history of trauma to the left maxillary central incisor and previous fixed orthodontic treatment. Clinical examination and Cone-Beam Computed Tomography (CBCT) confirmed the presence of </w:t>
      </w:r>
      <w:proofErr w:type="spellStart"/>
      <w:r w:rsidRPr="004544A3">
        <w:rPr>
          <w:rFonts w:ascii="Arial" w:hAnsi="Arial" w:cs="Arial"/>
          <w:sz w:val="20"/>
          <w:szCs w:val="20"/>
        </w:rPr>
        <w:t>Heithersay</w:t>
      </w:r>
      <w:proofErr w:type="spellEnd"/>
      <w:r w:rsidRPr="004544A3">
        <w:rPr>
          <w:rFonts w:ascii="Arial" w:hAnsi="Arial" w:cs="Arial"/>
          <w:sz w:val="20"/>
          <w:szCs w:val="20"/>
        </w:rPr>
        <w:t xml:space="preserve"> Class III ICR with </w:t>
      </w:r>
      <w:proofErr w:type="spellStart"/>
      <w:r w:rsidRPr="004544A3">
        <w:rPr>
          <w:rFonts w:ascii="Arial" w:hAnsi="Arial" w:cs="Arial"/>
          <w:sz w:val="20"/>
          <w:szCs w:val="20"/>
        </w:rPr>
        <w:t>subcrestal</w:t>
      </w:r>
      <w:proofErr w:type="spellEnd"/>
      <w:r w:rsidRPr="004544A3">
        <w:rPr>
          <w:rFonts w:ascii="Arial" w:hAnsi="Arial" w:cs="Arial"/>
          <w:sz w:val="20"/>
          <w:szCs w:val="20"/>
        </w:rPr>
        <w:t xml:space="preserve"> involvement.</w:t>
      </w:r>
      <w:r>
        <w:rPr>
          <w:rFonts w:ascii="Arial" w:hAnsi="Arial" w:cs="Arial"/>
          <w:sz w:val="20"/>
          <w:szCs w:val="20"/>
        </w:rPr>
        <w:t xml:space="preserve"> </w:t>
      </w:r>
      <w:r w:rsidRPr="004544A3">
        <w:rPr>
          <w:rFonts w:ascii="Arial" w:hAnsi="Arial" w:cs="Arial"/>
          <w:b/>
          <w:bCs/>
          <w:sz w:val="20"/>
          <w:szCs w:val="20"/>
        </w:rPr>
        <w:t>Case Management</w:t>
      </w:r>
      <w:r w:rsidRPr="004544A3">
        <w:rPr>
          <w:rFonts w:ascii="Arial" w:hAnsi="Arial" w:cs="Arial"/>
          <w:sz w:val="20"/>
          <w:szCs w:val="20"/>
        </w:rPr>
        <w:t>:</w:t>
      </w:r>
      <w:r>
        <w:rPr>
          <w:rFonts w:ascii="Arial" w:hAnsi="Arial" w:cs="Arial"/>
          <w:sz w:val="20"/>
          <w:szCs w:val="20"/>
        </w:rPr>
        <w:t xml:space="preserve"> </w:t>
      </w:r>
      <w:r w:rsidRPr="004544A3">
        <w:rPr>
          <w:rFonts w:ascii="Arial" w:hAnsi="Arial" w:cs="Arial"/>
          <w:sz w:val="20"/>
          <w:szCs w:val="20"/>
        </w:rPr>
        <w:t xml:space="preserve">Treatment procedures included root canal therapy using a </w:t>
      </w:r>
      <w:proofErr w:type="spellStart"/>
      <w:r w:rsidRPr="004544A3">
        <w:rPr>
          <w:rFonts w:ascii="Arial" w:hAnsi="Arial" w:cs="Arial"/>
          <w:sz w:val="20"/>
          <w:szCs w:val="20"/>
        </w:rPr>
        <w:t>bioceramic</w:t>
      </w:r>
      <w:proofErr w:type="spellEnd"/>
      <w:r w:rsidRPr="004544A3">
        <w:rPr>
          <w:rFonts w:ascii="Arial" w:hAnsi="Arial" w:cs="Arial"/>
          <w:sz w:val="20"/>
          <w:szCs w:val="20"/>
        </w:rPr>
        <w:t xml:space="preserve"> sealer, surgical debridement for the removal of granulation tissue, and restoration of the defect using bioactive </w:t>
      </w:r>
      <w:proofErr w:type="spellStart"/>
      <w:r w:rsidRPr="004544A3">
        <w:rPr>
          <w:rFonts w:ascii="Arial" w:hAnsi="Arial" w:cs="Arial"/>
          <w:sz w:val="20"/>
          <w:szCs w:val="20"/>
        </w:rPr>
        <w:t>bioceramic</w:t>
      </w:r>
      <w:proofErr w:type="spellEnd"/>
      <w:r w:rsidRPr="004544A3">
        <w:rPr>
          <w:rFonts w:ascii="Arial" w:hAnsi="Arial" w:cs="Arial"/>
          <w:sz w:val="20"/>
          <w:szCs w:val="20"/>
        </w:rPr>
        <w:t xml:space="preserve"> materials, followed by an injectable composite restoration for </w:t>
      </w:r>
      <w:proofErr w:type="spellStart"/>
      <w:r w:rsidRPr="004544A3">
        <w:rPr>
          <w:rFonts w:ascii="Arial" w:hAnsi="Arial" w:cs="Arial"/>
          <w:sz w:val="20"/>
          <w:szCs w:val="20"/>
        </w:rPr>
        <w:t>esthetic</w:t>
      </w:r>
      <w:proofErr w:type="spellEnd"/>
      <w:r w:rsidRPr="004544A3">
        <w:rPr>
          <w:rFonts w:ascii="Arial" w:hAnsi="Arial" w:cs="Arial"/>
          <w:sz w:val="20"/>
          <w:szCs w:val="20"/>
        </w:rPr>
        <w:t xml:space="preserve"> rehabilitation.</w:t>
      </w:r>
      <w:r>
        <w:rPr>
          <w:rFonts w:ascii="Arial" w:hAnsi="Arial" w:cs="Arial"/>
          <w:sz w:val="20"/>
          <w:szCs w:val="20"/>
        </w:rPr>
        <w:t xml:space="preserve"> </w:t>
      </w:r>
      <w:r w:rsidRPr="004544A3">
        <w:rPr>
          <w:rFonts w:ascii="Arial" w:hAnsi="Arial" w:cs="Arial"/>
          <w:b/>
          <w:bCs/>
          <w:sz w:val="20"/>
          <w:szCs w:val="20"/>
        </w:rPr>
        <w:t>Conclusion</w:t>
      </w:r>
      <w:r w:rsidRPr="004544A3">
        <w:rPr>
          <w:rFonts w:ascii="Arial" w:hAnsi="Arial" w:cs="Arial"/>
          <w:sz w:val="20"/>
          <w:szCs w:val="20"/>
        </w:rPr>
        <w:t>:</w:t>
      </w:r>
      <w:r>
        <w:rPr>
          <w:rFonts w:ascii="Arial" w:hAnsi="Arial" w:cs="Arial"/>
          <w:sz w:val="20"/>
          <w:szCs w:val="20"/>
        </w:rPr>
        <w:t xml:space="preserve"> </w:t>
      </w:r>
      <w:r w:rsidRPr="004544A3">
        <w:rPr>
          <w:rFonts w:ascii="Arial" w:hAnsi="Arial" w:cs="Arial"/>
          <w:sz w:val="20"/>
          <w:szCs w:val="20"/>
        </w:rPr>
        <w:t>Successful management of ICR is highly dependent on accurate CBCT-based diagnosis, the use of biocompatible materials, and a minimally invasive multidisciplinary collaborative approach.</w:t>
      </w:r>
    </w:p>
    <w:p w14:paraId="2EF2E476" w14:textId="10B950A9" w:rsidR="00B361B2" w:rsidRDefault="00B361B2" w:rsidP="00B361B2">
      <w:pPr>
        <w:spacing w:after="0" w:line="240" w:lineRule="auto"/>
        <w:jc w:val="both"/>
        <w:rPr>
          <w:rFonts w:ascii="Arial" w:hAnsi="Arial" w:cs="Arial"/>
          <w:sz w:val="20"/>
          <w:szCs w:val="20"/>
          <w:lang w:val="en-US"/>
        </w:rPr>
      </w:pPr>
    </w:p>
    <w:p w14:paraId="3B55D320" w14:textId="2F30239E" w:rsidR="004544A3" w:rsidRDefault="004544A3" w:rsidP="004544A3">
      <w:pPr>
        <w:spacing w:after="0" w:line="240" w:lineRule="auto"/>
        <w:jc w:val="both"/>
        <w:rPr>
          <w:rFonts w:ascii="Arial" w:hAnsi="Arial" w:cs="Arial"/>
          <w:sz w:val="20"/>
          <w:szCs w:val="20"/>
        </w:rPr>
      </w:pPr>
      <w:r w:rsidRPr="004544A3">
        <w:rPr>
          <w:rFonts w:ascii="Arial" w:hAnsi="Arial" w:cs="Arial"/>
          <w:b/>
          <w:bCs/>
          <w:sz w:val="20"/>
          <w:szCs w:val="20"/>
        </w:rPr>
        <w:t>Keywords:</w:t>
      </w:r>
      <w:r w:rsidRPr="004544A3">
        <w:rPr>
          <w:rFonts w:ascii="Arial" w:hAnsi="Arial" w:cs="Arial"/>
          <w:sz w:val="20"/>
          <w:szCs w:val="20"/>
        </w:rPr>
        <w:t xml:space="preserve"> CBCT</w:t>
      </w:r>
      <w:r>
        <w:rPr>
          <w:rFonts w:ascii="Arial" w:hAnsi="Arial" w:cs="Arial"/>
          <w:sz w:val="20"/>
          <w:szCs w:val="20"/>
        </w:rPr>
        <w:t xml:space="preserve">, </w:t>
      </w:r>
      <w:proofErr w:type="spellStart"/>
      <w:r w:rsidRPr="004544A3">
        <w:rPr>
          <w:rFonts w:ascii="Arial" w:hAnsi="Arial" w:cs="Arial"/>
          <w:sz w:val="20"/>
          <w:szCs w:val="20"/>
        </w:rPr>
        <w:t>Heithersay</w:t>
      </w:r>
      <w:proofErr w:type="spellEnd"/>
      <w:r w:rsidRPr="004544A3">
        <w:rPr>
          <w:rFonts w:ascii="Arial" w:hAnsi="Arial" w:cs="Arial"/>
          <w:sz w:val="20"/>
          <w:szCs w:val="20"/>
        </w:rPr>
        <w:t xml:space="preserve"> Class III</w:t>
      </w:r>
      <w:r>
        <w:rPr>
          <w:rFonts w:ascii="Arial" w:hAnsi="Arial" w:cs="Arial"/>
          <w:sz w:val="20"/>
          <w:szCs w:val="20"/>
        </w:rPr>
        <w:t xml:space="preserve">, </w:t>
      </w:r>
      <w:r w:rsidRPr="004544A3">
        <w:rPr>
          <w:rFonts w:ascii="Arial" w:hAnsi="Arial" w:cs="Arial"/>
          <w:sz w:val="20"/>
          <w:szCs w:val="20"/>
        </w:rPr>
        <w:t>Invasive Cervical Resorption, Multidisciplinary Management</w:t>
      </w:r>
      <w:r>
        <w:rPr>
          <w:rFonts w:ascii="Arial" w:hAnsi="Arial" w:cs="Arial"/>
          <w:sz w:val="20"/>
          <w:szCs w:val="20"/>
        </w:rPr>
        <w:t xml:space="preserve">, </w:t>
      </w:r>
      <w:r w:rsidRPr="004544A3">
        <w:rPr>
          <w:rFonts w:ascii="Arial" w:hAnsi="Arial" w:cs="Arial"/>
          <w:sz w:val="20"/>
          <w:szCs w:val="20"/>
        </w:rPr>
        <w:t>MTA</w:t>
      </w:r>
      <w:r>
        <w:rPr>
          <w:rFonts w:ascii="Arial" w:hAnsi="Arial" w:cs="Arial"/>
          <w:sz w:val="20"/>
          <w:szCs w:val="20"/>
        </w:rPr>
        <w:t>.</w:t>
      </w:r>
    </w:p>
    <w:p w14:paraId="1310C97D" w14:textId="77777777" w:rsidR="004544A3" w:rsidRDefault="004544A3" w:rsidP="004544A3">
      <w:pPr>
        <w:spacing w:after="0" w:line="240" w:lineRule="auto"/>
        <w:jc w:val="both"/>
        <w:rPr>
          <w:rFonts w:ascii="Arial" w:hAnsi="Arial" w:cs="Arial"/>
          <w:sz w:val="20"/>
          <w:szCs w:val="20"/>
        </w:rPr>
      </w:pPr>
    </w:p>
    <w:p w14:paraId="08CBA87C" w14:textId="77777777" w:rsidR="004544A3" w:rsidRDefault="004544A3" w:rsidP="004544A3">
      <w:pPr>
        <w:spacing w:after="0" w:line="240" w:lineRule="auto"/>
        <w:jc w:val="both"/>
        <w:rPr>
          <w:rFonts w:ascii="Arial" w:hAnsi="Arial" w:cs="Arial"/>
          <w:sz w:val="20"/>
          <w:szCs w:val="20"/>
        </w:rPr>
      </w:pPr>
    </w:p>
    <w:p w14:paraId="34CF59D8" w14:textId="7AA1C94D" w:rsidR="004544A3" w:rsidRPr="00871D32" w:rsidRDefault="003066A7" w:rsidP="004544A3">
      <w:pPr>
        <w:spacing w:after="0" w:line="240" w:lineRule="auto"/>
        <w:jc w:val="both"/>
        <w:rPr>
          <w:rFonts w:ascii="Arial" w:hAnsi="Arial" w:cs="Arial"/>
          <w:b/>
          <w:bCs/>
          <w:sz w:val="22"/>
          <w:szCs w:val="22"/>
        </w:rPr>
      </w:pPr>
      <w:r w:rsidRPr="00871D32">
        <w:rPr>
          <w:rFonts w:ascii="Arial" w:hAnsi="Arial" w:cs="Arial"/>
          <w:b/>
          <w:bCs/>
          <w:sz w:val="22"/>
          <w:szCs w:val="22"/>
        </w:rPr>
        <w:lastRenderedPageBreak/>
        <w:t>Introduction</w:t>
      </w:r>
    </w:p>
    <w:p w14:paraId="413C50E8" w14:textId="77777777" w:rsidR="00977C49" w:rsidRDefault="003066A7" w:rsidP="003066A7">
      <w:pPr>
        <w:spacing w:after="0" w:line="240" w:lineRule="auto"/>
        <w:jc w:val="both"/>
        <w:rPr>
          <w:rFonts w:ascii="Arial" w:hAnsi="Arial" w:cs="Arial"/>
          <w:sz w:val="22"/>
          <w:szCs w:val="22"/>
        </w:rPr>
      </w:pPr>
      <w:r w:rsidRPr="00871D32">
        <w:rPr>
          <w:rFonts w:ascii="Arial" w:hAnsi="Arial" w:cs="Arial"/>
          <w:sz w:val="22"/>
          <w:szCs w:val="22"/>
        </w:rPr>
        <w:t xml:space="preserve">Root resorption is a pathological condition characterized by progressive loss of dental hard tissues, particularly affecting the root structure, and may ultimately lead to tooth loss if left untreated [1]. It is broadly classified into internal and external resorption. Internal resorption originates within the pulp chamber and progresses outward, whereas external resorption initiates from the external root surface and may extend toward the pulp space [2]. </w:t>
      </w:r>
    </w:p>
    <w:p w14:paraId="7D1CE2D8" w14:textId="77777777" w:rsidR="00977C49" w:rsidRDefault="003066A7" w:rsidP="003066A7">
      <w:pPr>
        <w:spacing w:after="0" w:line="240" w:lineRule="auto"/>
        <w:jc w:val="both"/>
        <w:rPr>
          <w:rFonts w:ascii="Arial" w:hAnsi="Arial" w:cs="Arial"/>
          <w:sz w:val="22"/>
          <w:szCs w:val="22"/>
        </w:rPr>
      </w:pPr>
      <w:r w:rsidRPr="00871D32">
        <w:rPr>
          <w:rFonts w:ascii="Arial" w:hAnsi="Arial" w:cs="Arial"/>
          <w:sz w:val="22"/>
          <w:szCs w:val="22"/>
        </w:rPr>
        <w:t xml:space="preserve">Invasive Cervical Resorption (ICR) represents a distinct subtype of external resorption that originates at the cervical region of the tooth, typically near the </w:t>
      </w:r>
      <w:proofErr w:type="spellStart"/>
      <w:r w:rsidRPr="00871D32">
        <w:rPr>
          <w:rFonts w:ascii="Arial" w:hAnsi="Arial" w:cs="Arial"/>
          <w:sz w:val="22"/>
          <w:szCs w:val="22"/>
        </w:rPr>
        <w:t>cemento</w:t>
      </w:r>
      <w:proofErr w:type="spellEnd"/>
      <w:r w:rsidRPr="00871D32">
        <w:rPr>
          <w:rFonts w:ascii="Arial" w:hAnsi="Arial" w:cs="Arial"/>
          <w:sz w:val="22"/>
          <w:szCs w:val="22"/>
        </w:rPr>
        <w:t xml:space="preserve">-enamel junction (CEJ). This condition is characterized by its progressive and destructive </w:t>
      </w:r>
      <w:proofErr w:type="spellStart"/>
      <w:r w:rsidRPr="00871D32">
        <w:rPr>
          <w:rFonts w:ascii="Arial" w:hAnsi="Arial" w:cs="Arial"/>
          <w:sz w:val="22"/>
          <w:szCs w:val="22"/>
        </w:rPr>
        <w:t>behavior</w:t>
      </w:r>
      <w:proofErr w:type="spellEnd"/>
      <w:r w:rsidRPr="00871D32">
        <w:rPr>
          <w:rFonts w:ascii="Arial" w:hAnsi="Arial" w:cs="Arial"/>
          <w:sz w:val="22"/>
          <w:szCs w:val="22"/>
        </w:rPr>
        <w:t xml:space="preserve">. In its early stages, ICR is frequently asymptomatic and may be misinterpreted as cervical caries, leading to delayed diagnosis [1,3]. </w:t>
      </w:r>
    </w:p>
    <w:p w14:paraId="60DE4A18" w14:textId="77777777" w:rsidR="00977C49" w:rsidRDefault="003066A7" w:rsidP="003066A7">
      <w:pPr>
        <w:spacing w:after="0" w:line="240" w:lineRule="auto"/>
        <w:jc w:val="both"/>
        <w:rPr>
          <w:rFonts w:ascii="Arial" w:hAnsi="Arial" w:cs="Arial"/>
          <w:sz w:val="22"/>
          <w:szCs w:val="22"/>
        </w:rPr>
      </w:pPr>
      <w:r w:rsidRPr="00871D32">
        <w:rPr>
          <w:rFonts w:ascii="Arial" w:hAnsi="Arial" w:cs="Arial"/>
          <w:sz w:val="22"/>
          <w:szCs w:val="22"/>
        </w:rPr>
        <w:t xml:space="preserve">The term ICR was introduced and popularized by </w:t>
      </w:r>
      <w:proofErr w:type="spellStart"/>
      <w:r w:rsidRPr="00871D32">
        <w:rPr>
          <w:rFonts w:ascii="Arial" w:hAnsi="Arial" w:cs="Arial"/>
          <w:sz w:val="22"/>
          <w:szCs w:val="22"/>
        </w:rPr>
        <w:t>Heithersay</w:t>
      </w:r>
      <w:proofErr w:type="spellEnd"/>
      <w:r w:rsidRPr="00871D32">
        <w:rPr>
          <w:rFonts w:ascii="Arial" w:hAnsi="Arial" w:cs="Arial"/>
          <w:sz w:val="22"/>
          <w:szCs w:val="22"/>
        </w:rPr>
        <w:t xml:space="preserve">, who proposed a classification system based on lesion severity. This classification includes four categories: Class I (small superficial lesion), Class II (well-defined lesion approaching the pulp), Class III (deeper invasion extending into the coronal third of the root), and Class IV (extensive lesion beyond the coronal third) [4,5]. </w:t>
      </w:r>
    </w:p>
    <w:p w14:paraId="45F4B84C" w14:textId="77777777" w:rsidR="00977C49" w:rsidRDefault="003066A7" w:rsidP="003066A7">
      <w:pPr>
        <w:spacing w:after="0" w:line="240" w:lineRule="auto"/>
        <w:jc w:val="both"/>
        <w:rPr>
          <w:rFonts w:ascii="Arial" w:hAnsi="Arial" w:cs="Arial"/>
          <w:sz w:val="22"/>
          <w:szCs w:val="22"/>
        </w:rPr>
      </w:pPr>
      <w:r w:rsidRPr="00871D32">
        <w:rPr>
          <w:rFonts w:ascii="Arial" w:hAnsi="Arial" w:cs="Arial"/>
          <w:sz w:val="22"/>
          <w:szCs w:val="22"/>
        </w:rPr>
        <w:t xml:space="preserve">The </w:t>
      </w:r>
      <w:proofErr w:type="spellStart"/>
      <w:r w:rsidRPr="00871D32">
        <w:rPr>
          <w:rFonts w:ascii="Arial" w:hAnsi="Arial" w:cs="Arial"/>
          <w:sz w:val="22"/>
          <w:szCs w:val="22"/>
        </w:rPr>
        <w:t>etiology</w:t>
      </w:r>
      <w:proofErr w:type="spellEnd"/>
      <w:r w:rsidRPr="00871D32">
        <w:rPr>
          <w:rFonts w:ascii="Arial" w:hAnsi="Arial" w:cs="Arial"/>
          <w:sz w:val="22"/>
          <w:szCs w:val="22"/>
        </w:rPr>
        <w:t xml:space="preserve"> of ICR is considered multifactorial. Commonly associated predisposing factors include dental trauma, orthodontic treatment, internal bleaching procedures, periodontal surgical interventions, deep cervical restorations, and previous endodontic treatment [6]. Despite these associations, the exact pathogenesis of ICR remains incompletely understood, and further research is required to elucidate the underlying mechanisms. </w:t>
      </w:r>
    </w:p>
    <w:p w14:paraId="6CF98E51" w14:textId="77777777" w:rsidR="00977C49" w:rsidRDefault="003066A7" w:rsidP="003066A7">
      <w:pPr>
        <w:spacing w:after="0" w:line="240" w:lineRule="auto"/>
        <w:jc w:val="both"/>
        <w:rPr>
          <w:rFonts w:ascii="Arial" w:hAnsi="Arial" w:cs="Arial"/>
          <w:sz w:val="22"/>
          <w:szCs w:val="22"/>
        </w:rPr>
      </w:pPr>
      <w:r w:rsidRPr="00871D32">
        <w:rPr>
          <w:rFonts w:ascii="Arial" w:hAnsi="Arial" w:cs="Arial"/>
          <w:sz w:val="22"/>
          <w:szCs w:val="22"/>
        </w:rPr>
        <w:t xml:space="preserve">Clinically, ICR often presents without symptoms. However, in certain cases, a characteristic pinkish discoloration (commonly referred to as a “pink spot”) may be observed, along with bleeding upon probing. In the early phase, the pulp typically remains vital, making vitality testing crucial in differentiating ICR from other conditions such as cervical caries, internal resorption, cervical root fractures, or combined endodontic-periodontal lesions [7]. </w:t>
      </w:r>
    </w:p>
    <w:p w14:paraId="45450CCB" w14:textId="584F1586" w:rsidR="003066A7" w:rsidRPr="00871D32" w:rsidRDefault="003066A7" w:rsidP="003066A7">
      <w:pPr>
        <w:spacing w:after="0" w:line="240" w:lineRule="auto"/>
        <w:jc w:val="both"/>
        <w:rPr>
          <w:rFonts w:ascii="Arial" w:hAnsi="Arial" w:cs="Arial"/>
          <w:sz w:val="22"/>
          <w:szCs w:val="22"/>
        </w:rPr>
      </w:pPr>
      <w:r w:rsidRPr="00871D32">
        <w:rPr>
          <w:rFonts w:ascii="Arial" w:hAnsi="Arial" w:cs="Arial"/>
          <w:sz w:val="22"/>
          <w:szCs w:val="22"/>
        </w:rPr>
        <w:t>Radiographically, ICR appears as an irregular radiolucency in the cervical region with poorly defined margins. A key distinguishing feature from internal resorption is the preservation of the root canal outline. CBCT imaging is strongly recommended to enhance diagnostic accuracy, as it allows three-dimensional assessment of lesion extent, proximity to the pulp, and involvement of surrounding structures, thereby facilitating precise treatment planning [4,8]</w:t>
      </w:r>
    </w:p>
    <w:p w14:paraId="01690F49" w14:textId="77777777" w:rsidR="00871D32" w:rsidRPr="00871D32" w:rsidRDefault="00871D32" w:rsidP="003066A7">
      <w:pPr>
        <w:spacing w:after="0" w:line="240" w:lineRule="auto"/>
        <w:jc w:val="both"/>
        <w:rPr>
          <w:rFonts w:ascii="Arial" w:hAnsi="Arial" w:cs="Arial"/>
          <w:sz w:val="22"/>
          <w:szCs w:val="22"/>
        </w:rPr>
      </w:pPr>
    </w:p>
    <w:p w14:paraId="4E914895" w14:textId="3769A670" w:rsidR="00871D32" w:rsidRPr="00871D32" w:rsidRDefault="00871D32" w:rsidP="003066A7">
      <w:pPr>
        <w:spacing w:after="0" w:line="240" w:lineRule="auto"/>
        <w:jc w:val="both"/>
        <w:rPr>
          <w:rFonts w:ascii="Arial" w:hAnsi="Arial" w:cs="Arial"/>
          <w:b/>
          <w:bCs/>
          <w:sz w:val="22"/>
          <w:szCs w:val="22"/>
        </w:rPr>
      </w:pPr>
      <w:r w:rsidRPr="00871D32">
        <w:rPr>
          <w:rFonts w:ascii="Arial" w:hAnsi="Arial" w:cs="Arial"/>
          <w:b/>
          <w:bCs/>
          <w:sz w:val="22"/>
          <w:szCs w:val="22"/>
        </w:rPr>
        <w:t>Case</w:t>
      </w:r>
    </w:p>
    <w:p w14:paraId="117BADB1" w14:textId="44AE9834" w:rsidR="00BB553C" w:rsidRDefault="00871D32" w:rsidP="00025C62">
      <w:pPr>
        <w:spacing w:after="0" w:line="240" w:lineRule="auto"/>
        <w:jc w:val="both"/>
        <w:rPr>
          <w:rFonts w:ascii="Arial" w:hAnsi="Arial" w:cs="Arial"/>
          <w:sz w:val="22"/>
          <w:szCs w:val="22"/>
        </w:rPr>
      </w:pPr>
      <w:r w:rsidRPr="00871D32">
        <w:rPr>
          <w:rFonts w:ascii="Arial" w:hAnsi="Arial" w:cs="Arial"/>
          <w:sz w:val="22"/>
          <w:szCs w:val="22"/>
        </w:rPr>
        <w:t xml:space="preserve">A 35-year-old female patient presented to RSGM Nala </w:t>
      </w:r>
      <w:proofErr w:type="spellStart"/>
      <w:r w:rsidRPr="00871D32">
        <w:rPr>
          <w:rFonts w:ascii="Arial" w:hAnsi="Arial" w:cs="Arial"/>
          <w:sz w:val="22"/>
          <w:szCs w:val="22"/>
        </w:rPr>
        <w:t>Husada</w:t>
      </w:r>
      <w:proofErr w:type="spellEnd"/>
      <w:r w:rsidRPr="00871D32">
        <w:rPr>
          <w:rFonts w:ascii="Arial" w:hAnsi="Arial" w:cs="Arial"/>
          <w:sz w:val="22"/>
          <w:szCs w:val="22"/>
        </w:rPr>
        <w:t xml:space="preserve"> with a chief complaint of a reddish swelling in the upper left anterior gingival region. Anamnesis revealed a history of dental trauma four years prior, followed by fixed orthodontic treatment. Initially, the patient experienced pain; however, the symptoms gradually subsided over time.</w:t>
      </w:r>
      <w:r>
        <w:rPr>
          <w:rFonts w:ascii="Arial" w:hAnsi="Arial" w:cs="Arial"/>
          <w:sz w:val="22"/>
          <w:szCs w:val="22"/>
        </w:rPr>
        <w:t xml:space="preserve"> </w:t>
      </w:r>
      <w:r w:rsidRPr="00871D32">
        <w:rPr>
          <w:rFonts w:ascii="Arial" w:hAnsi="Arial" w:cs="Arial"/>
          <w:sz w:val="22"/>
          <w:szCs w:val="22"/>
        </w:rPr>
        <w:t>Clinical examination revealed discoloration on the labial surface of tooth 21 in the cervical region. Upon probing, a “catch” was detected, accompanied by bleeding. Percussion (+), palpation (+), and vitality testing indicated that the tooth was non-vital (Figure 1).</w:t>
      </w:r>
    </w:p>
    <w:p w14:paraId="68D38106" w14:textId="48792B67" w:rsidR="00BB553C" w:rsidRDefault="00BB553C" w:rsidP="00BB553C">
      <w:pPr>
        <w:spacing w:after="0" w:line="240" w:lineRule="auto"/>
        <w:rPr>
          <w:rFonts w:ascii="Arial" w:hAnsi="Arial" w:cs="Arial"/>
          <w:sz w:val="22"/>
          <w:szCs w:val="22"/>
        </w:rPr>
      </w:pPr>
      <w:r>
        <w:rPr>
          <w:noProof/>
        </w:rPr>
        <w:lastRenderedPageBreak/>
        <w:drawing>
          <wp:anchor distT="0" distB="0" distL="114300" distR="114300" simplePos="0" relativeHeight="251674624" behindDoc="0" locked="0" layoutInCell="1" allowOverlap="1" wp14:anchorId="302EA543" wp14:editId="126144C7">
            <wp:simplePos x="0" y="0"/>
            <wp:positionH relativeFrom="margin">
              <wp:align>center</wp:align>
            </wp:positionH>
            <wp:positionV relativeFrom="paragraph">
              <wp:posOffset>6985</wp:posOffset>
            </wp:positionV>
            <wp:extent cx="2102400" cy="1357200"/>
            <wp:effectExtent l="0" t="0" r="0"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02400" cy="1357200"/>
                    </a:xfrm>
                    <a:prstGeom prst="rect">
                      <a:avLst/>
                    </a:prstGeom>
                    <a:noFill/>
                  </pic:spPr>
                </pic:pic>
              </a:graphicData>
            </a:graphic>
            <wp14:sizeRelH relativeFrom="margin">
              <wp14:pctWidth>0</wp14:pctWidth>
            </wp14:sizeRelH>
            <wp14:sizeRelV relativeFrom="margin">
              <wp14:pctHeight>0</wp14:pctHeight>
            </wp14:sizeRelV>
          </wp:anchor>
        </w:drawing>
      </w:r>
    </w:p>
    <w:p w14:paraId="2D3E35F7" w14:textId="77777777" w:rsidR="00BB553C" w:rsidRDefault="00BB553C" w:rsidP="00BB553C">
      <w:pPr>
        <w:spacing w:after="0" w:line="240" w:lineRule="auto"/>
        <w:rPr>
          <w:rFonts w:ascii="Arial" w:hAnsi="Arial" w:cs="Arial"/>
          <w:sz w:val="22"/>
          <w:szCs w:val="22"/>
        </w:rPr>
      </w:pPr>
    </w:p>
    <w:p w14:paraId="5C972BCB" w14:textId="50C8F559" w:rsidR="00BB553C" w:rsidRDefault="00BB553C" w:rsidP="00BB553C">
      <w:pPr>
        <w:spacing w:after="0" w:line="240" w:lineRule="auto"/>
        <w:rPr>
          <w:rFonts w:ascii="Arial" w:hAnsi="Arial" w:cs="Arial"/>
          <w:sz w:val="22"/>
          <w:szCs w:val="22"/>
        </w:rPr>
      </w:pPr>
    </w:p>
    <w:p w14:paraId="4AF3245C" w14:textId="77777777" w:rsidR="00BB553C" w:rsidRDefault="00BB553C" w:rsidP="00BB553C">
      <w:pPr>
        <w:spacing w:after="0" w:line="240" w:lineRule="auto"/>
        <w:rPr>
          <w:rFonts w:ascii="Arial" w:hAnsi="Arial" w:cs="Arial"/>
          <w:sz w:val="22"/>
          <w:szCs w:val="22"/>
        </w:rPr>
      </w:pPr>
    </w:p>
    <w:p w14:paraId="1DD33E21" w14:textId="77777777" w:rsidR="00BB553C" w:rsidRDefault="00BB553C" w:rsidP="00BB553C">
      <w:pPr>
        <w:spacing w:after="0" w:line="240" w:lineRule="auto"/>
        <w:rPr>
          <w:rFonts w:ascii="Arial" w:hAnsi="Arial" w:cs="Arial"/>
          <w:sz w:val="22"/>
          <w:szCs w:val="22"/>
        </w:rPr>
      </w:pPr>
    </w:p>
    <w:p w14:paraId="3011CCA1" w14:textId="77777777" w:rsidR="00BB553C" w:rsidRDefault="00BB553C" w:rsidP="00BB553C">
      <w:pPr>
        <w:spacing w:after="0" w:line="240" w:lineRule="auto"/>
        <w:rPr>
          <w:rFonts w:ascii="Arial" w:hAnsi="Arial" w:cs="Arial"/>
          <w:sz w:val="22"/>
          <w:szCs w:val="22"/>
        </w:rPr>
      </w:pPr>
    </w:p>
    <w:p w14:paraId="07C6C262" w14:textId="77777777" w:rsidR="00BB553C" w:rsidRDefault="00BB553C" w:rsidP="00BB553C">
      <w:pPr>
        <w:spacing w:after="0" w:line="240" w:lineRule="auto"/>
        <w:rPr>
          <w:rFonts w:ascii="Arial" w:hAnsi="Arial" w:cs="Arial"/>
          <w:sz w:val="22"/>
          <w:szCs w:val="22"/>
        </w:rPr>
      </w:pPr>
    </w:p>
    <w:p w14:paraId="1D52FF0A" w14:textId="77777777" w:rsidR="00BB553C" w:rsidRDefault="00BB553C" w:rsidP="00BB553C">
      <w:pPr>
        <w:spacing w:after="0" w:line="240" w:lineRule="auto"/>
        <w:rPr>
          <w:rFonts w:ascii="Arial" w:hAnsi="Arial" w:cs="Arial"/>
          <w:sz w:val="22"/>
          <w:szCs w:val="22"/>
        </w:rPr>
      </w:pPr>
    </w:p>
    <w:p w14:paraId="205F6594" w14:textId="77777777" w:rsidR="00871D32" w:rsidRPr="00871D32" w:rsidRDefault="00871D32" w:rsidP="00871D32">
      <w:pPr>
        <w:spacing w:after="0" w:line="240" w:lineRule="auto"/>
        <w:jc w:val="both"/>
        <w:rPr>
          <w:rFonts w:ascii="Arial" w:hAnsi="Arial" w:cs="Arial"/>
          <w:sz w:val="22"/>
          <w:szCs w:val="22"/>
        </w:rPr>
      </w:pPr>
    </w:p>
    <w:p w14:paraId="2FB26B25" w14:textId="5AB1E443" w:rsidR="008E54B3" w:rsidRPr="00871D32" w:rsidRDefault="00871D32" w:rsidP="00BB553C">
      <w:pPr>
        <w:spacing w:after="0" w:line="240" w:lineRule="auto"/>
        <w:jc w:val="center"/>
        <w:rPr>
          <w:rFonts w:ascii="Arial" w:hAnsi="Arial" w:cs="Arial"/>
          <w:sz w:val="22"/>
          <w:szCs w:val="22"/>
        </w:rPr>
      </w:pPr>
      <w:r w:rsidRPr="00871D32">
        <w:rPr>
          <w:rFonts w:ascii="Arial" w:hAnsi="Arial" w:cs="Arial"/>
          <w:sz w:val="22"/>
          <w:szCs w:val="22"/>
        </w:rPr>
        <w:t>Fig</w:t>
      </w:r>
      <w:r w:rsidR="008E04C3">
        <w:rPr>
          <w:rFonts w:ascii="Arial" w:hAnsi="Arial" w:cs="Arial"/>
          <w:sz w:val="22"/>
          <w:szCs w:val="22"/>
        </w:rPr>
        <w:t>.</w:t>
      </w:r>
      <w:r w:rsidR="008E54B3">
        <w:rPr>
          <w:rFonts w:ascii="Arial" w:hAnsi="Arial" w:cs="Arial"/>
          <w:sz w:val="22"/>
          <w:szCs w:val="22"/>
        </w:rPr>
        <w:t>1</w:t>
      </w:r>
      <w:r w:rsidR="008E04C3">
        <w:rPr>
          <w:rFonts w:ascii="Arial" w:hAnsi="Arial" w:cs="Arial"/>
          <w:sz w:val="22"/>
          <w:szCs w:val="22"/>
        </w:rPr>
        <w:t xml:space="preserve"> </w:t>
      </w:r>
      <w:r w:rsidRPr="00871D32">
        <w:rPr>
          <w:rFonts w:ascii="Arial" w:hAnsi="Arial" w:cs="Arial"/>
          <w:sz w:val="22"/>
          <w:szCs w:val="22"/>
        </w:rPr>
        <w:t>Clinical Picture of ICR</w:t>
      </w:r>
    </w:p>
    <w:p w14:paraId="69B2A0D7" w14:textId="73046062" w:rsidR="00871D32" w:rsidRDefault="00977C49" w:rsidP="00871D32">
      <w:pPr>
        <w:spacing w:after="0" w:line="240" w:lineRule="auto"/>
        <w:jc w:val="both"/>
        <w:rPr>
          <w:rFonts w:ascii="Arial" w:hAnsi="Arial" w:cs="Arial"/>
          <w:sz w:val="22"/>
          <w:szCs w:val="22"/>
        </w:rPr>
      </w:pPr>
      <w:r>
        <w:rPr>
          <w:noProof/>
        </w:rPr>
        <mc:AlternateContent>
          <mc:Choice Requires="wps">
            <w:drawing>
              <wp:anchor distT="0" distB="0" distL="114300" distR="114300" simplePos="0" relativeHeight="251666432" behindDoc="0" locked="0" layoutInCell="1" allowOverlap="1" wp14:anchorId="3D1D2559" wp14:editId="108FC0BE">
                <wp:simplePos x="0" y="0"/>
                <wp:positionH relativeFrom="margin">
                  <wp:posOffset>3223260</wp:posOffset>
                </wp:positionH>
                <wp:positionV relativeFrom="paragraph">
                  <wp:posOffset>1198457</wp:posOffset>
                </wp:positionV>
                <wp:extent cx="408305" cy="548640"/>
                <wp:effectExtent l="0" t="0" r="0" b="3810"/>
                <wp:wrapNone/>
                <wp:docPr id="1097930411" name="Text Box 1"/>
                <wp:cNvGraphicFramePr/>
                <a:graphic xmlns:a="http://schemas.openxmlformats.org/drawingml/2006/main">
                  <a:graphicData uri="http://schemas.microsoft.com/office/word/2010/wordprocessingShape">
                    <wps:wsp>
                      <wps:cNvSpPr txBox="1"/>
                      <wps:spPr>
                        <a:xfrm>
                          <a:off x="0" y="0"/>
                          <a:ext cx="408305" cy="548640"/>
                        </a:xfrm>
                        <a:prstGeom prst="rect">
                          <a:avLst/>
                        </a:prstGeom>
                        <a:noFill/>
                        <a:ln>
                          <a:noFill/>
                        </a:ln>
                      </wps:spPr>
                      <wps:txbx>
                        <w:txbxContent>
                          <w:p w14:paraId="60E2BFDB" w14:textId="7469ABB6" w:rsidR="00E80C40" w:rsidRPr="008E54B3" w:rsidRDefault="00E80C40" w:rsidP="00E80C40">
                            <w:pPr>
                              <w:spacing w:after="0" w:line="240" w:lineRule="auto"/>
                              <w:jc w:val="center"/>
                              <w:rPr>
                                <w:rFonts w:ascii="Arial" w:hAnsi="Arial" w:cs="Arial"/>
                                <w:b/>
                                <w:bCs/>
                                <w:color w:val="FFFFFF" w:themeColor="background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FFFFFF" w:themeColor="background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1D2559" id="_x0000_t202" coordsize="21600,21600" o:spt="202" path="m,l,21600r21600,l21600,xe">
                <v:stroke joinstyle="miter"/>
                <v:path gradientshapeok="t" o:connecttype="rect"/>
              </v:shapetype>
              <v:shape id="Text Box 1" o:spid="_x0000_s1026" type="#_x0000_t202" style="position:absolute;left:0;text-align:left;margin-left:253.8pt;margin-top:94.35pt;width:32.15pt;height:43.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" filled="f" stroked="f">
                <v:textbox>
                  <w:txbxContent>
                    <w:p w14:paraId="60E2BFDB" w14:textId="7469ABB6" w:rsidR="00E80C40" w:rsidRPr="008E54B3" w:rsidRDefault="00E80C40" w:rsidP="00E80C40">
                      <w:pPr>
                        <w:spacing w:after="0" w:line="240" w:lineRule="auto"/>
                        <w:jc w:val="center"/>
                        <w:rPr>
                          <w:rFonts w:ascii="Arial" w:hAnsi="Arial" w:cs="Arial"/>
                          <w:b/>
                          <w:bCs/>
                          <w:color w:val="FFFFFF" w:themeColor="background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FFFFFF" w:themeColor="background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0D9D443C" wp14:editId="2B9AD173">
                <wp:simplePos x="0" y="0"/>
                <wp:positionH relativeFrom="margin">
                  <wp:posOffset>1346200</wp:posOffset>
                </wp:positionH>
                <wp:positionV relativeFrom="paragraph">
                  <wp:posOffset>1229148</wp:posOffset>
                </wp:positionV>
                <wp:extent cx="408305" cy="690880"/>
                <wp:effectExtent l="0" t="0" r="0" b="0"/>
                <wp:wrapNone/>
                <wp:docPr id="248244848" name="Text Box 1"/>
                <wp:cNvGraphicFramePr/>
                <a:graphic xmlns:a="http://schemas.openxmlformats.org/drawingml/2006/main">
                  <a:graphicData uri="http://schemas.microsoft.com/office/word/2010/wordprocessingShape">
                    <wps:wsp>
                      <wps:cNvSpPr txBox="1"/>
                      <wps:spPr>
                        <a:xfrm>
                          <a:off x="0" y="0"/>
                          <a:ext cx="408305" cy="690880"/>
                        </a:xfrm>
                        <a:prstGeom prst="rect">
                          <a:avLst/>
                        </a:prstGeom>
                        <a:noFill/>
                        <a:ln>
                          <a:noFill/>
                        </a:ln>
                      </wps:spPr>
                      <wps:txbx>
                        <w:txbxContent>
                          <w:p w14:paraId="06165F03" w14:textId="2EC1F202" w:rsidR="008E54B3" w:rsidRPr="008E54B3" w:rsidRDefault="008E54B3" w:rsidP="008E54B3">
                            <w:pPr>
                              <w:spacing w:after="0" w:line="240" w:lineRule="auto"/>
                              <w:jc w:val="center"/>
                              <w:rPr>
                                <w:rFonts w:ascii="Arial" w:hAnsi="Arial" w:cs="Arial"/>
                                <w:b/>
                                <w:bCs/>
                                <w:color w:val="FFFFFF" w:themeColor="background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4B3">
                              <w:rPr>
                                <w:rFonts w:ascii="Arial" w:hAnsi="Arial" w:cs="Arial"/>
                                <w:color w:val="FFFFFF" w:themeColor="background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D443C" id="_x0000_s1027" type="#_x0000_t202" style="position:absolute;left:0;text-align:left;margin-left:106pt;margin-top:96.8pt;width:32.15pt;height:54.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" filled="f" stroked="f">
                <v:textbox>
                  <w:txbxContent>
                    <w:p w14:paraId="06165F03" w14:textId="2EC1F202" w:rsidR="008E54B3" w:rsidRPr="008E54B3" w:rsidRDefault="008E54B3" w:rsidP="008E54B3">
                      <w:pPr>
                        <w:spacing w:after="0" w:line="240" w:lineRule="auto"/>
                        <w:jc w:val="center"/>
                        <w:rPr>
                          <w:rFonts w:ascii="Arial" w:hAnsi="Arial" w:cs="Arial"/>
                          <w:b/>
                          <w:bCs/>
                          <w:color w:val="FFFFFF" w:themeColor="background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4B3">
                        <w:rPr>
                          <w:rFonts w:ascii="Arial" w:hAnsi="Arial" w:cs="Arial"/>
                          <w:color w:val="FFFFFF" w:themeColor="background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5F961AD5" wp14:editId="7A7F72E2">
                <wp:simplePos x="0" y="0"/>
                <wp:positionH relativeFrom="margin">
                  <wp:posOffset>8467</wp:posOffset>
                </wp:positionH>
                <wp:positionV relativeFrom="paragraph">
                  <wp:posOffset>1233170</wp:posOffset>
                </wp:positionV>
                <wp:extent cx="423863" cy="671513"/>
                <wp:effectExtent l="0" t="0" r="0" b="0"/>
                <wp:wrapNone/>
                <wp:docPr id="16438932" name="Text Box 1"/>
                <wp:cNvGraphicFramePr/>
                <a:graphic xmlns:a="http://schemas.openxmlformats.org/drawingml/2006/main">
                  <a:graphicData uri="http://schemas.microsoft.com/office/word/2010/wordprocessingShape">
                    <wps:wsp>
                      <wps:cNvSpPr txBox="1"/>
                      <wps:spPr>
                        <a:xfrm>
                          <a:off x="0" y="0"/>
                          <a:ext cx="423863" cy="671513"/>
                        </a:xfrm>
                        <a:prstGeom prst="rect">
                          <a:avLst/>
                        </a:prstGeom>
                        <a:noFill/>
                        <a:ln>
                          <a:noFill/>
                        </a:ln>
                      </wps:spPr>
                      <wps:txbx>
                        <w:txbxContent>
                          <w:p w14:paraId="10BADC3B" w14:textId="7BADBB7D" w:rsidR="008E54B3" w:rsidRPr="008E54B3" w:rsidRDefault="008E54B3" w:rsidP="008E54B3">
                            <w:pPr>
                              <w:spacing w:after="0" w:line="240" w:lineRule="auto"/>
                              <w:jc w:val="center"/>
                              <w:rPr>
                                <w:rFonts w:ascii="Arial" w:hAnsi="Arial" w:cs="Arial"/>
                                <w:b/>
                                <w:bCs/>
                                <w:color w:val="FFFFFF" w:themeColor="background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4B3">
                              <w:rPr>
                                <w:rFonts w:ascii="Arial" w:hAnsi="Arial" w:cs="Arial"/>
                                <w:color w:val="FFFFFF" w:themeColor="background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61AD5" id="_x0000_s1028" type="#_x0000_t202" style="position:absolute;left:0;text-align:left;margin-left:.65pt;margin-top:97.1pt;width:33.4pt;height:52.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" filled="f" stroked="f">
                <v:textbox>
                  <w:txbxContent>
                    <w:p w14:paraId="10BADC3B" w14:textId="7BADBB7D" w:rsidR="008E54B3" w:rsidRPr="008E54B3" w:rsidRDefault="008E54B3" w:rsidP="008E54B3">
                      <w:pPr>
                        <w:spacing w:after="0" w:line="240" w:lineRule="auto"/>
                        <w:jc w:val="center"/>
                        <w:rPr>
                          <w:rFonts w:ascii="Arial" w:hAnsi="Arial" w:cs="Arial"/>
                          <w:b/>
                          <w:bCs/>
                          <w:color w:val="FFFFFF" w:themeColor="background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4B3">
                        <w:rPr>
                          <w:rFonts w:ascii="Arial" w:hAnsi="Arial" w:cs="Arial"/>
                          <w:color w:val="FFFFFF" w:themeColor="background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w10:wrap anchorx="margin"/>
              </v:shape>
            </w:pict>
          </mc:Fallback>
        </mc:AlternateContent>
      </w:r>
      <w:r w:rsidR="00871D32" w:rsidRPr="00871D32">
        <w:rPr>
          <w:rFonts w:ascii="Arial" w:hAnsi="Arial" w:cs="Arial"/>
          <w:sz w:val="22"/>
          <w:szCs w:val="22"/>
        </w:rPr>
        <w:t xml:space="preserve">Radiographic examination demonstrated an irregular radiolucent area with a mottled appearance. The lesion involved enamel and dentin, extended close to the pulp, and spread into the coronal one-third of the root. Based on the two-dimensional (2D) classification system according to </w:t>
      </w:r>
      <w:proofErr w:type="spellStart"/>
      <w:r w:rsidR="00871D32" w:rsidRPr="00871D32">
        <w:rPr>
          <w:rFonts w:ascii="Arial" w:hAnsi="Arial" w:cs="Arial"/>
          <w:sz w:val="22"/>
          <w:szCs w:val="22"/>
        </w:rPr>
        <w:t>Heithersay</w:t>
      </w:r>
      <w:proofErr w:type="spellEnd"/>
      <w:r w:rsidR="00871D32" w:rsidRPr="00871D32">
        <w:rPr>
          <w:rFonts w:ascii="Arial" w:hAnsi="Arial" w:cs="Arial"/>
          <w:sz w:val="22"/>
          <w:szCs w:val="22"/>
        </w:rPr>
        <w:t>, this condition was categorized as Class III, as it showed deep dentin invasion extending into the coronal third of the root (Figure 2A).</w:t>
      </w:r>
      <w:r w:rsidR="008E04C3">
        <w:rPr>
          <w:rFonts w:ascii="Arial" w:hAnsi="Arial" w:cs="Arial"/>
          <w:sz w:val="22"/>
          <w:szCs w:val="22"/>
        </w:rPr>
        <w:t xml:space="preserve"> </w:t>
      </w:r>
      <w:r w:rsidR="008E04C3" w:rsidRPr="00871D32">
        <w:rPr>
          <w:rFonts w:ascii="Arial" w:hAnsi="Arial" w:cs="Arial"/>
          <w:sz w:val="22"/>
          <w:szCs w:val="22"/>
        </w:rPr>
        <w:t>CBCT analysis provided a more detailed visualization, revealing a radiolucent area invading enamel and dentin approaching the pulp space, as well as thinning of the buccal cortical plate (Figures 2A, 2B)</w:t>
      </w:r>
    </w:p>
    <w:p w14:paraId="384D7769" w14:textId="66B385B9" w:rsidR="008E04C3" w:rsidRDefault="002322B4" w:rsidP="00871D32">
      <w:pPr>
        <w:spacing w:after="0" w:line="240" w:lineRule="auto"/>
        <w:jc w:val="both"/>
        <w:rPr>
          <w:rFonts w:ascii="Arial" w:hAnsi="Arial" w:cs="Arial"/>
          <w:sz w:val="22"/>
          <w:szCs w:val="22"/>
        </w:rPr>
      </w:pPr>
      <w:r>
        <w:rPr>
          <w:noProof/>
        </w:rPr>
        <w:drawing>
          <wp:anchor distT="0" distB="0" distL="114300" distR="114300" simplePos="0" relativeHeight="251664384" behindDoc="0" locked="0" layoutInCell="1" allowOverlap="1" wp14:anchorId="5CF4E330" wp14:editId="103F668F">
            <wp:simplePos x="0" y="0"/>
            <wp:positionH relativeFrom="margin">
              <wp:posOffset>3278506</wp:posOffset>
            </wp:positionH>
            <wp:positionV relativeFrom="paragraph">
              <wp:posOffset>6986</wp:posOffset>
            </wp:positionV>
            <wp:extent cx="1811886" cy="1539240"/>
            <wp:effectExtent l="0" t="0" r="0" b="3810"/>
            <wp:wrapNone/>
            <wp:docPr id="1421456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56114" name="Picture 2"/>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19431" cy="15456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225E001" wp14:editId="390AF3FE">
            <wp:simplePos x="0" y="0"/>
            <wp:positionH relativeFrom="margin">
              <wp:posOffset>1388745</wp:posOffset>
            </wp:positionH>
            <wp:positionV relativeFrom="paragraph">
              <wp:posOffset>14606</wp:posOffset>
            </wp:positionV>
            <wp:extent cx="1755801" cy="152273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760454" cy="1526765"/>
                    </a:xfrm>
                    <a:prstGeom prst="rect">
                      <a:avLst/>
                    </a:prstGeom>
                  </pic:spPr>
                </pic:pic>
              </a:graphicData>
            </a:graphic>
            <wp14:sizeRelH relativeFrom="margin">
              <wp14:pctWidth>0</wp14:pctWidth>
            </wp14:sizeRelH>
            <wp14:sizeRelV relativeFrom="margin">
              <wp14:pctHeight>0</wp14:pctHeight>
            </wp14:sizeRelV>
          </wp:anchor>
        </w:drawing>
      </w:r>
      <w:r w:rsidR="002E3C4D">
        <w:rPr>
          <w:noProof/>
        </w:rPr>
        <w:drawing>
          <wp:anchor distT="0" distB="0" distL="114300" distR="114300" simplePos="0" relativeHeight="251658240" behindDoc="0" locked="0" layoutInCell="1" allowOverlap="1" wp14:anchorId="4387C741" wp14:editId="1295A82B">
            <wp:simplePos x="0" y="0"/>
            <wp:positionH relativeFrom="column">
              <wp:posOffset>68580</wp:posOffset>
            </wp:positionH>
            <wp:positionV relativeFrom="paragraph">
              <wp:posOffset>14605</wp:posOffset>
            </wp:positionV>
            <wp:extent cx="1173600" cy="1522800"/>
            <wp:effectExtent l="0" t="0" r="7620" b="1270"/>
            <wp:wrapNone/>
            <wp:docPr id="1537863565" name="Content Placeholder 4">
              <a:extLst xmlns:a="http://schemas.openxmlformats.org/drawingml/2006/main">
                <a:ext uri="{FF2B5EF4-FFF2-40B4-BE49-F238E27FC236}">
                  <a16:creationId xmlns:a16="http://schemas.microsoft.com/office/drawing/2014/main" id="{8B24CBE0-202A-2E73-5E9C-79AA035961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63565" name="Content Placeholder 4">
                      <a:extLst>
                        <a:ext uri="{FF2B5EF4-FFF2-40B4-BE49-F238E27FC236}">
                          <a16:creationId xmlns:a16="http://schemas.microsoft.com/office/drawing/2014/main" id="{8B24CBE0-202A-2E73-5E9C-79AA03596196}"/>
                        </a:ext>
                      </a:extLst>
                    </pic:cNvPr>
                    <pic:cNvPicPr>
                      <a:picLocks noChangeAspect="1"/>
                    </pic:cNvPicPr>
                  </pic:nvPicPr>
                  <pic:blipFill>
                    <a:blip r:embed="rId12" cstate="print">
                      <a:extLst>
                        <a:ext uri="{28A0092B-C50C-407E-A947-70E740481C1C}">
                          <a14:useLocalDpi xmlns:a14="http://schemas.microsoft.com/office/drawing/2010/main" val="0"/>
                        </a:ext>
                      </a:extLst>
                    </a:blip>
                    <a:srcRect l="37855" t="26070" r="37530" b="17169"/>
                    <a:stretch>
                      <a:fillRect/>
                    </a:stretch>
                  </pic:blipFill>
                  <pic:spPr>
                    <a:xfrm>
                      <a:off x="0" y="0"/>
                      <a:ext cx="1173600" cy="1522800"/>
                    </a:xfrm>
                    <a:prstGeom prst="rect">
                      <a:avLst/>
                    </a:prstGeom>
                  </pic:spPr>
                </pic:pic>
              </a:graphicData>
            </a:graphic>
            <wp14:sizeRelH relativeFrom="margin">
              <wp14:pctWidth>0</wp14:pctWidth>
            </wp14:sizeRelH>
            <wp14:sizeRelV relativeFrom="margin">
              <wp14:pctHeight>0</wp14:pctHeight>
            </wp14:sizeRelV>
          </wp:anchor>
        </w:drawing>
      </w:r>
    </w:p>
    <w:p w14:paraId="5EC82317" w14:textId="5DDE9CD0" w:rsidR="008E04C3" w:rsidRDefault="008E04C3" w:rsidP="00871D32">
      <w:pPr>
        <w:spacing w:after="0" w:line="240" w:lineRule="auto"/>
        <w:jc w:val="both"/>
        <w:rPr>
          <w:rFonts w:ascii="Arial" w:hAnsi="Arial" w:cs="Arial"/>
          <w:sz w:val="22"/>
          <w:szCs w:val="22"/>
        </w:rPr>
      </w:pPr>
    </w:p>
    <w:p w14:paraId="29DFD1AF" w14:textId="2E18128A" w:rsidR="008E04C3" w:rsidRDefault="008E04C3" w:rsidP="00871D32">
      <w:pPr>
        <w:spacing w:after="0" w:line="240" w:lineRule="auto"/>
        <w:jc w:val="both"/>
        <w:rPr>
          <w:rFonts w:ascii="Arial" w:hAnsi="Arial" w:cs="Arial"/>
          <w:sz w:val="22"/>
          <w:szCs w:val="22"/>
        </w:rPr>
      </w:pPr>
    </w:p>
    <w:p w14:paraId="513A1EEA" w14:textId="671B85BF" w:rsidR="008E04C3" w:rsidRDefault="008E04C3" w:rsidP="00871D32">
      <w:pPr>
        <w:spacing w:after="0" w:line="240" w:lineRule="auto"/>
        <w:jc w:val="both"/>
        <w:rPr>
          <w:rFonts w:ascii="Arial" w:hAnsi="Arial" w:cs="Arial"/>
          <w:sz w:val="22"/>
          <w:szCs w:val="22"/>
        </w:rPr>
      </w:pPr>
    </w:p>
    <w:p w14:paraId="288C0CD8" w14:textId="7C40FCBA" w:rsidR="008E04C3" w:rsidRDefault="008E04C3" w:rsidP="00871D32">
      <w:pPr>
        <w:spacing w:after="0" w:line="240" w:lineRule="auto"/>
        <w:jc w:val="both"/>
        <w:rPr>
          <w:rFonts w:ascii="Arial" w:hAnsi="Arial" w:cs="Arial"/>
          <w:sz w:val="22"/>
          <w:szCs w:val="22"/>
        </w:rPr>
      </w:pPr>
    </w:p>
    <w:p w14:paraId="5B5A7DE7" w14:textId="550CAE0B" w:rsidR="008E04C3" w:rsidRDefault="008E04C3" w:rsidP="008E04C3">
      <w:pPr>
        <w:spacing w:after="0" w:line="240" w:lineRule="auto"/>
        <w:jc w:val="center"/>
        <w:rPr>
          <w:rFonts w:ascii="Arial" w:hAnsi="Arial" w:cs="Arial"/>
          <w:sz w:val="22"/>
          <w:szCs w:val="22"/>
        </w:rPr>
      </w:pPr>
    </w:p>
    <w:p w14:paraId="5327DB7C" w14:textId="4E1B71FF" w:rsidR="008E04C3" w:rsidRDefault="008E04C3" w:rsidP="00871D32">
      <w:pPr>
        <w:spacing w:after="0" w:line="240" w:lineRule="auto"/>
        <w:jc w:val="both"/>
        <w:rPr>
          <w:rFonts w:ascii="Arial" w:hAnsi="Arial" w:cs="Arial"/>
          <w:sz w:val="22"/>
          <w:szCs w:val="22"/>
        </w:rPr>
      </w:pPr>
    </w:p>
    <w:p w14:paraId="3AB42CFA" w14:textId="05935294" w:rsidR="008E04C3" w:rsidRDefault="008E04C3" w:rsidP="00871D32">
      <w:pPr>
        <w:spacing w:after="0" w:line="240" w:lineRule="auto"/>
        <w:jc w:val="both"/>
        <w:rPr>
          <w:rFonts w:ascii="Arial" w:hAnsi="Arial" w:cs="Arial"/>
          <w:sz w:val="22"/>
          <w:szCs w:val="22"/>
        </w:rPr>
      </w:pPr>
    </w:p>
    <w:p w14:paraId="3E3998D4" w14:textId="77777777" w:rsidR="008E04C3" w:rsidRDefault="008E04C3" w:rsidP="00871D32">
      <w:pPr>
        <w:spacing w:after="0" w:line="240" w:lineRule="auto"/>
        <w:jc w:val="both"/>
        <w:rPr>
          <w:rFonts w:ascii="Arial" w:hAnsi="Arial" w:cs="Arial"/>
          <w:sz w:val="22"/>
          <w:szCs w:val="22"/>
        </w:rPr>
      </w:pPr>
    </w:p>
    <w:p w14:paraId="2C194933" w14:textId="77777777" w:rsidR="008E54B3" w:rsidRDefault="008E54B3" w:rsidP="00871D32">
      <w:pPr>
        <w:spacing w:after="0" w:line="240" w:lineRule="auto"/>
        <w:jc w:val="both"/>
        <w:rPr>
          <w:rFonts w:ascii="Arial" w:hAnsi="Arial" w:cs="Arial"/>
          <w:sz w:val="22"/>
          <w:szCs w:val="22"/>
        </w:rPr>
      </w:pPr>
    </w:p>
    <w:p w14:paraId="246605C7" w14:textId="271CD955" w:rsidR="008E04C3" w:rsidRDefault="008E04C3" w:rsidP="00871D32">
      <w:pPr>
        <w:spacing w:after="0" w:line="240" w:lineRule="auto"/>
        <w:jc w:val="both"/>
        <w:rPr>
          <w:rFonts w:ascii="Arial" w:hAnsi="Arial" w:cs="Arial"/>
          <w:sz w:val="22"/>
          <w:szCs w:val="22"/>
        </w:rPr>
      </w:pPr>
      <w:r>
        <w:rPr>
          <w:rFonts w:ascii="Arial" w:hAnsi="Arial" w:cs="Arial"/>
          <w:sz w:val="22"/>
          <w:szCs w:val="22"/>
        </w:rPr>
        <w:t>Fig.2</w:t>
      </w:r>
      <w:r w:rsidR="00BB553C">
        <w:rPr>
          <w:rFonts w:ascii="Arial" w:hAnsi="Arial" w:cs="Arial"/>
          <w:sz w:val="22"/>
          <w:szCs w:val="22"/>
        </w:rPr>
        <w:tab/>
      </w:r>
      <w:r w:rsidR="008E54B3">
        <w:rPr>
          <w:rFonts w:ascii="Arial" w:hAnsi="Arial" w:cs="Arial"/>
          <w:sz w:val="22"/>
          <w:szCs w:val="22"/>
        </w:rPr>
        <w:t xml:space="preserve">A. </w:t>
      </w:r>
      <w:r w:rsidR="008E54B3" w:rsidRPr="00871D32">
        <w:rPr>
          <w:rFonts w:ascii="Arial" w:hAnsi="Arial" w:cs="Arial"/>
          <w:sz w:val="22"/>
          <w:szCs w:val="22"/>
        </w:rPr>
        <w:t>Preoperative periapical radiograph</w:t>
      </w:r>
      <w:r w:rsidR="008E54B3">
        <w:rPr>
          <w:rFonts w:ascii="Arial" w:hAnsi="Arial" w:cs="Arial"/>
          <w:sz w:val="22"/>
          <w:szCs w:val="22"/>
        </w:rPr>
        <w:t xml:space="preserve">. B. </w:t>
      </w:r>
      <w:r w:rsidR="008E54B3" w:rsidRPr="008E54B3">
        <w:rPr>
          <w:rFonts w:ascii="Arial" w:hAnsi="Arial" w:cs="Arial"/>
          <w:bCs/>
          <w:sz w:val="22"/>
          <w:szCs w:val="22"/>
        </w:rPr>
        <w:t>CBCT image in sagittal section</w:t>
      </w:r>
      <w:r w:rsidR="008E54B3">
        <w:rPr>
          <w:rFonts w:ascii="Arial" w:hAnsi="Arial" w:cs="Arial"/>
          <w:bCs/>
          <w:sz w:val="22"/>
          <w:szCs w:val="22"/>
        </w:rPr>
        <w:t xml:space="preserve"> </w:t>
      </w:r>
      <w:r w:rsidR="008E54B3" w:rsidRPr="008E54B3">
        <w:rPr>
          <w:rFonts w:ascii="Arial" w:hAnsi="Arial" w:cs="Arial"/>
          <w:bCs/>
          <w:sz w:val="22"/>
          <w:szCs w:val="22"/>
        </w:rPr>
        <w:t>corresponding to tooth number 21</w:t>
      </w:r>
      <w:r w:rsidR="002E3C4D">
        <w:rPr>
          <w:rFonts w:ascii="Arial" w:hAnsi="Arial" w:cs="Arial"/>
          <w:bCs/>
          <w:sz w:val="22"/>
          <w:szCs w:val="22"/>
        </w:rPr>
        <w:t xml:space="preserve">. C. </w:t>
      </w:r>
      <w:r w:rsidR="002E3C4D" w:rsidRPr="002E3C4D">
        <w:rPr>
          <w:rFonts w:ascii="Arial" w:hAnsi="Arial" w:cs="Arial"/>
          <w:bCs/>
          <w:sz w:val="22"/>
          <w:szCs w:val="22"/>
        </w:rPr>
        <w:t>CBCT axial section view of tooth number 21</w:t>
      </w:r>
    </w:p>
    <w:p w14:paraId="1F8E8105" w14:textId="77777777" w:rsidR="00BB553C" w:rsidRPr="00871D32" w:rsidRDefault="00BB553C" w:rsidP="00871D32">
      <w:pPr>
        <w:spacing w:after="0" w:line="240" w:lineRule="auto"/>
        <w:jc w:val="both"/>
        <w:rPr>
          <w:rFonts w:ascii="Arial" w:hAnsi="Arial" w:cs="Arial"/>
          <w:sz w:val="22"/>
          <w:szCs w:val="22"/>
        </w:rPr>
      </w:pPr>
    </w:p>
    <w:p w14:paraId="04D154A4" w14:textId="368F9663" w:rsidR="00871D32" w:rsidRPr="002E3C4D" w:rsidRDefault="008E54B3" w:rsidP="00871D32">
      <w:pPr>
        <w:spacing w:after="0" w:line="240" w:lineRule="auto"/>
        <w:jc w:val="both"/>
        <w:rPr>
          <w:rFonts w:ascii="Arial" w:hAnsi="Arial" w:cs="Arial"/>
          <w:b/>
          <w:bCs/>
          <w:sz w:val="22"/>
          <w:szCs w:val="22"/>
        </w:rPr>
      </w:pPr>
      <w:r w:rsidRPr="002E3C4D">
        <w:rPr>
          <w:rFonts w:ascii="Arial" w:hAnsi="Arial" w:cs="Arial"/>
          <w:b/>
          <w:bCs/>
          <w:sz w:val="22"/>
          <w:szCs w:val="22"/>
        </w:rPr>
        <w:t>Case Management</w:t>
      </w:r>
    </w:p>
    <w:p w14:paraId="0DDAB9DB" w14:textId="77777777" w:rsidR="0045708D" w:rsidRDefault="002E3C4D" w:rsidP="002E3C4D">
      <w:pPr>
        <w:spacing w:after="0" w:line="240" w:lineRule="auto"/>
        <w:jc w:val="both"/>
        <w:rPr>
          <w:rFonts w:ascii="Arial" w:hAnsi="Arial" w:cs="Arial"/>
          <w:sz w:val="22"/>
          <w:szCs w:val="22"/>
        </w:rPr>
      </w:pPr>
      <w:r w:rsidRPr="002E3C4D">
        <w:rPr>
          <w:rFonts w:ascii="Arial" w:hAnsi="Arial" w:cs="Arial"/>
          <w:sz w:val="22"/>
          <w:szCs w:val="22"/>
        </w:rPr>
        <w:t>Following the signing of informed consent by the patient, root canal treatment was initiated under rubber dam isolation. Access was prepared through the palatal aspect, followed by accurate working length determination using an apex locator and radiographic confirmation.</w:t>
      </w:r>
      <w:r>
        <w:rPr>
          <w:rFonts w:ascii="Arial" w:hAnsi="Arial" w:cs="Arial"/>
          <w:sz w:val="22"/>
          <w:szCs w:val="22"/>
        </w:rPr>
        <w:t xml:space="preserve"> </w:t>
      </w:r>
      <w:r w:rsidRPr="002E3C4D">
        <w:rPr>
          <w:rFonts w:ascii="Arial" w:hAnsi="Arial" w:cs="Arial"/>
          <w:sz w:val="22"/>
          <w:szCs w:val="22"/>
        </w:rPr>
        <w:t>Biomechanical preparation began with glide path establishment using a #10 K-file, followed by rotary instrumentation up to size F3. The irrigation protocol was performed intensively using 2.5% sodium hypochlorite (</w:t>
      </w:r>
      <w:proofErr w:type="spellStart"/>
      <w:r w:rsidRPr="002E3C4D">
        <w:rPr>
          <w:rFonts w:ascii="Arial" w:hAnsi="Arial" w:cs="Arial"/>
          <w:sz w:val="22"/>
          <w:szCs w:val="22"/>
        </w:rPr>
        <w:t>NaOCl</w:t>
      </w:r>
      <w:proofErr w:type="spellEnd"/>
      <w:r w:rsidRPr="002E3C4D">
        <w:rPr>
          <w:rFonts w:ascii="Arial" w:hAnsi="Arial" w:cs="Arial"/>
          <w:sz w:val="22"/>
          <w:szCs w:val="22"/>
        </w:rPr>
        <w:t xml:space="preserve">) and 17% EDTA at each instrument change. As a disinfection step, calcium hydroxide was applied as an intracanal medicament for 14 days. Subsequently, root canal obturation was performed using gutta-percha and a </w:t>
      </w:r>
      <w:proofErr w:type="spellStart"/>
      <w:r w:rsidRPr="002E3C4D">
        <w:rPr>
          <w:rFonts w:ascii="Arial" w:hAnsi="Arial" w:cs="Arial"/>
          <w:sz w:val="22"/>
          <w:szCs w:val="22"/>
        </w:rPr>
        <w:t>bioceramic</w:t>
      </w:r>
      <w:proofErr w:type="spellEnd"/>
      <w:r w:rsidRPr="002E3C4D">
        <w:rPr>
          <w:rFonts w:ascii="Arial" w:hAnsi="Arial" w:cs="Arial"/>
          <w:sz w:val="22"/>
          <w:szCs w:val="22"/>
        </w:rPr>
        <w:t xml:space="preserve"> sealer prior to surgical intervention.</w:t>
      </w:r>
      <w:r>
        <w:rPr>
          <w:rFonts w:ascii="Arial" w:hAnsi="Arial" w:cs="Arial"/>
          <w:sz w:val="22"/>
          <w:szCs w:val="22"/>
        </w:rPr>
        <w:t xml:space="preserve"> </w:t>
      </w:r>
    </w:p>
    <w:p w14:paraId="757ABCFC" w14:textId="75FA7C12" w:rsidR="002E3C4D" w:rsidRDefault="002E3C4D" w:rsidP="002E3C4D">
      <w:pPr>
        <w:spacing w:after="0" w:line="240" w:lineRule="auto"/>
        <w:jc w:val="both"/>
        <w:rPr>
          <w:rFonts w:ascii="Arial" w:hAnsi="Arial" w:cs="Arial"/>
          <w:sz w:val="22"/>
          <w:szCs w:val="22"/>
        </w:rPr>
      </w:pPr>
      <w:r w:rsidRPr="002E3C4D">
        <w:rPr>
          <w:rFonts w:ascii="Arial" w:hAnsi="Arial" w:cs="Arial"/>
          <w:sz w:val="22"/>
          <w:szCs w:val="22"/>
        </w:rPr>
        <w:t xml:space="preserve">At the subsequent visit, a surgical procedure was performed to repair the resorptive defect under local </w:t>
      </w:r>
      <w:proofErr w:type="spellStart"/>
      <w:r w:rsidRPr="002E3C4D">
        <w:rPr>
          <w:rFonts w:ascii="Arial" w:hAnsi="Arial" w:cs="Arial"/>
          <w:sz w:val="22"/>
          <w:szCs w:val="22"/>
        </w:rPr>
        <w:t>anesthesia</w:t>
      </w:r>
      <w:proofErr w:type="spellEnd"/>
      <w:r w:rsidRPr="002E3C4D">
        <w:rPr>
          <w:rFonts w:ascii="Arial" w:hAnsi="Arial" w:cs="Arial"/>
          <w:sz w:val="22"/>
          <w:szCs w:val="22"/>
        </w:rPr>
        <w:t xml:space="preserve"> by creating a full-thickness mucoperiosteal flap on the </w:t>
      </w:r>
      <w:r w:rsidRPr="002E3C4D">
        <w:rPr>
          <w:rFonts w:ascii="Arial" w:hAnsi="Arial" w:cs="Arial"/>
          <w:sz w:val="22"/>
          <w:szCs w:val="22"/>
        </w:rPr>
        <w:lastRenderedPageBreak/>
        <w:t>labial side. After flap reflection, granulomatous tissue extending from the labial surface to the cervical third of the crown was observed. The resorptive tissue was carefully curetted until bleeding was controlled.</w:t>
      </w:r>
      <w:r>
        <w:rPr>
          <w:rFonts w:ascii="Arial" w:hAnsi="Arial" w:cs="Arial"/>
          <w:sz w:val="22"/>
          <w:szCs w:val="22"/>
        </w:rPr>
        <w:t xml:space="preserve"> </w:t>
      </w:r>
      <w:r w:rsidRPr="002E3C4D">
        <w:rPr>
          <w:rFonts w:ascii="Arial" w:hAnsi="Arial" w:cs="Arial"/>
          <w:sz w:val="22"/>
          <w:szCs w:val="22"/>
        </w:rPr>
        <w:t xml:space="preserve">The defect area was then disinfected using 5.25% </w:t>
      </w:r>
      <w:proofErr w:type="spellStart"/>
      <w:r w:rsidRPr="002E3C4D">
        <w:rPr>
          <w:rFonts w:ascii="Arial" w:hAnsi="Arial" w:cs="Arial"/>
          <w:sz w:val="22"/>
          <w:szCs w:val="22"/>
        </w:rPr>
        <w:t>NaOCl</w:t>
      </w:r>
      <w:proofErr w:type="spellEnd"/>
      <w:r w:rsidRPr="002E3C4D">
        <w:rPr>
          <w:rFonts w:ascii="Arial" w:hAnsi="Arial" w:cs="Arial"/>
          <w:sz w:val="22"/>
          <w:szCs w:val="22"/>
        </w:rPr>
        <w:t xml:space="preserve"> to reach microscopic areas, followed by closure using a biocompatible material, Mineral Trioxide Aggregate (MTA), according to the manufacturer’s instructions, and flap repositioning was performed</w:t>
      </w:r>
      <w:r w:rsidR="006F2CDA">
        <w:rPr>
          <w:rFonts w:ascii="Arial" w:hAnsi="Arial" w:cs="Arial"/>
          <w:sz w:val="22"/>
          <w:szCs w:val="22"/>
        </w:rPr>
        <w:t xml:space="preserve"> </w:t>
      </w:r>
      <w:r w:rsidRPr="002E3C4D">
        <w:rPr>
          <w:rFonts w:ascii="Arial" w:hAnsi="Arial" w:cs="Arial"/>
          <w:sz w:val="22"/>
          <w:szCs w:val="22"/>
        </w:rPr>
        <w:t>(Figure 3).</w:t>
      </w:r>
    </w:p>
    <w:p w14:paraId="706FA580" w14:textId="4955B740" w:rsidR="006F2CDA" w:rsidRDefault="00DD2CDF" w:rsidP="002E3C4D">
      <w:pPr>
        <w:spacing w:after="0" w:line="240" w:lineRule="auto"/>
        <w:jc w:val="both"/>
        <w:rPr>
          <w:rFonts w:ascii="Arial" w:hAnsi="Arial" w:cs="Arial"/>
          <w:sz w:val="22"/>
          <w:szCs w:val="22"/>
        </w:rPr>
      </w:pPr>
      <w:r>
        <w:rPr>
          <w:noProof/>
        </w:rPr>
        <w:drawing>
          <wp:anchor distT="0" distB="0" distL="114300" distR="114300" simplePos="0" relativeHeight="251667456" behindDoc="0" locked="0" layoutInCell="1" allowOverlap="1" wp14:anchorId="7E269363" wp14:editId="4B46B05E">
            <wp:simplePos x="0" y="0"/>
            <wp:positionH relativeFrom="margin">
              <wp:posOffset>2066925</wp:posOffset>
            </wp:positionH>
            <wp:positionV relativeFrom="paragraph">
              <wp:posOffset>36195</wp:posOffset>
            </wp:positionV>
            <wp:extent cx="1159200" cy="1558800"/>
            <wp:effectExtent l="0" t="0" r="3175" b="3810"/>
            <wp:wrapNone/>
            <wp:docPr id="260428648" name="Content Placeholder 4">
              <a:extLst xmlns:a="http://schemas.openxmlformats.org/drawingml/2006/main">
                <a:ext uri="{FF2B5EF4-FFF2-40B4-BE49-F238E27FC236}">
                  <a16:creationId xmlns:a16="http://schemas.microsoft.com/office/drawing/2014/main" id="{6111B7FC-5AB8-F84B-98BF-B532BA342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28648" name="Content Placeholder 4">
                      <a:extLst>
                        <a:ext uri="{FF2B5EF4-FFF2-40B4-BE49-F238E27FC236}">
                          <a16:creationId xmlns:a16="http://schemas.microsoft.com/office/drawing/2014/main" id="{6111B7FC-5AB8-F84B-98BF-B532BA342D4A}"/>
                        </a:ext>
                      </a:extLst>
                    </pic:cNvPr>
                    <pic:cNvPicPr>
                      <a:picLocks noChangeAspect="1"/>
                    </pic:cNvPicPr>
                  </pic:nvPicPr>
                  <pic:blipFill>
                    <a:blip r:embed="rId13" cstate="print">
                      <a:extLst>
                        <a:ext uri="{28A0092B-C50C-407E-A947-70E740481C1C}">
                          <a14:useLocalDpi xmlns:a14="http://schemas.microsoft.com/office/drawing/2010/main" val="0"/>
                        </a:ext>
                      </a:extLst>
                    </a:blip>
                    <a:srcRect l="6262" t="13722" b="8288"/>
                    <a:stretch>
                      <a:fillRect/>
                    </a:stretch>
                  </pic:blipFill>
                  <pic:spPr>
                    <a:xfrm>
                      <a:off x="0" y="0"/>
                      <a:ext cx="1159200" cy="1558800"/>
                    </a:xfrm>
                    <a:prstGeom prst="rect">
                      <a:avLst/>
                    </a:prstGeom>
                  </pic:spPr>
                </pic:pic>
              </a:graphicData>
            </a:graphic>
            <wp14:sizeRelH relativeFrom="margin">
              <wp14:pctWidth>0</wp14:pctWidth>
            </wp14:sizeRelH>
            <wp14:sizeRelV relativeFrom="margin">
              <wp14:pctHeight>0</wp14:pctHeight>
            </wp14:sizeRelV>
          </wp:anchor>
        </w:drawing>
      </w:r>
    </w:p>
    <w:p w14:paraId="08DEB3E7" w14:textId="4CBE4556" w:rsidR="006F2CDA" w:rsidRDefault="006F2CDA" w:rsidP="002E3C4D">
      <w:pPr>
        <w:spacing w:after="0" w:line="240" w:lineRule="auto"/>
        <w:jc w:val="both"/>
        <w:rPr>
          <w:rFonts w:ascii="Arial" w:hAnsi="Arial" w:cs="Arial"/>
          <w:sz w:val="22"/>
          <w:szCs w:val="22"/>
        </w:rPr>
      </w:pPr>
    </w:p>
    <w:p w14:paraId="726A68CC" w14:textId="654D4B2B" w:rsidR="006F2CDA" w:rsidRDefault="006F2CDA" w:rsidP="002E3C4D">
      <w:pPr>
        <w:spacing w:after="0" w:line="240" w:lineRule="auto"/>
        <w:jc w:val="both"/>
        <w:rPr>
          <w:rFonts w:ascii="Arial" w:hAnsi="Arial" w:cs="Arial"/>
          <w:sz w:val="22"/>
          <w:szCs w:val="22"/>
        </w:rPr>
      </w:pPr>
    </w:p>
    <w:p w14:paraId="6ABF0555" w14:textId="77777777" w:rsidR="006F2CDA" w:rsidRDefault="006F2CDA" w:rsidP="002E3C4D">
      <w:pPr>
        <w:spacing w:after="0" w:line="240" w:lineRule="auto"/>
        <w:jc w:val="both"/>
        <w:rPr>
          <w:rFonts w:ascii="Arial" w:hAnsi="Arial" w:cs="Arial"/>
          <w:sz w:val="22"/>
          <w:szCs w:val="22"/>
        </w:rPr>
      </w:pPr>
    </w:p>
    <w:p w14:paraId="53A2B5A6" w14:textId="13D31BCD" w:rsidR="006F2CDA" w:rsidRDefault="006F2CDA" w:rsidP="002E3C4D">
      <w:pPr>
        <w:spacing w:after="0" w:line="240" w:lineRule="auto"/>
        <w:jc w:val="both"/>
        <w:rPr>
          <w:rFonts w:ascii="Arial" w:hAnsi="Arial" w:cs="Arial"/>
          <w:sz w:val="22"/>
          <w:szCs w:val="22"/>
        </w:rPr>
      </w:pPr>
    </w:p>
    <w:p w14:paraId="69A9AABF" w14:textId="2DF9E1D8" w:rsidR="006F2CDA" w:rsidRDefault="006F2CDA" w:rsidP="002E3C4D">
      <w:pPr>
        <w:spacing w:after="0" w:line="240" w:lineRule="auto"/>
        <w:jc w:val="both"/>
        <w:rPr>
          <w:rFonts w:ascii="Arial" w:hAnsi="Arial" w:cs="Arial"/>
          <w:sz w:val="22"/>
          <w:szCs w:val="22"/>
        </w:rPr>
      </w:pPr>
    </w:p>
    <w:p w14:paraId="31675FA3" w14:textId="6E966F32" w:rsidR="006F2CDA" w:rsidRDefault="006F2CDA" w:rsidP="002E3C4D">
      <w:pPr>
        <w:spacing w:after="0" w:line="240" w:lineRule="auto"/>
        <w:jc w:val="both"/>
        <w:rPr>
          <w:rFonts w:ascii="Arial" w:hAnsi="Arial" w:cs="Arial"/>
          <w:sz w:val="22"/>
          <w:szCs w:val="22"/>
        </w:rPr>
      </w:pPr>
    </w:p>
    <w:p w14:paraId="7C25901E" w14:textId="77777777" w:rsidR="006F2CDA" w:rsidRPr="002E3C4D" w:rsidRDefault="006F2CDA" w:rsidP="002E3C4D">
      <w:pPr>
        <w:spacing w:after="0" w:line="240" w:lineRule="auto"/>
        <w:jc w:val="both"/>
        <w:rPr>
          <w:rFonts w:ascii="Arial" w:hAnsi="Arial" w:cs="Arial"/>
          <w:sz w:val="22"/>
          <w:szCs w:val="22"/>
        </w:rPr>
      </w:pPr>
    </w:p>
    <w:p w14:paraId="00B0F920" w14:textId="77777777" w:rsidR="002E3C4D" w:rsidRDefault="002E3C4D" w:rsidP="002E3C4D">
      <w:pPr>
        <w:spacing w:after="0" w:line="240" w:lineRule="auto"/>
        <w:jc w:val="both"/>
        <w:rPr>
          <w:rFonts w:ascii="Arial" w:hAnsi="Arial" w:cs="Arial"/>
          <w:sz w:val="22"/>
          <w:szCs w:val="22"/>
        </w:rPr>
      </w:pPr>
    </w:p>
    <w:p w14:paraId="4B14C34F" w14:textId="5AA314F7" w:rsidR="002322B4" w:rsidRDefault="002322B4" w:rsidP="002E3C4D">
      <w:pPr>
        <w:spacing w:after="0" w:line="240" w:lineRule="auto"/>
        <w:jc w:val="both"/>
        <w:rPr>
          <w:rFonts w:ascii="Arial" w:hAnsi="Arial" w:cs="Arial"/>
          <w:sz w:val="22"/>
          <w:szCs w:val="22"/>
        </w:rPr>
      </w:pPr>
    </w:p>
    <w:p w14:paraId="05F9B513" w14:textId="42E4F933" w:rsidR="00DD2CDF" w:rsidRPr="002E3C4D" w:rsidRDefault="00BB553C" w:rsidP="00BB553C">
      <w:pPr>
        <w:spacing w:after="0" w:line="240" w:lineRule="auto"/>
        <w:jc w:val="center"/>
        <w:rPr>
          <w:rFonts w:ascii="Arial" w:hAnsi="Arial" w:cs="Arial"/>
          <w:sz w:val="22"/>
          <w:szCs w:val="22"/>
        </w:rPr>
      </w:pPr>
      <w:r>
        <w:rPr>
          <w:rFonts w:ascii="Arial" w:hAnsi="Arial" w:cs="Arial"/>
          <w:sz w:val="22"/>
          <w:szCs w:val="22"/>
        </w:rPr>
        <w:t>Fig.3 Root canal treatment of tooth 21</w:t>
      </w:r>
    </w:p>
    <w:p w14:paraId="2051F18E" w14:textId="63179CA8" w:rsidR="002E3C4D" w:rsidRPr="002E3C4D" w:rsidRDefault="00025C62" w:rsidP="002E3C4D">
      <w:pPr>
        <w:spacing w:after="0" w:line="240" w:lineRule="auto"/>
        <w:jc w:val="both"/>
        <w:rPr>
          <w:rFonts w:ascii="Arial" w:hAnsi="Arial" w:cs="Arial"/>
          <w:sz w:val="22"/>
          <w:szCs w:val="22"/>
        </w:rPr>
      </w:pPr>
      <w:r>
        <w:rPr>
          <w:noProof/>
        </w:rPr>
        <mc:AlternateContent>
          <mc:Choice Requires="wps">
            <w:drawing>
              <wp:anchor distT="0" distB="0" distL="114300" distR="114300" simplePos="0" relativeHeight="251671552" behindDoc="0" locked="0" layoutInCell="1" allowOverlap="1" wp14:anchorId="2971F4EC" wp14:editId="21E99630">
                <wp:simplePos x="0" y="0"/>
                <wp:positionH relativeFrom="margin">
                  <wp:posOffset>489585</wp:posOffset>
                </wp:positionH>
                <wp:positionV relativeFrom="paragraph">
                  <wp:posOffset>404495</wp:posOffset>
                </wp:positionV>
                <wp:extent cx="472440" cy="533400"/>
                <wp:effectExtent l="0" t="0" r="0" b="0"/>
                <wp:wrapNone/>
                <wp:docPr id="748142345" name="Text Box 1"/>
                <wp:cNvGraphicFramePr/>
                <a:graphic xmlns:a="http://schemas.openxmlformats.org/drawingml/2006/main">
                  <a:graphicData uri="http://schemas.microsoft.com/office/word/2010/wordprocessingShape">
                    <wps:wsp>
                      <wps:cNvSpPr txBox="1"/>
                      <wps:spPr>
                        <a:xfrm>
                          <a:off x="0" y="0"/>
                          <a:ext cx="472440" cy="533400"/>
                        </a:xfrm>
                        <a:prstGeom prst="rect">
                          <a:avLst/>
                        </a:prstGeom>
                        <a:noFill/>
                        <a:ln>
                          <a:noFill/>
                        </a:ln>
                      </wps:spPr>
                      <wps:txbx>
                        <w:txbxContent>
                          <w:p w14:paraId="1FAF66AC" w14:textId="77777777" w:rsidR="00BB553C" w:rsidRPr="00B80425" w:rsidRDefault="00BB553C" w:rsidP="00BB553C">
                            <w:pPr>
                              <w:spacing w:after="0" w:line="240" w:lineRule="auto"/>
                              <w:jc w:val="center"/>
                              <w:rPr>
                                <w:rFonts w:ascii="Arial" w:hAnsi="Arial" w:cs="Arial"/>
                                <w:b/>
                                <w:bCs/>
                                <w:color w:val="FFFFFF" w:themeColor="background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0425">
                              <w:rPr>
                                <w:rFonts w:ascii="Arial" w:hAnsi="Arial" w:cs="Arial"/>
                                <w:color w:val="FFFFFF" w:themeColor="background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71F4EC" id="_x0000_t202" coordsize="21600,21600" o:spt="202" path="m,l,21600r21600,l21600,xe">
                <v:stroke joinstyle="miter"/>
                <v:path gradientshapeok="t" o:connecttype="rect"/>
              </v:shapetype>
              <v:shape id="_x0000_s1029" type="#_x0000_t202" style="position:absolute;left:0;text-align:left;margin-left:38.55pt;margin-top:31.85pt;width:37.2pt;height:4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" filled="f" stroked="f">
                <v:textbox>
                  <w:txbxContent>
                    <w:p w14:paraId="1FAF66AC" w14:textId="77777777" w:rsidR="00BB553C" w:rsidRPr="00B80425" w:rsidRDefault="00BB553C" w:rsidP="00BB553C">
                      <w:pPr>
                        <w:spacing w:after="0" w:line="240" w:lineRule="auto"/>
                        <w:jc w:val="center"/>
                        <w:rPr>
                          <w:rFonts w:ascii="Arial" w:hAnsi="Arial" w:cs="Arial"/>
                          <w:b/>
                          <w:bCs/>
                          <w:color w:val="FFFFFF" w:themeColor="background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0425">
                        <w:rPr>
                          <w:rFonts w:ascii="Arial" w:hAnsi="Arial" w:cs="Arial"/>
                          <w:color w:val="FFFFFF" w:themeColor="background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w10:wrap anchorx="margin"/>
              </v:shape>
            </w:pict>
          </mc:Fallback>
        </mc:AlternateContent>
      </w:r>
      <w:r>
        <w:rPr>
          <w:noProof/>
        </w:rPr>
        <mc:AlternateContent>
          <mc:Choice Requires="wps">
            <w:drawing>
              <wp:anchor distT="0" distB="0" distL="114300" distR="114300" simplePos="0" relativeHeight="251673600" behindDoc="0" locked="0" layoutInCell="1" allowOverlap="1" wp14:anchorId="332CB9E9" wp14:editId="49CB7C59">
                <wp:simplePos x="0" y="0"/>
                <wp:positionH relativeFrom="margin">
                  <wp:posOffset>2546985</wp:posOffset>
                </wp:positionH>
                <wp:positionV relativeFrom="paragraph">
                  <wp:posOffset>389890</wp:posOffset>
                </wp:positionV>
                <wp:extent cx="408305" cy="690880"/>
                <wp:effectExtent l="0" t="0" r="0" b="0"/>
                <wp:wrapNone/>
                <wp:docPr id="1969271954" name="Text Box 1"/>
                <wp:cNvGraphicFramePr/>
                <a:graphic xmlns:a="http://schemas.openxmlformats.org/drawingml/2006/main">
                  <a:graphicData uri="http://schemas.microsoft.com/office/word/2010/wordprocessingShape">
                    <wps:wsp>
                      <wps:cNvSpPr txBox="1"/>
                      <wps:spPr>
                        <a:xfrm>
                          <a:off x="0" y="0"/>
                          <a:ext cx="408305" cy="690880"/>
                        </a:xfrm>
                        <a:prstGeom prst="rect">
                          <a:avLst/>
                        </a:prstGeom>
                        <a:noFill/>
                        <a:ln>
                          <a:noFill/>
                        </a:ln>
                      </wps:spPr>
                      <wps:txbx>
                        <w:txbxContent>
                          <w:p w14:paraId="15D3DB99" w14:textId="77777777" w:rsidR="00BB553C" w:rsidRPr="00B80425" w:rsidRDefault="00BB553C" w:rsidP="00BB553C">
                            <w:pPr>
                              <w:spacing w:after="0" w:line="240" w:lineRule="auto"/>
                              <w:jc w:val="center"/>
                              <w:rPr>
                                <w:rFonts w:ascii="Arial" w:hAnsi="Arial" w:cs="Arial"/>
                                <w:b/>
                                <w:bCs/>
                                <w:color w:val="FFFFFF" w:themeColor="background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0425">
                              <w:rPr>
                                <w:rFonts w:ascii="Arial" w:hAnsi="Arial" w:cs="Arial"/>
                                <w:color w:val="FFFFFF" w:themeColor="background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2CB9E9" id="_x0000_s1030" type="#_x0000_t202" style="position:absolute;left:0;text-align:left;margin-left:200.55pt;margin-top:30.7pt;width:32.15pt;height:54.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" filled="f" stroked="f">
                <v:textbox>
                  <w:txbxContent>
                    <w:p w14:paraId="15D3DB99" w14:textId="77777777" w:rsidR="00BB553C" w:rsidRPr="00B80425" w:rsidRDefault="00BB553C" w:rsidP="00BB553C">
                      <w:pPr>
                        <w:spacing w:after="0" w:line="240" w:lineRule="auto"/>
                        <w:jc w:val="center"/>
                        <w:rPr>
                          <w:rFonts w:ascii="Arial" w:hAnsi="Arial" w:cs="Arial"/>
                          <w:b/>
                          <w:bCs/>
                          <w:color w:val="FFFFFF" w:themeColor="background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0425">
                        <w:rPr>
                          <w:rFonts w:ascii="Arial" w:hAnsi="Arial" w:cs="Arial"/>
                          <w:color w:val="FFFFFF" w:themeColor="background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w10:wrap anchorx="margin"/>
              </v:shape>
            </w:pict>
          </mc:Fallback>
        </mc:AlternateContent>
      </w:r>
      <w:r w:rsidR="002E3C4D" w:rsidRPr="002E3C4D">
        <w:rPr>
          <w:rFonts w:ascii="Arial" w:hAnsi="Arial" w:cs="Arial"/>
          <w:sz w:val="22"/>
          <w:szCs w:val="22"/>
        </w:rPr>
        <w:t>After four weeks, the patient was recalled for evaluation of soft tissue healing following the surgical procedure. Subsequently, restoration of the cervical region was performed using an injectable composite (Figure 4</w:t>
      </w:r>
      <w:r w:rsidR="00BB553C">
        <w:rPr>
          <w:rFonts w:ascii="Arial" w:hAnsi="Arial" w:cs="Arial"/>
          <w:sz w:val="22"/>
          <w:szCs w:val="22"/>
        </w:rPr>
        <w:t>A,4B</w:t>
      </w:r>
      <w:r w:rsidR="002E3C4D" w:rsidRPr="002E3C4D">
        <w:rPr>
          <w:rFonts w:ascii="Arial" w:hAnsi="Arial" w:cs="Arial"/>
          <w:sz w:val="22"/>
          <w:szCs w:val="22"/>
        </w:rPr>
        <w:t>).</w:t>
      </w:r>
    </w:p>
    <w:p w14:paraId="1C49B5B8" w14:textId="3EE0803F" w:rsidR="002E3C4D" w:rsidRDefault="00025C62" w:rsidP="002E3C4D">
      <w:pPr>
        <w:spacing w:after="0" w:line="240" w:lineRule="auto"/>
        <w:jc w:val="both"/>
        <w:rPr>
          <w:rFonts w:ascii="Arial" w:hAnsi="Arial" w:cs="Arial"/>
          <w:sz w:val="22"/>
          <w:szCs w:val="22"/>
        </w:rPr>
      </w:pPr>
      <w:r>
        <w:rPr>
          <w:rFonts w:ascii="Times New Roman" w:hAnsi="Times New Roman" w:cs="Times New Roman"/>
          <w:b/>
          <w:noProof/>
        </w:rPr>
        <w:drawing>
          <wp:anchor distT="0" distB="0" distL="114300" distR="114300" simplePos="0" relativeHeight="251669504" behindDoc="0" locked="0" layoutInCell="1" allowOverlap="1" wp14:anchorId="131F21CA" wp14:editId="5FA0009E">
            <wp:simplePos x="0" y="0"/>
            <wp:positionH relativeFrom="margin">
              <wp:posOffset>2589530</wp:posOffset>
            </wp:positionH>
            <wp:positionV relativeFrom="paragraph">
              <wp:posOffset>3175</wp:posOffset>
            </wp:positionV>
            <wp:extent cx="2080800" cy="1119600"/>
            <wp:effectExtent l="0" t="0" r="0" b="4445"/>
            <wp:wrapNone/>
            <wp:docPr id="1109737368" name="Picture 1109737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80800" cy="111960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rPr>
        <w:drawing>
          <wp:anchor distT="0" distB="0" distL="114300" distR="114300" simplePos="0" relativeHeight="251668480" behindDoc="0" locked="0" layoutInCell="1" allowOverlap="1" wp14:anchorId="5C3C3EF5" wp14:editId="3661E213">
            <wp:simplePos x="0" y="0"/>
            <wp:positionH relativeFrom="margin">
              <wp:posOffset>474345</wp:posOffset>
            </wp:positionH>
            <wp:positionV relativeFrom="paragraph">
              <wp:posOffset>5080</wp:posOffset>
            </wp:positionV>
            <wp:extent cx="2040826" cy="1103996"/>
            <wp:effectExtent l="0" t="0" r="0" b="12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40826" cy="1103996"/>
                    </a:xfrm>
                    <a:prstGeom prst="rect">
                      <a:avLst/>
                    </a:prstGeom>
                    <a:noFill/>
                  </pic:spPr>
                </pic:pic>
              </a:graphicData>
            </a:graphic>
            <wp14:sizeRelH relativeFrom="margin">
              <wp14:pctWidth>0</wp14:pctWidth>
            </wp14:sizeRelH>
            <wp14:sizeRelV relativeFrom="margin">
              <wp14:pctHeight>0</wp14:pctHeight>
            </wp14:sizeRelV>
          </wp:anchor>
        </w:drawing>
      </w:r>
    </w:p>
    <w:p w14:paraId="4042391A" w14:textId="6AF98E44" w:rsidR="00BB553C" w:rsidRDefault="00BB553C" w:rsidP="002E3C4D">
      <w:pPr>
        <w:spacing w:after="0" w:line="240" w:lineRule="auto"/>
        <w:jc w:val="both"/>
        <w:rPr>
          <w:rFonts w:ascii="Arial" w:hAnsi="Arial" w:cs="Arial"/>
          <w:sz w:val="22"/>
          <w:szCs w:val="22"/>
        </w:rPr>
      </w:pPr>
    </w:p>
    <w:p w14:paraId="4CC2F8DF" w14:textId="0DA8BC40" w:rsidR="00BB553C" w:rsidRDefault="00BB553C" w:rsidP="002E3C4D">
      <w:pPr>
        <w:spacing w:after="0" w:line="240" w:lineRule="auto"/>
        <w:jc w:val="both"/>
        <w:rPr>
          <w:rFonts w:ascii="Arial" w:hAnsi="Arial" w:cs="Arial"/>
          <w:sz w:val="22"/>
          <w:szCs w:val="22"/>
        </w:rPr>
      </w:pPr>
    </w:p>
    <w:p w14:paraId="16D0CDEA" w14:textId="23F00AA7" w:rsidR="00BB553C" w:rsidRDefault="00BB553C" w:rsidP="002E3C4D">
      <w:pPr>
        <w:spacing w:after="0" w:line="240" w:lineRule="auto"/>
        <w:jc w:val="both"/>
        <w:rPr>
          <w:rFonts w:ascii="Arial" w:hAnsi="Arial" w:cs="Arial"/>
          <w:sz w:val="22"/>
          <w:szCs w:val="22"/>
        </w:rPr>
      </w:pPr>
    </w:p>
    <w:p w14:paraId="17E403D3" w14:textId="0A75139B" w:rsidR="00BB553C" w:rsidRDefault="00BB553C" w:rsidP="002E3C4D">
      <w:pPr>
        <w:spacing w:after="0" w:line="240" w:lineRule="auto"/>
        <w:jc w:val="both"/>
        <w:rPr>
          <w:rFonts w:ascii="Arial" w:hAnsi="Arial" w:cs="Arial"/>
          <w:sz w:val="22"/>
          <w:szCs w:val="22"/>
        </w:rPr>
      </w:pPr>
    </w:p>
    <w:p w14:paraId="2583D1B2" w14:textId="0CFFD25F" w:rsidR="002322B4" w:rsidRDefault="002322B4" w:rsidP="002E3C4D">
      <w:pPr>
        <w:spacing w:after="0" w:line="240" w:lineRule="auto"/>
        <w:jc w:val="both"/>
        <w:rPr>
          <w:rFonts w:ascii="Arial" w:hAnsi="Arial" w:cs="Arial"/>
          <w:sz w:val="22"/>
          <w:szCs w:val="22"/>
        </w:rPr>
      </w:pPr>
    </w:p>
    <w:p w14:paraId="185410F1" w14:textId="520FEC21" w:rsidR="00BB553C" w:rsidRDefault="00BB553C" w:rsidP="00BB553C">
      <w:pPr>
        <w:spacing w:after="0" w:line="240" w:lineRule="auto"/>
        <w:rPr>
          <w:rFonts w:ascii="Arial" w:hAnsi="Arial" w:cs="Arial"/>
          <w:sz w:val="22"/>
          <w:szCs w:val="22"/>
        </w:rPr>
      </w:pPr>
    </w:p>
    <w:p w14:paraId="339AE922" w14:textId="23ED0888" w:rsidR="00025C62" w:rsidRDefault="00BB553C" w:rsidP="00025C62">
      <w:pPr>
        <w:spacing w:after="0" w:line="240" w:lineRule="auto"/>
        <w:jc w:val="center"/>
        <w:rPr>
          <w:rFonts w:ascii="Arial" w:hAnsi="Arial" w:cs="Arial"/>
          <w:sz w:val="22"/>
          <w:szCs w:val="22"/>
        </w:rPr>
      </w:pPr>
      <w:r>
        <w:rPr>
          <w:rFonts w:ascii="Arial" w:hAnsi="Arial" w:cs="Arial"/>
          <w:sz w:val="22"/>
          <w:szCs w:val="22"/>
        </w:rPr>
        <w:t xml:space="preserve">Fig.4 </w:t>
      </w:r>
      <w:r>
        <w:rPr>
          <w:rFonts w:ascii="Arial" w:hAnsi="Arial" w:cs="Arial"/>
          <w:sz w:val="22"/>
          <w:szCs w:val="22"/>
        </w:rPr>
        <w:tab/>
        <w:t>A.</w:t>
      </w:r>
      <w:r w:rsidRPr="00BB553C">
        <w:rPr>
          <w:rFonts w:ascii="Arial" w:hAnsi="Arial" w:cs="Arial"/>
          <w:sz w:val="22"/>
          <w:szCs w:val="22"/>
        </w:rPr>
        <w:t xml:space="preserve"> </w:t>
      </w:r>
      <w:r w:rsidRPr="002E3C4D">
        <w:rPr>
          <w:rFonts w:ascii="Arial" w:hAnsi="Arial" w:cs="Arial"/>
          <w:sz w:val="22"/>
          <w:szCs w:val="22"/>
        </w:rPr>
        <w:t>ICR open flap</w:t>
      </w:r>
      <w:r>
        <w:rPr>
          <w:rFonts w:ascii="Arial" w:hAnsi="Arial" w:cs="Arial"/>
          <w:sz w:val="22"/>
          <w:szCs w:val="22"/>
        </w:rPr>
        <w:t xml:space="preserve">. B. </w:t>
      </w:r>
      <w:r w:rsidRPr="002E3C4D">
        <w:rPr>
          <w:rFonts w:ascii="Arial" w:hAnsi="Arial" w:cs="Arial"/>
          <w:sz w:val="22"/>
          <w:szCs w:val="22"/>
        </w:rPr>
        <w:t>ICR therapy with MTA application</w:t>
      </w:r>
    </w:p>
    <w:p w14:paraId="58F8418B" w14:textId="7DAE3A52" w:rsidR="00BB553C" w:rsidRPr="00871D32" w:rsidRDefault="00BB553C" w:rsidP="00BB553C">
      <w:pPr>
        <w:spacing w:after="0" w:line="240" w:lineRule="auto"/>
        <w:jc w:val="both"/>
        <w:rPr>
          <w:rFonts w:ascii="Arial" w:hAnsi="Arial" w:cs="Arial"/>
          <w:sz w:val="22"/>
          <w:szCs w:val="22"/>
        </w:rPr>
      </w:pPr>
      <w:r w:rsidRPr="002E3C4D">
        <w:rPr>
          <w:rFonts w:ascii="Arial" w:hAnsi="Arial" w:cs="Arial"/>
          <w:sz w:val="22"/>
          <w:szCs w:val="22"/>
        </w:rPr>
        <w:t>Radiographic evaluation after six months demonstrated successful healing, indicated by the absence of periapical abnormalities and healthy surrounding bone conditions (Figure 5</w:t>
      </w:r>
      <w:r w:rsidR="00025C62">
        <w:rPr>
          <w:rFonts w:ascii="Arial" w:hAnsi="Arial" w:cs="Arial"/>
          <w:sz w:val="22"/>
          <w:szCs w:val="22"/>
        </w:rPr>
        <w:t>A,5B</w:t>
      </w:r>
      <w:r w:rsidRPr="002E3C4D">
        <w:rPr>
          <w:rFonts w:ascii="Arial" w:hAnsi="Arial" w:cs="Arial"/>
          <w:sz w:val="22"/>
          <w:szCs w:val="22"/>
        </w:rPr>
        <w:t>). Clinically, the treated tooth remained asymptomatic, with healthy gingiva and no signs of pathological conditions in the periodontal tissues.</w:t>
      </w:r>
    </w:p>
    <w:p w14:paraId="1DA4DE7E" w14:textId="15B661A2" w:rsidR="00BB553C" w:rsidRPr="00BB553C" w:rsidRDefault="00B80425" w:rsidP="00BB553C">
      <w:pPr>
        <w:spacing w:after="0" w:line="240" w:lineRule="auto"/>
        <w:rPr>
          <w:rFonts w:ascii="Arial" w:hAnsi="Arial" w:cs="Arial"/>
          <w:sz w:val="22"/>
          <w:szCs w:val="22"/>
        </w:rPr>
      </w:pPr>
      <w:r>
        <w:rPr>
          <w:noProof/>
        </w:rPr>
        <mc:AlternateContent>
          <mc:Choice Requires="wps">
            <w:drawing>
              <wp:anchor distT="0" distB="0" distL="114300" distR="114300" simplePos="0" relativeHeight="251680768" behindDoc="0" locked="0" layoutInCell="1" allowOverlap="1" wp14:anchorId="10CC4006" wp14:editId="06C02C8A">
                <wp:simplePos x="0" y="0"/>
                <wp:positionH relativeFrom="margin">
                  <wp:posOffset>1480185</wp:posOffset>
                </wp:positionH>
                <wp:positionV relativeFrom="paragraph">
                  <wp:posOffset>22225</wp:posOffset>
                </wp:positionV>
                <wp:extent cx="408305" cy="541020"/>
                <wp:effectExtent l="0" t="0" r="0" b="0"/>
                <wp:wrapNone/>
                <wp:docPr id="1137938669" name="Text Box 1"/>
                <wp:cNvGraphicFramePr/>
                <a:graphic xmlns:a="http://schemas.openxmlformats.org/drawingml/2006/main">
                  <a:graphicData uri="http://schemas.microsoft.com/office/word/2010/wordprocessingShape">
                    <wps:wsp>
                      <wps:cNvSpPr txBox="1"/>
                      <wps:spPr>
                        <a:xfrm>
                          <a:off x="0" y="0"/>
                          <a:ext cx="408305" cy="541020"/>
                        </a:xfrm>
                        <a:prstGeom prst="rect">
                          <a:avLst/>
                        </a:prstGeom>
                        <a:noFill/>
                        <a:ln>
                          <a:noFill/>
                        </a:ln>
                      </wps:spPr>
                      <wps:txbx>
                        <w:txbxContent>
                          <w:p w14:paraId="7CDF185B" w14:textId="2B184292" w:rsidR="00B80425" w:rsidRPr="00B80425" w:rsidRDefault="00B80425" w:rsidP="00B80425">
                            <w:pPr>
                              <w:spacing w:after="0" w:line="240" w:lineRule="auto"/>
                              <w:jc w:val="center"/>
                              <w:rPr>
                                <w:rFonts w:ascii="Arial" w:hAnsi="Arial" w:cs="Arial"/>
                                <w:b/>
                                <w:bCs/>
                                <w:color w:val="FFFFFF" w:themeColor="background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FFFFFF" w:themeColor="background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C4006" id="_x0000_s1031" type="#_x0000_t202" style="position:absolute;margin-left:116.55pt;margin-top:1.75pt;width:32.15pt;height:42.6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" filled="f" stroked="f">
                <v:textbox>
                  <w:txbxContent>
                    <w:p w14:paraId="7CDF185B" w14:textId="2B184292" w:rsidR="00B80425" w:rsidRPr="00B80425" w:rsidRDefault="00B80425" w:rsidP="00B80425">
                      <w:pPr>
                        <w:spacing w:after="0" w:line="240" w:lineRule="auto"/>
                        <w:jc w:val="center"/>
                        <w:rPr>
                          <w:rFonts w:ascii="Arial" w:hAnsi="Arial" w:cs="Arial"/>
                          <w:b/>
                          <w:bCs/>
                          <w:color w:val="FFFFFF" w:themeColor="background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FFFFFF" w:themeColor="background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w10:wrap anchorx="margin"/>
              </v:shape>
            </w:pict>
          </mc:Fallback>
        </mc:AlternateContent>
      </w:r>
      <w:r w:rsidR="00025C62" w:rsidRPr="00025C62">
        <w:rPr>
          <w:rFonts w:ascii="Arial" w:hAnsi="Arial" w:cs="Arial"/>
          <w:noProof/>
          <w:sz w:val="22"/>
          <w:szCs w:val="22"/>
        </w:rPr>
        <w:drawing>
          <wp:anchor distT="0" distB="0" distL="114300" distR="114300" simplePos="0" relativeHeight="251676672" behindDoc="0" locked="0" layoutInCell="1" allowOverlap="1" wp14:anchorId="3252BB4F" wp14:editId="5659DE1B">
            <wp:simplePos x="0" y="0"/>
            <wp:positionH relativeFrom="margin">
              <wp:posOffset>1174801</wp:posOffset>
            </wp:positionH>
            <wp:positionV relativeFrom="paragraph">
              <wp:posOffset>58147</wp:posOffset>
            </wp:positionV>
            <wp:extent cx="1078207" cy="1713411"/>
            <wp:effectExtent l="0" t="0" r="8255" b="1270"/>
            <wp:wrapNone/>
            <wp:docPr id="136151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16372" name=""/>
                    <pic:cNvPicPr/>
                  </pic:nvPicPr>
                  <pic:blipFill>
                    <a:blip r:embed="rId16">
                      <a:extLst>
                        <a:ext uri="{28A0092B-C50C-407E-A947-70E740481C1C}">
                          <a14:useLocalDpi xmlns:a14="http://schemas.microsoft.com/office/drawing/2010/main" val="0"/>
                        </a:ext>
                      </a:extLst>
                    </a:blip>
                    <a:stretch>
                      <a:fillRect/>
                    </a:stretch>
                  </pic:blipFill>
                  <pic:spPr>
                    <a:xfrm>
                      <a:off x="0" y="0"/>
                      <a:ext cx="1079634" cy="1715678"/>
                    </a:xfrm>
                    <a:prstGeom prst="rect">
                      <a:avLst/>
                    </a:prstGeom>
                  </pic:spPr>
                </pic:pic>
              </a:graphicData>
            </a:graphic>
            <wp14:sizeRelH relativeFrom="margin">
              <wp14:pctWidth>0</wp14:pctWidth>
            </wp14:sizeRelH>
            <wp14:sizeRelV relativeFrom="margin">
              <wp14:pctHeight>0</wp14:pctHeight>
            </wp14:sizeRelV>
          </wp:anchor>
        </w:drawing>
      </w:r>
    </w:p>
    <w:p w14:paraId="6F0B8FD3" w14:textId="6D710803" w:rsidR="00BB553C" w:rsidRDefault="00BB553C" w:rsidP="002E3C4D">
      <w:pPr>
        <w:spacing w:after="0" w:line="240" w:lineRule="auto"/>
        <w:jc w:val="both"/>
        <w:rPr>
          <w:rFonts w:ascii="Arial" w:hAnsi="Arial" w:cs="Arial"/>
          <w:sz w:val="22"/>
          <w:szCs w:val="22"/>
        </w:rPr>
      </w:pPr>
    </w:p>
    <w:p w14:paraId="04468742" w14:textId="4DBF0E30" w:rsidR="00BB553C" w:rsidRPr="002E3C4D" w:rsidRDefault="00B80425" w:rsidP="002E3C4D">
      <w:pPr>
        <w:spacing w:after="0" w:line="240" w:lineRule="auto"/>
        <w:jc w:val="both"/>
        <w:rPr>
          <w:rFonts w:ascii="Arial" w:hAnsi="Arial" w:cs="Arial"/>
          <w:sz w:val="22"/>
          <w:szCs w:val="22"/>
        </w:rPr>
      </w:pPr>
      <w:r>
        <w:rPr>
          <w:noProof/>
        </w:rPr>
        <mc:AlternateContent>
          <mc:Choice Requires="wps">
            <w:drawing>
              <wp:anchor distT="0" distB="0" distL="114300" distR="114300" simplePos="0" relativeHeight="251678720" behindDoc="0" locked="0" layoutInCell="1" allowOverlap="1" wp14:anchorId="60937FD2" wp14:editId="6AE29DD8">
                <wp:simplePos x="0" y="0"/>
                <wp:positionH relativeFrom="margin">
                  <wp:posOffset>2356485</wp:posOffset>
                </wp:positionH>
                <wp:positionV relativeFrom="paragraph">
                  <wp:posOffset>5715</wp:posOffset>
                </wp:positionV>
                <wp:extent cx="408305" cy="541020"/>
                <wp:effectExtent l="0" t="0" r="0" b="0"/>
                <wp:wrapNone/>
                <wp:docPr id="411116731" name="Text Box 1"/>
                <wp:cNvGraphicFramePr/>
                <a:graphic xmlns:a="http://schemas.openxmlformats.org/drawingml/2006/main">
                  <a:graphicData uri="http://schemas.microsoft.com/office/word/2010/wordprocessingShape">
                    <wps:wsp>
                      <wps:cNvSpPr txBox="1"/>
                      <wps:spPr>
                        <a:xfrm>
                          <a:off x="0" y="0"/>
                          <a:ext cx="408305" cy="541020"/>
                        </a:xfrm>
                        <a:prstGeom prst="rect">
                          <a:avLst/>
                        </a:prstGeom>
                        <a:noFill/>
                        <a:ln>
                          <a:noFill/>
                        </a:ln>
                      </wps:spPr>
                      <wps:txbx>
                        <w:txbxContent>
                          <w:p w14:paraId="7EC06D53" w14:textId="77777777" w:rsidR="00B80425" w:rsidRPr="00B80425" w:rsidRDefault="00B80425" w:rsidP="00B80425">
                            <w:pPr>
                              <w:spacing w:after="0" w:line="240" w:lineRule="auto"/>
                              <w:jc w:val="center"/>
                              <w:rPr>
                                <w:rFonts w:ascii="Arial" w:hAnsi="Arial" w:cs="Arial"/>
                                <w:b/>
                                <w:bCs/>
                                <w:color w:val="FFFFFF" w:themeColor="background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0425">
                              <w:rPr>
                                <w:rFonts w:ascii="Arial" w:hAnsi="Arial" w:cs="Arial"/>
                                <w:color w:val="FFFFFF" w:themeColor="background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37FD2" id="_x0000_s1032" type="#_x0000_t202" style="position:absolute;left:0;text-align:left;margin-left:185.55pt;margin-top:.45pt;width:32.15pt;height:42.6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" filled="f" stroked="f">
                <v:textbox>
                  <w:txbxContent>
                    <w:p w14:paraId="7EC06D53" w14:textId="77777777" w:rsidR="00B80425" w:rsidRPr="00B80425" w:rsidRDefault="00B80425" w:rsidP="00B80425">
                      <w:pPr>
                        <w:spacing w:after="0" w:line="240" w:lineRule="auto"/>
                        <w:jc w:val="center"/>
                        <w:rPr>
                          <w:rFonts w:ascii="Arial" w:hAnsi="Arial" w:cs="Arial"/>
                          <w:b/>
                          <w:bCs/>
                          <w:color w:val="FFFFFF" w:themeColor="background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0425">
                        <w:rPr>
                          <w:rFonts w:ascii="Arial" w:hAnsi="Arial" w:cs="Arial"/>
                          <w:color w:val="FFFFFF" w:themeColor="background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w10:wrap anchorx="margin"/>
              </v:shape>
            </w:pict>
          </mc:Fallback>
        </mc:AlternateContent>
      </w:r>
      <w:r w:rsidR="00025C62">
        <w:rPr>
          <w:rFonts w:ascii="Times New Roman" w:hAnsi="Times New Roman" w:cs="Times New Roman"/>
          <w:noProof/>
        </w:rPr>
        <w:drawing>
          <wp:anchor distT="0" distB="0" distL="114300" distR="114300" simplePos="0" relativeHeight="251675648" behindDoc="0" locked="0" layoutInCell="1" allowOverlap="1" wp14:anchorId="62061DE4" wp14:editId="09B19484">
            <wp:simplePos x="0" y="0"/>
            <wp:positionH relativeFrom="margin">
              <wp:posOffset>2356485</wp:posOffset>
            </wp:positionH>
            <wp:positionV relativeFrom="paragraph">
              <wp:posOffset>5715</wp:posOffset>
            </wp:positionV>
            <wp:extent cx="2316480" cy="1398905"/>
            <wp:effectExtent l="0" t="0" r="762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llustration_aftermath clinical_Rev.jpg"/>
                    <pic:cNvPicPr/>
                  </pic:nvPicPr>
                  <pic:blipFill>
                    <a:blip r:embed="rId17">
                      <a:extLst>
                        <a:ext uri="{28A0092B-C50C-407E-A947-70E740481C1C}">
                          <a14:useLocalDpi xmlns:a14="http://schemas.microsoft.com/office/drawing/2010/main" val="0"/>
                        </a:ext>
                      </a:extLst>
                    </a:blip>
                    <a:stretch>
                      <a:fillRect/>
                    </a:stretch>
                  </pic:blipFill>
                  <pic:spPr>
                    <a:xfrm>
                      <a:off x="0" y="0"/>
                      <a:ext cx="2317149" cy="1399309"/>
                    </a:xfrm>
                    <a:prstGeom prst="rect">
                      <a:avLst/>
                    </a:prstGeom>
                  </pic:spPr>
                </pic:pic>
              </a:graphicData>
            </a:graphic>
            <wp14:sizeRelH relativeFrom="margin">
              <wp14:pctWidth>0</wp14:pctWidth>
            </wp14:sizeRelH>
            <wp14:sizeRelV relativeFrom="margin">
              <wp14:pctHeight>0</wp14:pctHeight>
            </wp14:sizeRelV>
          </wp:anchor>
        </w:drawing>
      </w:r>
    </w:p>
    <w:p w14:paraId="5DB04776" w14:textId="685FE3B0" w:rsidR="00BB553C" w:rsidRDefault="00BB553C" w:rsidP="002E3C4D">
      <w:pPr>
        <w:spacing w:after="0" w:line="240" w:lineRule="auto"/>
        <w:jc w:val="both"/>
        <w:rPr>
          <w:rFonts w:ascii="Arial" w:hAnsi="Arial" w:cs="Arial"/>
          <w:sz w:val="22"/>
          <w:szCs w:val="22"/>
        </w:rPr>
      </w:pPr>
    </w:p>
    <w:p w14:paraId="366B32B9" w14:textId="57AF5BFF" w:rsidR="002322B4" w:rsidRDefault="002322B4" w:rsidP="0045708D">
      <w:pPr>
        <w:spacing w:after="0" w:line="240" w:lineRule="auto"/>
        <w:jc w:val="both"/>
        <w:rPr>
          <w:rFonts w:ascii="Arial" w:hAnsi="Arial" w:cs="Arial"/>
          <w:sz w:val="22"/>
          <w:szCs w:val="22"/>
        </w:rPr>
      </w:pPr>
    </w:p>
    <w:p w14:paraId="14C0E2B4" w14:textId="38E0DB3F" w:rsidR="002322B4" w:rsidRDefault="002322B4" w:rsidP="00550334">
      <w:pPr>
        <w:spacing w:after="0" w:line="240" w:lineRule="auto"/>
        <w:jc w:val="center"/>
        <w:rPr>
          <w:rFonts w:ascii="Arial" w:hAnsi="Arial" w:cs="Arial"/>
          <w:sz w:val="22"/>
          <w:szCs w:val="22"/>
        </w:rPr>
      </w:pPr>
    </w:p>
    <w:p w14:paraId="7A24E2E2" w14:textId="77777777" w:rsidR="002322B4" w:rsidRDefault="002322B4" w:rsidP="00550334">
      <w:pPr>
        <w:spacing w:after="0" w:line="240" w:lineRule="auto"/>
        <w:jc w:val="center"/>
        <w:rPr>
          <w:rFonts w:ascii="Arial" w:hAnsi="Arial" w:cs="Arial"/>
          <w:sz w:val="22"/>
          <w:szCs w:val="22"/>
        </w:rPr>
      </w:pPr>
    </w:p>
    <w:p w14:paraId="6F822EC2" w14:textId="77777777" w:rsidR="00025C62" w:rsidRDefault="00025C62" w:rsidP="00550334">
      <w:pPr>
        <w:spacing w:after="0" w:line="240" w:lineRule="auto"/>
        <w:jc w:val="center"/>
        <w:rPr>
          <w:rFonts w:ascii="Arial" w:hAnsi="Arial" w:cs="Arial"/>
          <w:sz w:val="22"/>
          <w:szCs w:val="22"/>
        </w:rPr>
      </w:pPr>
    </w:p>
    <w:p w14:paraId="3711282E" w14:textId="77777777" w:rsidR="002322B4" w:rsidRDefault="002322B4" w:rsidP="00550334">
      <w:pPr>
        <w:spacing w:after="0" w:line="240" w:lineRule="auto"/>
        <w:jc w:val="center"/>
        <w:rPr>
          <w:rFonts w:ascii="Arial" w:hAnsi="Arial" w:cs="Arial"/>
          <w:sz w:val="22"/>
          <w:szCs w:val="22"/>
        </w:rPr>
      </w:pPr>
    </w:p>
    <w:p w14:paraId="5E0F52A6" w14:textId="77777777" w:rsidR="00025C62" w:rsidRDefault="00025C62" w:rsidP="00550334">
      <w:pPr>
        <w:spacing w:after="0" w:line="240" w:lineRule="auto"/>
        <w:jc w:val="center"/>
        <w:rPr>
          <w:rFonts w:ascii="Arial" w:hAnsi="Arial" w:cs="Arial"/>
          <w:sz w:val="22"/>
          <w:szCs w:val="22"/>
        </w:rPr>
      </w:pPr>
    </w:p>
    <w:p w14:paraId="6A0844B2" w14:textId="77777777" w:rsidR="00025C62" w:rsidRDefault="00025C62" w:rsidP="00550334">
      <w:pPr>
        <w:spacing w:after="0" w:line="240" w:lineRule="auto"/>
        <w:jc w:val="center"/>
        <w:rPr>
          <w:rFonts w:ascii="Arial" w:hAnsi="Arial" w:cs="Arial"/>
          <w:sz w:val="22"/>
          <w:szCs w:val="22"/>
        </w:rPr>
      </w:pPr>
    </w:p>
    <w:p w14:paraId="4B0A9A97" w14:textId="434BBEF8" w:rsidR="00025C62" w:rsidRPr="00D81955" w:rsidRDefault="002E3C4D" w:rsidP="00D81955">
      <w:pPr>
        <w:spacing w:after="0" w:line="240" w:lineRule="auto"/>
        <w:jc w:val="center"/>
        <w:rPr>
          <w:rFonts w:ascii="Arial" w:hAnsi="Arial" w:cs="Arial"/>
          <w:sz w:val="22"/>
          <w:szCs w:val="22"/>
        </w:rPr>
      </w:pPr>
      <w:r w:rsidRPr="002E3C4D">
        <w:rPr>
          <w:rFonts w:ascii="Arial" w:hAnsi="Arial" w:cs="Arial"/>
          <w:sz w:val="22"/>
          <w:szCs w:val="22"/>
        </w:rPr>
        <w:t>Fig</w:t>
      </w:r>
      <w:r w:rsidR="00BB553C">
        <w:rPr>
          <w:rFonts w:ascii="Arial" w:hAnsi="Arial" w:cs="Arial"/>
          <w:sz w:val="22"/>
          <w:szCs w:val="22"/>
        </w:rPr>
        <w:t>.</w:t>
      </w:r>
      <w:r w:rsidRPr="002E3C4D">
        <w:rPr>
          <w:rFonts w:ascii="Arial" w:hAnsi="Arial" w:cs="Arial"/>
          <w:sz w:val="22"/>
          <w:szCs w:val="22"/>
        </w:rPr>
        <w:t>5</w:t>
      </w:r>
      <w:r w:rsidR="00025C62">
        <w:rPr>
          <w:rFonts w:ascii="Arial" w:hAnsi="Arial" w:cs="Arial"/>
          <w:sz w:val="22"/>
          <w:szCs w:val="22"/>
        </w:rPr>
        <w:t xml:space="preserve"> A. </w:t>
      </w:r>
      <w:r w:rsidR="001A4D8D" w:rsidRPr="003D18EB">
        <w:rPr>
          <w:rFonts w:ascii="Times New Roman" w:hAnsi="Times New Roman" w:cs="Times New Roman"/>
          <w:bCs/>
        </w:rPr>
        <w:t>Radiography of ICR recovery post operation</w:t>
      </w:r>
      <w:r w:rsidR="001A4D8D">
        <w:rPr>
          <w:rFonts w:ascii="Arial" w:hAnsi="Arial" w:cs="Arial"/>
          <w:sz w:val="22"/>
          <w:szCs w:val="22"/>
        </w:rPr>
        <w:t xml:space="preserve">. B. </w:t>
      </w:r>
      <w:r w:rsidRPr="002E3C4D">
        <w:rPr>
          <w:rFonts w:ascii="Arial" w:hAnsi="Arial" w:cs="Arial"/>
          <w:sz w:val="22"/>
          <w:szCs w:val="22"/>
        </w:rPr>
        <w:t>ICR recovery post operatio</w:t>
      </w:r>
      <w:r w:rsidR="00D81955">
        <w:rPr>
          <w:rFonts w:ascii="Arial" w:hAnsi="Arial" w:cs="Arial"/>
          <w:sz w:val="22"/>
          <w:szCs w:val="22"/>
        </w:rPr>
        <w:t>n</w:t>
      </w:r>
    </w:p>
    <w:p w14:paraId="0C73E8E1" w14:textId="4C0DDE01" w:rsidR="00550334" w:rsidRPr="00977C49" w:rsidRDefault="00550334" w:rsidP="00550334">
      <w:pPr>
        <w:spacing w:after="0" w:line="240" w:lineRule="auto"/>
        <w:jc w:val="both"/>
        <w:rPr>
          <w:rFonts w:ascii="Arial" w:hAnsi="Arial" w:cs="Arial"/>
          <w:b/>
          <w:bCs/>
          <w:sz w:val="22"/>
          <w:szCs w:val="22"/>
        </w:rPr>
      </w:pPr>
      <w:r w:rsidRPr="00977C49">
        <w:rPr>
          <w:rFonts w:ascii="Arial" w:hAnsi="Arial" w:cs="Arial"/>
          <w:b/>
          <w:bCs/>
          <w:sz w:val="22"/>
          <w:szCs w:val="22"/>
        </w:rPr>
        <w:lastRenderedPageBreak/>
        <w:t>Discussion</w:t>
      </w:r>
    </w:p>
    <w:p w14:paraId="410CADB2" w14:textId="795E3404" w:rsidR="00977C49" w:rsidRDefault="00977C49" w:rsidP="00977C49">
      <w:pPr>
        <w:spacing w:after="0" w:line="240" w:lineRule="auto"/>
        <w:jc w:val="both"/>
        <w:rPr>
          <w:rFonts w:ascii="Arial" w:hAnsi="Arial" w:cs="Arial"/>
          <w:sz w:val="22"/>
          <w:szCs w:val="22"/>
        </w:rPr>
      </w:pPr>
      <w:r w:rsidRPr="00977C49">
        <w:rPr>
          <w:rFonts w:ascii="Arial" w:hAnsi="Arial" w:cs="Arial"/>
          <w:sz w:val="22"/>
          <w:szCs w:val="22"/>
        </w:rPr>
        <w:t>The management of ICR is primarily determined by the extent and severity of the lesion.</w:t>
      </w:r>
      <w:r>
        <w:rPr>
          <w:rFonts w:ascii="Arial" w:hAnsi="Arial" w:cs="Arial"/>
          <w:sz w:val="22"/>
          <w:szCs w:val="22"/>
        </w:rPr>
        <w:t xml:space="preserve"> </w:t>
      </w:r>
      <w:r w:rsidRPr="00977C49">
        <w:rPr>
          <w:rFonts w:ascii="Arial" w:hAnsi="Arial" w:cs="Arial"/>
          <w:sz w:val="22"/>
          <w:szCs w:val="22"/>
        </w:rPr>
        <w:t>The fundamental objective is to arrest the resorptive process through complete removal of resorptive tissue, followed by defect restoration using biocompatible materials [1,9].</w:t>
      </w:r>
      <w:r>
        <w:rPr>
          <w:rFonts w:ascii="Arial" w:hAnsi="Arial" w:cs="Arial"/>
          <w:sz w:val="22"/>
          <w:szCs w:val="22"/>
        </w:rPr>
        <w:t xml:space="preserve"> </w:t>
      </w:r>
      <w:r w:rsidRPr="00977C49">
        <w:rPr>
          <w:rFonts w:ascii="Arial" w:hAnsi="Arial" w:cs="Arial"/>
          <w:sz w:val="22"/>
          <w:szCs w:val="22"/>
        </w:rPr>
        <w:t xml:space="preserve">In the present case, the lesion was classified as </w:t>
      </w:r>
      <w:proofErr w:type="spellStart"/>
      <w:r w:rsidRPr="00977C49">
        <w:rPr>
          <w:rFonts w:ascii="Arial" w:hAnsi="Arial" w:cs="Arial"/>
          <w:sz w:val="22"/>
          <w:szCs w:val="22"/>
        </w:rPr>
        <w:t>Heithersay</w:t>
      </w:r>
      <w:proofErr w:type="spellEnd"/>
      <w:r w:rsidRPr="00977C49">
        <w:rPr>
          <w:rFonts w:ascii="Arial" w:hAnsi="Arial" w:cs="Arial"/>
          <w:sz w:val="22"/>
          <w:szCs w:val="22"/>
        </w:rPr>
        <w:t xml:space="preserve"> Class III, indicati</w:t>
      </w:r>
      <w:r w:rsidR="0045708D">
        <w:rPr>
          <w:rFonts w:ascii="Arial" w:hAnsi="Arial" w:cs="Arial"/>
          <w:sz w:val="22"/>
          <w:szCs w:val="22"/>
        </w:rPr>
        <w:t>on</w:t>
      </w:r>
      <w:r w:rsidRPr="00977C49">
        <w:rPr>
          <w:rFonts w:ascii="Arial" w:hAnsi="Arial" w:cs="Arial"/>
          <w:sz w:val="22"/>
          <w:szCs w:val="22"/>
        </w:rPr>
        <w:t xml:space="preserve"> substantial structural involvement. Therefore, a combined approach involving endodontic therapy and surgical access was necessary to adequately manage the subgingival defect [9].</w:t>
      </w:r>
    </w:p>
    <w:p w14:paraId="59699C48" w14:textId="77777777" w:rsidR="00977C49" w:rsidRDefault="00977C49" w:rsidP="00977C49">
      <w:pPr>
        <w:spacing w:after="0" w:line="240" w:lineRule="auto"/>
        <w:jc w:val="both"/>
        <w:rPr>
          <w:rFonts w:ascii="Arial" w:hAnsi="Arial" w:cs="Arial"/>
          <w:sz w:val="22"/>
          <w:szCs w:val="22"/>
        </w:rPr>
      </w:pPr>
      <w:r w:rsidRPr="00977C49">
        <w:rPr>
          <w:rFonts w:ascii="Arial" w:hAnsi="Arial" w:cs="Arial"/>
          <w:sz w:val="22"/>
          <w:szCs w:val="22"/>
        </w:rPr>
        <w:t>The pathogenesis of ICR is thought to initiate with damage to the cervical cementum, resulting in exposure of underlying dentin. This exposure facilitates the infiltration of clastic cells, such as osteoclasts or odontoclasts, derived from periodontal tissues [5,10]. Additionally, proliferation of granulation tissue has been proposed as a contributing factor, allowing the lesion to expand both laterally and apically within dentin [7].</w:t>
      </w:r>
    </w:p>
    <w:p w14:paraId="65D678AB" w14:textId="77777777" w:rsidR="00977C49" w:rsidRDefault="00977C49" w:rsidP="00977C49">
      <w:pPr>
        <w:spacing w:after="0" w:line="240" w:lineRule="auto"/>
        <w:jc w:val="both"/>
        <w:rPr>
          <w:rFonts w:ascii="Arial" w:hAnsi="Arial" w:cs="Arial"/>
          <w:sz w:val="22"/>
          <w:szCs w:val="22"/>
        </w:rPr>
      </w:pPr>
      <w:r w:rsidRPr="00977C49">
        <w:rPr>
          <w:rFonts w:ascii="Arial" w:hAnsi="Arial" w:cs="Arial"/>
          <w:sz w:val="22"/>
          <w:szCs w:val="22"/>
        </w:rPr>
        <w:t>Diagnosis of ICR can be challenging due to its variable clinical presentation. CBCT imaging plays a critical role in improving diagnostic accuracy by providing detailed information regarding lesion location, extent, and structural involvement [11].</w:t>
      </w:r>
    </w:p>
    <w:p w14:paraId="61D267E0" w14:textId="77777777" w:rsidR="00977C49" w:rsidRDefault="00977C49" w:rsidP="00977C49">
      <w:pPr>
        <w:spacing w:after="0" w:line="240" w:lineRule="auto"/>
        <w:jc w:val="both"/>
        <w:rPr>
          <w:rFonts w:ascii="Arial" w:hAnsi="Arial" w:cs="Arial"/>
          <w:sz w:val="22"/>
          <w:szCs w:val="22"/>
        </w:rPr>
      </w:pPr>
      <w:r w:rsidRPr="00977C49">
        <w:rPr>
          <w:rFonts w:ascii="Arial" w:hAnsi="Arial" w:cs="Arial"/>
          <w:sz w:val="22"/>
          <w:szCs w:val="22"/>
        </w:rPr>
        <w:t xml:space="preserve">In this case, MTA was selected as the restorative material due to its superior biocompatibility, sealing ability, and </w:t>
      </w:r>
      <w:proofErr w:type="spellStart"/>
      <w:r w:rsidRPr="00977C49">
        <w:rPr>
          <w:rFonts w:ascii="Arial" w:hAnsi="Arial" w:cs="Arial"/>
          <w:sz w:val="22"/>
          <w:szCs w:val="22"/>
        </w:rPr>
        <w:t>osteoinductive</w:t>
      </w:r>
      <w:proofErr w:type="spellEnd"/>
      <w:r w:rsidRPr="00977C49">
        <w:rPr>
          <w:rFonts w:ascii="Arial" w:hAnsi="Arial" w:cs="Arial"/>
          <w:sz w:val="22"/>
          <w:szCs w:val="22"/>
        </w:rPr>
        <w:t xml:space="preserve"> properties, making it particularly suitable for irregular resorptive defects [7,12]. Furthermore, MTA has been shown to promote dentin bridge formation and enhance reparative </w:t>
      </w:r>
      <w:proofErr w:type="spellStart"/>
      <w:r w:rsidRPr="00977C49">
        <w:rPr>
          <w:rFonts w:ascii="Arial" w:hAnsi="Arial" w:cs="Arial"/>
          <w:sz w:val="22"/>
          <w:szCs w:val="22"/>
        </w:rPr>
        <w:t>dentinogenesis</w:t>
      </w:r>
      <w:proofErr w:type="spellEnd"/>
      <w:r w:rsidRPr="00977C49">
        <w:rPr>
          <w:rFonts w:ascii="Arial" w:hAnsi="Arial" w:cs="Arial"/>
          <w:sz w:val="22"/>
          <w:szCs w:val="22"/>
        </w:rPr>
        <w:t>.</w:t>
      </w:r>
    </w:p>
    <w:p w14:paraId="34115A3B" w14:textId="77777777" w:rsidR="00977C49" w:rsidRDefault="00977C49" w:rsidP="00977C49">
      <w:pPr>
        <w:spacing w:after="0" w:line="240" w:lineRule="auto"/>
        <w:jc w:val="both"/>
        <w:rPr>
          <w:rFonts w:ascii="Arial" w:hAnsi="Arial" w:cs="Arial"/>
          <w:sz w:val="22"/>
          <w:szCs w:val="22"/>
        </w:rPr>
      </w:pPr>
      <w:r w:rsidRPr="00977C49">
        <w:rPr>
          <w:rFonts w:ascii="Arial" w:hAnsi="Arial" w:cs="Arial"/>
          <w:sz w:val="22"/>
          <w:szCs w:val="22"/>
        </w:rPr>
        <w:t xml:space="preserve">The use of a </w:t>
      </w:r>
      <w:proofErr w:type="spellStart"/>
      <w:r w:rsidRPr="00977C49">
        <w:rPr>
          <w:rFonts w:ascii="Arial" w:hAnsi="Arial" w:cs="Arial"/>
          <w:sz w:val="22"/>
          <w:szCs w:val="22"/>
        </w:rPr>
        <w:t>bioceramic</w:t>
      </w:r>
      <w:proofErr w:type="spellEnd"/>
      <w:r w:rsidRPr="00977C49">
        <w:rPr>
          <w:rFonts w:ascii="Arial" w:hAnsi="Arial" w:cs="Arial"/>
          <w:sz w:val="22"/>
          <w:szCs w:val="22"/>
        </w:rPr>
        <w:t xml:space="preserve"> sealer in conjunction with gutta-percha contributes to improved sealing ability and reduced microleakage. Unlike conventional materials, </w:t>
      </w:r>
      <w:proofErr w:type="spellStart"/>
      <w:r w:rsidRPr="00977C49">
        <w:rPr>
          <w:rFonts w:ascii="Arial" w:hAnsi="Arial" w:cs="Arial"/>
          <w:sz w:val="22"/>
          <w:szCs w:val="22"/>
        </w:rPr>
        <w:t>bioceramics</w:t>
      </w:r>
      <w:proofErr w:type="spellEnd"/>
      <w:r w:rsidRPr="00977C49">
        <w:rPr>
          <w:rFonts w:ascii="Arial" w:hAnsi="Arial" w:cs="Arial"/>
          <w:sz w:val="22"/>
          <w:szCs w:val="22"/>
        </w:rPr>
        <w:t xml:space="preserve"> exhibit minimal dimensional change during setting, thereby maintaining long-term seal integrity [8].</w:t>
      </w:r>
    </w:p>
    <w:p w14:paraId="451A15A3" w14:textId="77777777" w:rsidR="00977C49" w:rsidRDefault="00977C49" w:rsidP="00977C49">
      <w:pPr>
        <w:spacing w:after="0" w:line="240" w:lineRule="auto"/>
        <w:jc w:val="both"/>
        <w:rPr>
          <w:rFonts w:ascii="Arial" w:hAnsi="Arial" w:cs="Arial"/>
          <w:sz w:val="22"/>
          <w:szCs w:val="22"/>
        </w:rPr>
      </w:pPr>
      <w:r w:rsidRPr="00977C49">
        <w:rPr>
          <w:rFonts w:ascii="Arial" w:hAnsi="Arial" w:cs="Arial"/>
          <w:sz w:val="22"/>
          <w:szCs w:val="22"/>
        </w:rPr>
        <w:t xml:space="preserve">For coronal restoration, injectable composite was utilized due to its </w:t>
      </w:r>
      <w:proofErr w:type="spellStart"/>
      <w:r w:rsidRPr="00977C49">
        <w:rPr>
          <w:rFonts w:ascii="Arial" w:hAnsi="Arial" w:cs="Arial"/>
          <w:sz w:val="22"/>
          <w:szCs w:val="22"/>
        </w:rPr>
        <w:t>favorable</w:t>
      </w:r>
      <w:proofErr w:type="spellEnd"/>
      <w:r w:rsidRPr="00977C49">
        <w:rPr>
          <w:rFonts w:ascii="Arial" w:hAnsi="Arial" w:cs="Arial"/>
          <w:sz w:val="22"/>
          <w:szCs w:val="22"/>
        </w:rPr>
        <w:t xml:space="preserve"> handling properties and high filler content. Compared to conventional flowable composites, it provides enhanced mechanical strength, superior marginal adaptation, and improved wear resistance, making it suitable for cervical restorations requiring both functional durability and </w:t>
      </w:r>
      <w:proofErr w:type="spellStart"/>
      <w:r w:rsidRPr="00977C49">
        <w:rPr>
          <w:rFonts w:ascii="Arial" w:hAnsi="Arial" w:cs="Arial"/>
          <w:sz w:val="22"/>
          <w:szCs w:val="22"/>
        </w:rPr>
        <w:t>esthetic</w:t>
      </w:r>
      <w:proofErr w:type="spellEnd"/>
      <w:r w:rsidRPr="00977C49">
        <w:rPr>
          <w:rFonts w:ascii="Arial" w:hAnsi="Arial" w:cs="Arial"/>
          <w:sz w:val="22"/>
          <w:szCs w:val="22"/>
        </w:rPr>
        <w:t xml:space="preserve"> outcomes [12].</w:t>
      </w:r>
    </w:p>
    <w:p w14:paraId="54C92433" w14:textId="7DF1ECE5" w:rsidR="00550334" w:rsidRPr="002E3C4D" w:rsidRDefault="00977C49" w:rsidP="00977C49">
      <w:pPr>
        <w:spacing w:after="0" w:line="240" w:lineRule="auto"/>
        <w:jc w:val="both"/>
        <w:rPr>
          <w:rFonts w:ascii="Arial" w:hAnsi="Arial" w:cs="Arial"/>
          <w:sz w:val="22"/>
          <w:szCs w:val="22"/>
        </w:rPr>
      </w:pPr>
      <w:r w:rsidRPr="00977C49">
        <w:rPr>
          <w:rFonts w:ascii="Arial" w:hAnsi="Arial" w:cs="Arial"/>
          <w:sz w:val="22"/>
          <w:szCs w:val="22"/>
        </w:rPr>
        <w:t>At the six-month follow-up, the absence of clinical symptoms and radiographic pathology indicated successful treatment. However, long-term follow-up studies are necessary to further validate the effectiveness and durability of this treatment approach.</w:t>
      </w:r>
    </w:p>
    <w:p w14:paraId="5B786814" w14:textId="77777777" w:rsidR="004544A3" w:rsidRPr="00871D32" w:rsidRDefault="004544A3" w:rsidP="00B361B2">
      <w:pPr>
        <w:spacing w:after="0" w:line="240" w:lineRule="auto"/>
        <w:jc w:val="both"/>
        <w:rPr>
          <w:rFonts w:ascii="Arial" w:hAnsi="Arial" w:cs="Arial"/>
          <w:sz w:val="22"/>
          <w:szCs w:val="22"/>
          <w:lang w:val="en-US"/>
        </w:rPr>
      </w:pPr>
    </w:p>
    <w:p w14:paraId="28E9DC67" w14:textId="7BFC58E6" w:rsidR="00B361B2" w:rsidRPr="0045708D" w:rsidRDefault="0045708D" w:rsidP="00B361B2">
      <w:pPr>
        <w:spacing w:after="0" w:line="240" w:lineRule="auto"/>
        <w:jc w:val="both"/>
        <w:rPr>
          <w:rFonts w:ascii="Arial" w:hAnsi="Arial" w:cs="Arial"/>
          <w:b/>
          <w:bCs/>
          <w:sz w:val="22"/>
          <w:szCs w:val="22"/>
          <w:lang w:val="en-US"/>
        </w:rPr>
      </w:pPr>
      <w:r w:rsidRPr="0045708D">
        <w:rPr>
          <w:rFonts w:ascii="Arial" w:hAnsi="Arial" w:cs="Arial"/>
          <w:b/>
          <w:bCs/>
          <w:sz w:val="22"/>
          <w:szCs w:val="22"/>
          <w:lang w:val="en-US"/>
        </w:rPr>
        <w:t>Conclusion</w:t>
      </w:r>
    </w:p>
    <w:p w14:paraId="151EC8F8" w14:textId="77777777" w:rsidR="0045708D" w:rsidRDefault="0045708D" w:rsidP="0045708D">
      <w:pPr>
        <w:spacing w:after="0" w:line="240" w:lineRule="auto"/>
        <w:jc w:val="both"/>
        <w:rPr>
          <w:rFonts w:ascii="Arial" w:hAnsi="Arial" w:cs="Arial"/>
          <w:sz w:val="22"/>
          <w:szCs w:val="22"/>
          <w:lang w:val="en-US"/>
        </w:rPr>
      </w:pPr>
      <w:r w:rsidRPr="0045708D">
        <w:rPr>
          <w:rFonts w:ascii="Arial" w:hAnsi="Arial" w:cs="Arial"/>
          <w:sz w:val="22"/>
          <w:szCs w:val="22"/>
          <w:lang w:val="en-US"/>
        </w:rPr>
        <w:t>Effective management of invasive cervical resorption requires accurate diagnosis and meticulous treatment planning, with CBCT serving as an essential diagnostic tool for precise lesion assessment.</w:t>
      </w:r>
    </w:p>
    <w:p w14:paraId="157B2501" w14:textId="77777777" w:rsidR="0045708D" w:rsidRDefault="0045708D" w:rsidP="0045708D">
      <w:pPr>
        <w:spacing w:after="0" w:line="240" w:lineRule="auto"/>
        <w:jc w:val="both"/>
        <w:rPr>
          <w:rFonts w:ascii="Arial" w:hAnsi="Arial" w:cs="Arial"/>
          <w:sz w:val="22"/>
          <w:szCs w:val="22"/>
          <w:lang w:val="en-US"/>
        </w:rPr>
      </w:pPr>
      <w:r w:rsidRPr="0045708D">
        <w:rPr>
          <w:rFonts w:ascii="Arial" w:hAnsi="Arial" w:cs="Arial"/>
          <w:sz w:val="22"/>
          <w:szCs w:val="22"/>
          <w:lang w:val="en-US"/>
        </w:rPr>
        <w:t>Surgical intervention facilitates direct access to the resorptive defect, enabling thorough debridement. The use of MTA as a restorative material promotes periodontal healing and serves as a long-term barrier against further resorptive progression.</w:t>
      </w:r>
    </w:p>
    <w:p w14:paraId="52A75431" w14:textId="6C4B07E7" w:rsidR="0045708D" w:rsidRDefault="0045708D" w:rsidP="0045708D">
      <w:pPr>
        <w:spacing w:after="0" w:line="240" w:lineRule="auto"/>
        <w:jc w:val="both"/>
        <w:rPr>
          <w:rFonts w:ascii="Arial" w:hAnsi="Arial" w:cs="Arial"/>
          <w:sz w:val="22"/>
          <w:szCs w:val="22"/>
          <w:lang w:val="en-US"/>
        </w:rPr>
      </w:pPr>
      <w:r w:rsidRPr="0045708D">
        <w:rPr>
          <w:rFonts w:ascii="Arial" w:hAnsi="Arial" w:cs="Arial"/>
          <w:sz w:val="22"/>
          <w:szCs w:val="22"/>
          <w:lang w:val="en-US"/>
        </w:rPr>
        <w:t>Additionally, the application of injectable composite enhances structural integrity and supports coronal restoration, resulting in favorable functional and esthetic outcomes over time.</w:t>
      </w:r>
    </w:p>
    <w:p w14:paraId="38E3F93A" w14:textId="77777777" w:rsidR="0045708D" w:rsidRDefault="0045708D" w:rsidP="0045708D">
      <w:pPr>
        <w:spacing w:after="0" w:line="240" w:lineRule="auto"/>
        <w:jc w:val="both"/>
        <w:rPr>
          <w:rFonts w:ascii="Arial" w:hAnsi="Arial" w:cs="Arial"/>
          <w:sz w:val="22"/>
          <w:szCs w:val="22"/>
          <w:lang w:val="en-US"/>
        </w:rPr>
      </w:pPr>
    </w:p>
    <w:p w14:paraId="0DCDC767" w14:textId="77777777" w:rsidR="0045708D" w:rsidRDefault="0045708D" w:rsidP="0045708D">
      <w:pPr>
        <w:spacing w:after="0" w:line="240" w:lineRule="auto"/>
        <w:jc w:val="both"/>
        <w:rPr>
          <w:rFonts w:ascii="Arial" w:hAnsi="Arial" w:cs="Arial"/>
          <w:sz w:val="22"/>
          <w:szCs w:val="22"/>
          <w:lang w:val="en-US"/>
        </w:rPr>
      </w:pPr>
    </w:p>
    <w:p w14:paraId="663E14B6" w14:textId="2FC3F91B" w:rsidR="0045708D" w:rsidRDefault="0045708D" w:rsidP="0045708D">
      <w:pPr>
        <w:spacing w:after="0" w:line="240" w:lineRule="auto"/>
        <w:jc w:val="both"/>
        <w:rPr>
          <w:rFonts w:ascii="Arial" w:hAnsi="Arial" w:cs="Arial"/>
          <w:sz w:val="22"/>
          <w:szCs w:val="22"/>
        </w:rPr>
      </w:pPr>
      <w:r w:rsidRPr="0045708D">
        <w:rPr>
          <w:rFonts w:ascii="Arial" w:hAnsi="Arial" w:cs="Arial"/>
          <w:sz w:val="22"/>
          <w:szCs w:val="22"/>
        </w:rPr>
        <w:lastRenderedPageBreak/>
        <w:t>Acknowledgements</w:t>
      </w:r>
    </w:p>
    <w:p w14:paraId="1EB05501" w14:textId="044EAAE3" w:rsidR="0045708D" w:rsidRDefault="0045708D" w:rsidP="0045708D">
      <w:pPr>
        <w:spacing w:after="0" w:line="240" w:lineRule="auto"/>
        <w:jc w:val="both"/>
        <w:rPr>
          <w:rFonts w:ascii="Arial" w:hAnsi="Arial" w:cs="Arial"/>
          <w:sz w:val="22"/>
          <w:szCs w:val="22"/>
        </w:rPr>
      </w:pPr>
      <w:r w:rsidRPr="0045708D">
        <w:rPr>
          <w:rFonts w:ascii="Arial" w:hAnsi="Arial" w:cs="Arial"/>
          <w:sz w:val="22"/>
          <w:szCs w:val="22"/>
        </w:rPr>
        <w:t>The authors would like to thank Hang Tuah University for supporting this case report.</w:t>
      </w:r>
    </w:p>
    <w:p w14:paraId="196489C5" w14:textId="77777777" w:rsidR="0045708D" w:rsidRDefault="0045708D" w:rsidP="0045708D">
      <w:pPr>
        <w:spacing w:after="0" w:line="240" w:lineRule="auto"/>
        <w:jc w:val="both"/>
        <w:rPr>
          <w:rFonts w:ascii="Arial" w:hAnsi="Arial" w:cs="Arial"/>
          <w:sz w:val="22"/>
          <w:szCs w:val="22"/>
          <w:lang w:val="en-US"/>
        </w:rPr>
      </w:pPr>
    </w:p>
    <w:p w14:paraId="56B78B28" w14:textId="77777777" w:rsidR="0045708D" w:rsidRPr="00871D32" w:rsidRDefault="0045708D" w:rsidP="0045708D">
      <w:pPr>
        <w:spacing w:after="0" w:line="240" w:lineRule="auto"/>
        <w:jc w:val="both"/>
        <w:rPr>
          <w:rFonts w:ascii="Arial" w:hAnsi="Arial" w:cs="Arial"/>
          <w:sz w:val="22"/>
          <w:szCs w:val="22"/>
          <w:lang w:val="en-US"/>
        </w:rPr>
      </w:pPr>
    </w:p>
    <w:p w14:paraId="1957C5C3" w14:textId="5877E53C" w:rsidR="005C35A0" w:rsidRPr="002322B4" w:rsidRDefault="0045708D" w:rsidP="001A2877">
      <w:pPr>
        <w:spacing w:line="240" w:lineRule="auto"/>
        <w:jc w:val="both"/>
        <w:rPr>
          <w:rFonts w:ascii="Arial" w:hAnsi="Arial" w:cs="Arial"/>
          <w:b/>
          <w:bCs/>
          <w:sz w:val="22"/>
          <w:szCs w:val="22"/>
        </w:rPr>
      </w:pPr>
      <w:r w:rsidRPr="002322B4">
        <w:rPr>
          <w:rFonts w:ascii="Arial" w:hAnsi="Arial" w:cs="Arial"/>
          <w:b/>
          <w:bCs/>
          <w:sz w:val="22"/>
          <w:szCs w:val="22"/>
        </w:rPr>
        <w:t>References</w:t>
      </w:r>
    </w:p>
    <w:p w14:paraId="5BCEA025" w14:textId="77777777" w:rsidR="0045708D" w:rsidRPr="002322B4" w:rsidRDefault="0045708D" w:rsidP="0045708D">
      <w:pPr>
        <w:pStyle w:val="ListParagraph"/>
        <w:numPr>
          <w:ilvl w:val="0"/>
          <w:numId w:val="1"/>
        </w:numPr>
        <w:spacing w:line="360" w:lineRule="auto"/>
        <w:ind w:left="426" w:hanging="426"/>
        <w:jc w:val="both"/>
        <w:rPr>
          <w:rFonts w:ascii="Arial" w:hAnsi="Arial" w:cs="Arial"/>
          <w:sz w:val="22"/>
          <w:szCs w:val="22"/>
        </w:rPr>
      </w:pPr>
      <w:r w:rsidRPr="002322B4">
        <w:rPr>
          <w:rFonts w:ascii="Arial" w:hAnsi="Arial" w:cs="Arial"/>
          <w:sz w:val="22"/>
          <w:szCs w:val="22"/>
        </w:rPr>
        <w:t xml:space="preserve">Nireeksha BN, Harsha P, Naik BD, Setty S, </w:t>
      </w:r>
      <w:proofErr w:type="spellStart"/>
      <w:r w:rsidRPr="002322B4">
        <w:rPr>
          <w:rFonts w:ascii="Arial" w:hAnsi="Arial" w:cs="Arial"/>
          <w:sz w:val="22"/>
          <w:szCs w:val="22"/>
        </w:rPr>
        <w:t>Horatti</w:t>
      </w:r>
      <w:proofErr w:type="spellEnd"/>
      <w:r w:rsidRPr="002322B4">
        <w:rPr>
          <w:rFonts w:ascii="Arial" w:hAnsi="Arial" w:cs="Arial"/>
          <w:sz w:val="22"/>
          <w:szCs w:val="22"/>
        </w:rPr>
        <w:t xml:space="preserve"> P: Management of invasive external cervical resorption in maxillary anterior teeth: a case report. J </w:t>
      </w:r>
      <w:proofErr w:type="spellStart"/>
      <w:r w:rsidRPr="002322B4">
        <w:rPr>
          <w:rFonts w:ascii="Arial" w:hAnsi="Arial" w:cs="Arial"/>
          <w:sz w:val="22"/>
          <w:szCs w:val="22"/>
        </w:rPr>
        <w:t>Restor</w:t>
      </w:r>
      <w:proofErr w:type="spellEnd"/>
      <w:r w:rsidRPr="002322B4">
        <w:rPr>
          <w:rFonts w:ascii="Arial" w:hAnsi="Arial" w:cs="Arial"/>
          <w:sz w:val="22"/>
          <w:szCs w:val="22"/>
        </w:rPr>
        <w:t xml:space="preserve"> Dent </w:t>
      </w:r>
      <w:proofErr w:type="spellStart"/>
      <w:r w:rsidRPr="002322B4">
        <w:rPr>
          <w:rFonts w:ascii="Arial" w:hAnsi="Arial" w:cs="Arial"/>
          <w:sz w:val="22"/>
          <w:szCs w:val="22"/>
        </w:rPr>
        <w:t>Endod</w:t>
      </w:r>
      <w:proofErr w:type="spellEnd"/>
      <w:r w:rsidRPr="002322B4">
        <w:rPr>
          <w:rFonts w:ascii="Arial" w:hAnsi="Arial" w:cs="Arial"/>
          <w:sz w:val="22"/>
          <w:szCs w:val="22"/>
        </w:rPr>
        <w:t>. 2022, 1:63-6. 10.25259/jrde_2_2022</w:t>
      </w:r>
    </w:p>
    <w:p w14:paraId="20E29997" w14:textId="77777777" w:rsidR="0045708D" w:rsidRPr="002322B4" w:rsidRDefault="0045708D" w:rsidP="0045708D">
      <w:pPr>
        <w:pStyle w:val="ListParagraph"/>
        <w:numPr>
          <w:ilvl w:val="0"/>
          <w:numId w:val="1"/>
        </w:numPr>
        <w:spacing w:line="360" w:lineRule="auto"/>
        <w:ind w:left="426" w:hanging="426"/>
        <w:jc w:val="both"/>
        <w:rPr>
          <w:rFonts w:ascii="Arial" w:hAnsi="Arial" w:cs="Arial"/>
          <w:sz w:val="22"/>
          <w:szCs w:val="22"/>
        </w:rPr>
      </w:pPr>
      <w:r w:rsidRPr="002322B4">
        <w:rPr>
          <w:rFonts w:ascii="Arial" w:hAnsi="Arial" w:cs="Arial"/>
          <w:sz w:val="22"/>
          <w:szCs w:val="22"/>
        </w:rPr>
        <w:t xml:space="preserve">Garg N &amp; Garg A: </w:t>
      </w:r>
      <w:r w:rsidRPr="002322B4">
        <w:rPr>
          <w:rFonts w:ascii="Arial" w:hAnsi="Arial" w:cs="Arial"/>
          <w:i/>
          <w:sz w:val="22"/>
          <w:szCs w:val="22"/>
        </w:rPr>
        <w:t>Textbook of Endodontics</w:t>
      </w:r>
      <w:r w:rsidRPr="002322B4">
        <w:rPr>
          <w:rFonts w:ascii="Arial" w:hAnsi="Arial" w:cs="Arial"/>
          <w:sz w:val="22"/>
          <w:szCs w:val="22"/>
        </w:rPr>
        <w:t>, 4</w:t>
      </w:r>
      <w:r w:rsidRPr="002322B4">
        <w:rPr>
          <w:rFonts w:ascii="Arial" w:hAnsi="Arial" w:cs="Arial"/>
          <w:sz w:val="22"/>
          <w:szCs w:val="22"/>
          <w:vertAlign w:val="superscript"/>
        </w:rPr>
        <w:t>th</w:t>
      </w:r>
      <w:r w:rsidRPr="002322B4">
        <w:rPr>
          <w:rFonts w:ascii="Arial" w:hAnsi="Arial" w:cs="Arial"/>
          <w:sz w:val="22"/>
          <w:szCs w:val="22"/>
        </w:rPr>
        <w:t xml:space="preserve"> ed. New Delhi: Jaypee Brothers Medical Publisher (P) Ltd; 2022.</w:t>
      </w:r>
    </w:p>
    <w:p w14:paraId="302AE9C8" w14:textId="77777777" w:rsidR="0045708D" w:rsidRPr="002322B4" w:rsidRDefault="0045708D" w:rsidP="0045708D">
      <w:pPr>
        <w:pStyle w:val="ListParagraph"/>
        <w:numPr>
          <w:ilvl w:val="0"/>
          <w:numId w:val="1"/>
        </w:numPr>
        <w:spacing w:line="360" w:lineRule="auto"/>
        <w:ind w:left="426" w:hanging="426"/>
        <w:jc w:val="both"/>
        <w:rPr>
          <w:rFonts w:ascii="Arial" w:hAnsi="Arial" w:cs="Arial"/>
          <w:sz w:val="22"/>
          <w:szCs w:val="22"/>
        </w:rPr>
      </w:pPr>
      <w:r w:rsidRPr="002322B4">
        <w:rPr>
          <w:rFonts w:ascii="Arial" w:hAnsi="Arial" w:cs="Arial"/>
          <w:sz w:val="22"/>
          <w:szCs w:val="22"/>
        </w:rPr>
        <w:t xml:space="preserve">da Cunha Isaltino M, da Silva Souza C, de Oliveira NG, de Melo Júnior PM, Velozo Telles CT, de Albuquerque DS: Endodontic and surgical management of an invasive cervical resorption in a maxillary central incisor: a case report. Iran </w:t>
      </w:r>
      <w:proofErr w:type="spellStart"/>
      <w:r w:rsidRPr="002322B4">
        <w:rPr>
          <w:rFonts w:ascii="Arial" w:hAnsi="Arial" w:cs="Arial"/>
          <w:sz w:val="22"/>
          <w:szCs w:val="22"/>
        </w:rPr>
        <w:t>Endod</w:t>
      </w:r>
      <w:proofErr w:type="spellEnd"/>
      <w:r w:rsidRPr="002322B4">
        <w:rPr>
          <w:rFonts w:ascii="Arial" w:hAnsi="Arial" w:cs="Arial"/>
          <w:sz w:val="22"/>
          <w:szCs w:val="22"/>
        </w:rPr>
        <w:t xml:space="preserve"> J. 2023, 18:168-73. 10.22037/</w:t>
      </w:r>
      <w:proofErr w:type="gramStart"/>
      <w:r w:rsidRPr="002322B4">
        <w:rPr>
          <w:rFonts w:ascii="Arial" w:hAnsi="Arial" w:cs="Arial"/>
          <w:sz w:val="22"/>
          <w:szCs w:val="22"/>
        </w:rPr>
        <w:t>iej.v</w:t>
      </w:r>
      <w:proofErr w:type="gramEnd"/>
      <w:r w:rsidRPr="002322B4">
        <w:rPr>
          <w:rFonts w:ascii="Arial" w:hAnsi="Arial" w:cs="Arial"/>
          <w:sz w:val="22"/>
          <w:szCs w:val="22"/>
        </w:rPr>
        <w:t>18i3.41385</w:t>
      </w:r>
    </w:p>
    <w:p w14:paraId="795772C6" w14:textId="77777777" w:rsidR="0045708D" w:rsidRPr="002322B4" w:rsidRDefault="0045708D" w:rsidP="0045708D">
      <w:pPr>
        <w:pStyle w:val="ListParagraph"/>
        <w:numPr>
          <w:ilvl w:val="0"/>
          <w:numId w:val="1"/>
        </w:numPr>
        <w:spacing w:line="360" w:lineRule="auto"/>
        <w:ind w:left="426" w:hanging="426"/>
        <w:jc w:val="both"/>
        <w:rPr>
          <w:rFonts w:ascii="Arial" w:hAnsi="Arial" w:cs="Arial"/>
          <w:sz w:val="22"/>
          <w:szCs w:val="22"/>
        </w:rPr>
      </w:pPr>
      <w:proofErr w:type="spellStart"/>
      <w:r w:rsidRPr="002322B4">
        <w:rPr>
          <w:rFonts w:ascii="Arial" w:hAnsi="Arial" w:cs="Arial"/>
          <w:sz w:val="22"/>
          <w:szCs w:val="22"/>
        </w:rPr>
        <w:t>Ghabraei</w:t>
      </w:r>
      <w:proofErr w:type="spellEnd"/>
      <w:r w:rsidRPr="002322B4">
        <w:rPr>
          <w:rFonts w:ascii="Arial" w:hAnsi="Arial" w:cs="Arial"/>
          <w:sz w:val="22"/>
          <w:szCs w:val="22"/>
        </w:rPr>
        <w:t xml:space="preserve"> S, </w:t>
      </w:r>
      <w:proofErr w:type="spellStart"/>
      <w:r w:rsidRPr="002322B4">
        <w:rPr>
          <w:rFonts w:ascii="Arial" w:hAnsi="Arial" w:cs="Arial"/>
          <w:sz w:val="22"/>
          <w:szCs w:val="22"/>
        </w:rPr>
        <w:t>Bolhari</w:t>
      </w:r>
      <w:proofErr w:type="spellEnd"/>
      <w:r w:rsidRPr="002322B4">
        <w:rPr>
          <w:rFonts w:ascii="Arial" w:hAnsi="Arial" w:cs="Arial"/>
          <w:sz w:val="22"/>
          <w:szCs w:val="22"/>
        </w:rPr>
        <w:t xml:space="preserve"> B, Hashemi N, </w:t>
      </w:r>
      <w:proofErr w:type="spellStart"/>
      <w:r w:rsidRPr="002322B4">
        <w:rPr>
          <w:rFonts w:ascii="Arial" w:hAnsi="Arial" w:cs="Arial"/>
          <w:sz w:val="22"/>
          <w:szCs w:val="22"/>
        </w:rPr>
        <w:t>Gharehchahi</w:t>
      </w:r>
      <w:proofErr w:type="spellEnd"/>
      <w:r w:rsidRPr="002322B4">
        <w:rPr>
          <w:rFonts w:ascii="Arial" w:hAnsi="Arial" w:cs="Arial"/>
          <w:sz w:val="22"/>
          <w:szCs w:val="22"/>
        </w:rPr>
        <w:t xml:space="preserve"> H: Conservative management of an advanced external cervical resorption with internal approach using bio-ceramic materials: a case report. Clin Case Rep. 2024, </w:t>
      </w:r>
      <w:proofErr w:type="gramStart"/>
      <w:r w:rsidRPr="002322B4">
        <w:rPr>
          <w:rFonts w:ascii="Arial" w:hAnsi="Arial" w:cs="Arial"/>
          <w:sz w:val="22"/>
          <w:szCs w:val="22"/>
        </w:rPr>
        <w:t>12:e</w:t>
      </w:r>
      <w:proofErr w:type="gramEnd"/>
      <w:r w:rsidRPr="002322B4">
        <w:rPr>
          <w:rFonts w:ascii="Arial" w:hAnsi="Arial" w:cs="Arial"/>
          <w:sz w:val="22"/>
          <w:szCs w:val="22"/>
        </w:rPr>
        <w:t>8378. 10.1002/ccr3.8378</w:t>
      </w:r>
    </w:p>
    <w:p w14:paraId="2ADAFCF5" w14:textId="77777777" w:rsidR="0045708D" w:rsidRPr="002322B4" w:rsidRDefault="0045708D" w:rsidP="0045708D">
      <w:pPr>
        <w:pStyle w:val="ListParagraph"/>
        <w:numPr>
          <w:ilvl w:val="0"/>
          <w:numId w:val="1"/>
        </w:numPr>
        <w:spacing w:line="360" w:lineRule="auto"/>
        <w:ind w:left="426" w:hanging="426"/>
        <w:jc w:val="both"/>
        <w:rPr>
          <w:rFonts w:ascii="Arial" w:hAnsi="Arial" w:cs="Arial"/>
          <w:sz w:val="22"/>
          <w:szCs w:val="22"/>
        </w:rPr>
      </w:pPr>
      <w:proofErr w:type="spellStart"/>
      <w:r w:rsidRPr="002322B4">
        <w:rPr>
          <w:rFonts w:ascii="Arial" w:hAnsi="Arial" w:cs="Arial"/>
          <w:sz w:val="22"/>
          <w:szCs w:val="22"/>
        </w:rPr>
        <w:t>Howait</w:t>
      </w:r>
      <w:proofErr w:type="spellEnd"/>
      <w:r w:rsidRPr="002322B4">
        <w:rPr>
          <w:rFonts w:ascii="Arial" w:hAnsi="Arial" w:cs="Arial"/>
          <w:sz w:val="22"/>
          <w:szCs w:val="22"/>
        </w:rPr>
        <w:t xml:space="preserve"> M, Shaker M, </w:t>
      </w:r>
      <w:proofErr w:type="spellStart"/>
      <w:r w:rsidRPr="002322B4">
        <w:rPr>
          <w:rFonts w:ascii="Arial" w:hAnsi="Arial" w:cs="Arial"/>
          <w:sz w:val="22"/>
          <w:szCs w:val="22"/>
        </w:rPr>
        <w:t>Aljuhani</w:t>
      </w:r>
      <w:proofErr w:type="spellEnd"/>
      <w:r w:rsidRPr="002322B4">
        <w:rPr>
          <w:rFonts w:ascii="Arial" w:hAnsi="Arial" w:cs="Arial"/>
          <w:sz w:val="22"/>
          <w:szCs w:val="22"/>
        </w:rPr>
        <w:t xml:space="preserve"> H, </w:t>
      </w:r>
      <w:proofErr w:type="spellStart"/>
      <w:r w:rsidRPr="002322B4">
        <w:rPr>
          <w:rFonts w:ascii="Arial" w:hAnsi="Arial" w:cs="Arial"/>
          <w:sz w:val="22"/>
          <w:szCs w:val="22"/>
        </w:rPr>
        <w:t>AlMohnna</w:t>
      </w:r>
      <w:proofErr w:type="spellEnd"/>
      <w:r w:rsidRPr="002322B4">
        <w:rPr>
          <w:rFonts w:ascii="Arial" w:hAnsi="Arial" w:cs="Arial"/>
          <w:sz w:val="22"/>
          <w:szCs w:val="22"/>
        </w:rPr>
        <w:t xml:space="preserve"> M: External cervical resorption: a case report and brief review of the literature, and treatment algorithms. J </w:t>
      </w:r>
      <w:proofErr w:type="spellStart"/>
      <w:r w:rsidRPr="002322B4">
        <w:rPr>
          <w:rFonts w:ascii="Arial" w:hAnsi="Arial" w:cs="Arial"/>
          <w:sz w:val="22"/>
          <w:szCs w:val="22"/>
        </w:rPr>
        <w:t>Contemp</w:t>
      </w:r>
      <w:proofErr w:type="spellEnd"/>
      <w:r w:rsidRPr="002322B4">
        <w:rPr>
          <w:rFonts w:ascii="Arial" w:hAnsi="Arial" w:cs="Arial"/>
          <w:sz w:val="22"/>
          <w:szCs w:val="22"/>
        </w:rPr>
        <w:t xml:space="preserve"> Dent </w:t>
      </w:r>
      <w:proofErr w:type="spellStart"/>
      <w:r w:rsidRPr="002322B4">
        <w:rPr>
          <w:rFonts w:ascii="Arial" w:hAnsi="Arial" w:cs="Arial"/>
          <w:sz w:val="22"/>
          <w:szCs w:val="22"/>
        </w:rPr>
        <w:t>Pract</w:t>
      </w:r>
      <w:proofErr w:type="spellEnd"/>
      <w:r w:rsidRPr="002322B4">
        <w:rPr>
          <w:rFonts w:ascii="Arial" w:hAnsi="Arial" w:cs="Arial"/>
          <w:sz w:val="22"/>
          <w:szCs w:val="22"/>
        </w:rPr>
        <w:t>. 2021, 22:298-303. 10.5005/</w:t>
      </w:r>
      <w:proofErr w:type="spellStart"/>
      <w:r w:rsidRPr="002322B4">
        <w:rPr>
          <w:rFonts w:ascii="Arial" w:hAnsi="Arial" w:cs="Arial"/>
          <w:sz w:val="22"/>
          <w:szCs w:val="22"/>
        </w:rPr>
        <w:t>jp</w:t>
      </w:r>
      <w:proofErr w:type="spellEnd"/>
      <w:r w:rsidRPr="002322B4">
        <w:rPr>
          <w:rFonts w:ascii="Arial" w:hAnsi="Arial" w:cs="Arial"/>
          <w:sz w:val="22"/>
          <w:szCs w:val="22"/>
        </w:rPr>
        <w:t>-journals- 10024-3013</w:t>
      </w:r>
    </w:p>
    <w:p w14:paraId="2E27138E" w14:textId="77777777" w:rsidR="0045708D" w:rsidRPr="002322B4" w:rsidRDefault="0045708D" w:rsidP="0045708D">
      <w:pPr>
        <w:pStyle w:val="ListParagraph"/>
        <w:numPr>
          <w:ilvl w:val="0"/>
          <w:numId w:val="1"/>
        </w:numPr>
        <w:spacing w:line="360" w:lineRule="auto"/>
        <w:ind w:left="426" w:hanging="426"/>
        <w:jc w:val="both"/>
        <w:rPr>
          <w:rFonts w:ascii="Arial" w:hAnsi="Arial" w:cs="Arial"/>
          <w:sz w:val="22"/>
          <w:szCs w:val="22"/>
        </w:rPr>
      </w:pPr>
      <w:r w:rsidRPr="002322B4">
        <w:rPr>
          <w:rFonts w:ascii="Arial" w:hAnsi="Arial" w:cs="Arial"/>
          <w:sz w:val="22"/>
          <w:szCs w:val="22"/>
        </w:rPr>
        <w:t>Chen Y, Huang Y, Deng X: External cervical resorption-a review of pathogenesis and potential predisposing factors. Int J Oral Sci. 2021, 13:19. 10.1038/s41368-021-00121-9</w:t>
      </w:r>
    </w:p>
    <w:p w14:paraId="2C25EC2E" w14:textId="77777777" w:rsidR="0045708D" w:rsidRPr="002322B4" w:rsidRDefault="0045708D" w:rsidP="0045708D">
      <w:pPr>
        <w:pStyle w:val="ListParagraph"/>
        <w:numPr>
          <w:ilvl w:val="0"/>
          <w:numId w:val="1"/>
        </w:numPr>
        <w:spacing w:line="360" w:lineRule="auto"/>
        <w:ind w:left="426" w:hanging="426"/>
        <w:jc w:val="both"/>
        <w:rPr>
          <w:rFonts w:ascii="Arial" w:hAnsi="Arial" w:cs="Arial"/>
          <w:sz w:val="22"/>
          <w:szCs w:val="22"/>
        </w:rPr>
      </w:pPr>
      <w:r w:rsidRPr="002322B4">
        <w:rPr>
          <w:rFonts w:ascii="Arial" w:hAnsi="Arial" w:cs="Arial"/>
          <w:sz w:val="22"/>
          <w:szCs w:val="22"/>
        </w:rPr>
        <w:t xml:space="preserve">Lin Y, </w:t>
      </w:r>
      <w:proofErr w:type="spellStart"/>
      <w:r w:rsidRPr="002322B4">
        <w:rPr>
          <w:rFonts w:ascii="Arial" w:hAnsi="Arial" w:cs="Arial"/>
          <w:sz w:val="22"/>
          <w:szCs w:val="22"/>
        </w:rPr>
        <w:t>Thumbigere</w:t>
      </w:r>
      <w:proofErr w:type="spellEnd"/>
      <w:r w:rsidRPr="002322B4">
        <w:rPr>
          <w:rFonts w:ascii="Arial" w:hAnsi="Arial" w:cs="Arial"/>
          <w:sz w:val="22"/>
          <w:szCs w:val="22"/>
        </w:rPr>
        <w:t xml:space="preserve">-Math V, Kishen A, He J: </w:t>
      </w:r>
      <w:proofErr w:type="spellStart"/>
      <w:r w:rsidRPr="002322B4">
        <w:rPr>
          <w:rFonts w:ascii="Arial" w:hAnsi="Arial" w:cs="Arial"/>
          <w:sz w:val="22"/>
          <w:szCs w:val="22"/>
        </w:rPr>
        <w:t>Unraveling</w:t>
      </w:r>
      <w:proofErr w:type="spellEnd"/>
      <w:r w:rsidRPr="002322B4">
        <w:rPr>
          <w:rFonts w:ascii="Arial" w:hAnsi="Arial" w:cs="Arial"/>
          <w:sz w:val="22"/>
          <w:szCs w:val="22"/>
        </w:rPr>
        <w:t xml:space="preserve"> the </w:t>
      </w:r>
      <w:proofErr w:type="spellStart"/>
      <w:r w:rsidRPr="002322B4">
        <w:rPr>
          <w:rFonts w:ascii="Arial" w:hAnsi="Arial" w:cs="Arial"/>
          <w:sz w:val="22"/>
          <w:szCs w:val="22"/>
        </w:rPr>
        <w:t>etiology</w:t>
      </w:r>
      <w:proofErr w:type="spellEnd"/>
      <w:r w:rsidRPr="002322B4">
        <w:rPr>
          <w:rFonts w:ascii="Arial" w:hAnsi="Arial" w:cs="Arial"/>
          <w:sz w:val="22"/>
          <w:szCs w:val="22"/>
        </w:rPr>
        <w:t xml:space="preserve"> and pathogenesis of multiple cervical root resorption - a scoping review. J Endod. 2025, 10.1016/j.joen.2025.02.012</w:t>
      </w:r>
    </w:p>
    <w:p w14:paraId="45E26006" w14:textId="77777777" w:rsidR="0045708D" w:rsidRPr="002322B4" w:rsidRDefault="0045708D" w:rsidP="0045708D">
      <w:pPr>
        <w:pStyle w:val="ListParagraph"/>
        <w:numPr>
          <w:ilvl w:val="0"/>
          <w:numId w:val="1"/>
        </w:numPr>
        <w:spacing w:line="360" w:lineRule="auto"/>
        <w:ind w:left="426" w:hanging="426"/>
        <w:jc w:val="both"/>
        <w:rPr>
          <w:rFonts w:ascii="Arial" w:hAnsi="Arial" w:cs="Arial"/>
          <w:sz w:val="22"/>
          <w:szCs w:val="22"/>
        </w:rPr>
      </w:pPr>
      <w:r w:rsidRPr="002322B4">
        <w:rPr>
          <w:rFonts w:ascii="Arial" w:hAnsi="Arial" w:cs="Arial"/>
          <w:sz w:val="22"/>
          <w:szCs w:val="22"/>
        </w:rPr>
        <w:t xml:space="preserve">Bardini G, </w:t>
      </w:r>
      <w:proofErr w:type="spellStart"/>
      <w:r w:rsidRPr="002322B4">
        <w:rPr>
          <w:rFonts w:ascii="Arial" w:hAnsi="Arial" w:cs="Arial"/>
          <w:sz w:val="22"/>
          <w:szCs w:val="22"/>
        </w:rPr>
        <w:t>Orrù</w:t>
      </w:r>
      <w:proofErr w:type="spellEnd"/>
      <w:r w:rsidRPr="002322B4">
        <w:rPr>
          <w:rFonts w:ascii="Arial" w:hAnsi="Arial" w:cs="Arial"/>
          <w:sz w:val="22"/>
          <w:szCs w:val="22"/>
        </w:rPr>
        <w:t xml:space="preserve"> C, </w:t>
      </w:r>
      <w:proofErr w:type="spellStart"/>
      <w:r w:rsidRPr="002322B4">
        <w:rPr>
          <w:rFonts w:ascii="Arial" w:hAnsi="Arial" w:cs="Arial"/>
          <w:sz w:val="22"/>
          <w:szCs w:val="22"/>
        </w:rPr>
        <w:t>Ideo</w:t>
      </w:r>
      <w:proofErr w:type="spellEnd"/>
      <w:r w:rsidRPr="002322B4">
        <w:rPr>
          <w:rFonts w:ascii="Arial" w:hAnsi="Arial" w:cs="Arial"/>
          <w:sz w:val="22"/>
          <w:szCs w:val="22"/>
        </w:rPr>
        <w:t xml:space="preserve"> F, </w:t>
      </w:r>
      <w:proofErr w:type="spellStart"/>
      <w:r w:rsidRPr="002322B4">
        <w:rPr>
          <w:rFonts w:ascii="Arial" w:hAnsi="Arial" w:cs="Arial"/>
          <w:sz w:val="22"/>
          <w:szCs w:val="22"/>
        </w:rPr>
        <w:t>Nagendrababu</w:t>
      </w:r>
      <w:proofErr w:type="spellEnd"/>
      <w:r w:rsidRPr="002322B4">
        <w:rPr>
          <w:rFonts w:ascii="Arial" w:hAnsi="Arial" w:cs="Arial"/>
          <w:sz w:val="22"/>
          <w:szCs w:val="22"/>
        </w:rPr>
        <w:t xml:space="preserve"> V, Dummer P, Cotti E: Clinical management of external cervical resorption: a systematic review. </w:t>
      </w:r>
      <w:proofErr w:type="spellStart"/>
      <w:r w:rsidRPr="002322B4">
        <w:rPr>
          <w:rFonts w:ascii="Arial" w:hAnsi="Arial" w:cs="Arial"/>
          <w:sz w:val="22"/>
          <w:szCs w:val="22"/>
        </w:rPr>
        <w:t>Aust</w:t>
      </w:r>
      <w:proofErr w:type="spellEnd"/>
      <w:r w:rsidRPr="002322B4">
        <w:rPr>
          <w:rFonts w:ascii="Arial" w:hAnsi="Arial" w:cs="Arial"/>
          <w:sz w:val="22"/>
          <w:szCs w:val="22"/>
        </w:rPr>
        <w:t xml:space="preserve"> </w:t>
      </w:r>
      <w:proofErr w:type="spellStart"/>
      <w:r w:rsidRPr="002322B4">
        <w:rPr>
          <w:rFonts w:ascii="Arial" w:hAnsi="Arial" w:cs="Arial"/>
          <w:sz w:val="22"/>
          <w:szCs w:val="22"/>
        </w:rPr>
        <w:t>Endod</w:t>
      </w:r>
      <w:proofErr w:type="spellEnd"/>
      <w:r w:rsidRPr="002322B4">
        <w:rPr>
          <w:rFonts w:ascii="Arial" w:hAnsi="Arial" w:cs="Arial"/>
          <w:sz w:val="22"/>
          <w:szCs w:val="22"/>
        </w:rPr>
        <w:t xml:space="preserve"> J. 2023, 49:769-87. 10.1111/aej.12794</w:t>
      </w:r>
    </w:p>
    <w:p w14:paraId="3CDAFF72" w14:textId="77777777" w:rsidR="0028288D" w:rsidRDefault="0045708D" w:rsidP="0028288D">
      <w:pPr>
        <w:pStyle w:val="ListParagraph"/>
        <w:numPr>
          <w:ilvl w:val="0"/>
          <w:numId w:val="1"/>
        </w:numPr>
        <w:spacing w:line="360" w:lineRule="auto"/>
        <w:ind w:left="426" w:hanging="426"/>
        <w:jc w:val="both"/>
        <w:rPr>
          <w:rFonts w:ascii="Arial" w:hAnsi="Arial" w:cs="Arial"/>
          <w:sz w:val="22"/>
          <w:szCs w:val="22"/>
        </w:rPr>
      </w:pPr>
      <w:r w:rsidRPr="002322B4">
        <w:rPr>
          <w:rFonts w:ascii="Arial" w:hAnsi="Arial" w:cs="Arial"/>
          <w:sz w:val="22"/>
          <w:szCs w:val="22"/>
        </w:rPr>
        <w:t>Mount GJ, Hume WR, Ngo HC, Wolff MS, editors. Preservation and restoration of tooth structure. 3</w:t>
      </w:r>
      <w:r w:rsidRPr="002322B4">
        <w:rPr>
          <w:rFonts w:ascii="Arial" w:hAnsi="Arial" w:cs="Arial"/>
          <w:sz w:val="22"/>
          <w:szCs w:val="22"/>
          <w:vertAlign w:val="superscript"/>
        </w:rPr>
        <w:t>rd</w:t>
      </w:r>
      <w:r w:rsidRPr="002322B4">
        <w:rPr>
          <w:rFonts w:ascii="Arial" w:hAnsi="Arial" w:cs="Arial"/>
          <w:sz w:val="22"/>
          <w:szCs w:val="22"/>
        </w:rPr>
        <w:t xml:space="preserve"> ed. New York: John Wiley &amp; Sons; 2016</w:t>
      </w:r>
    </w:p>
    <w:p w14:paraId="67063723" w14:textId="77777777" w:rsidR="0028288D" w:rsidRPr="0028288D" w:rsidRDefault="0045708D" w:rsidP="0028288D">
      <w:pPr>
        <w:pStyle w:val="ListParagraph"/>
        <w:numPr>
          <w:ilvl w:val="0"/>
          <w:numId w:val="1"/>
        </w:numPr>
        <w:spacing w:line="360" w:lineRule="auto"/>
        <w:ind w:left="426" w:hanging="426"/>
        <w:jc w:val="both"/>
        <w:rPr>
          <w:rFonts w:ascii="Arial" w:hAnsi="Arial" w:cs="Arial"/>
          <w:sz w:val="22"/>
          <w:szCs w:val="22"/>
        </w:rPr>
      </w:pPr>
      <w:r w:rsidRPr="0028288D">
        <w:rPr>
          <w:rFonts w:ascii="Arial" w:hAnsi="Arial" w:cs="Arial"/>
          <w:noProof/>
          <w:sz w:val="22"/>
          <w:szCs w:val="22"/>
        </w:rPr>
        <w:lastRenderedPageBreak/>
        <w:t xml:space="preserve">Ritter, A. V., Boushell, L. W. &amp; Walter, R., 2019. </w:t>
      </w:r>
      <w:r w:rsidRPr="0028288D">
        <w:rPr>
          <w:rFonts w:ascii="Arial" w:hAnsi="Arial" w:cs="Arial"/>
          <w:i/>
          <w:iCs/>
          <w:noProof/>
          <w:sz w:val="22"/>
          <w:szCs w:val="22"/>
        </w:rPr>
        <w:t xml:space="preserve">Sturdevant's Art and Science of Operative Dentistry. </w:t>
      </w:r>
      <w:r w:rsidRPr="0028288D">
        <w:rPr>
          <w:rFonts w:ascii="Arial" w:hAnsi="Arial" w:cs="Arial"/>
          <w:noProof/>
          <w:sz w:val="22"/>
          <w:szCs w:val="22"/>
        </w:rPr>
        <w:t>7th ed. North Carolina: Elsevier Inc.</w:t>
      </w:r>
    </w:p>
    <w:p w14:paraId="1A7E4400" w14:textId="1329BF0C" w:rsidR="0028288D" w:rsidRPr="0028288D" w:rsidRDefault="0045708D" w:rsidP="0028288D">
      <w:pPr>
        <w:pStyle w:val="ListParagraph"/>
        <w:numPr>
          <w:ilvl w:val="0"/>
          <w:numId w:val="1"/>
        </w:numPr>
        <w:spacing w:line="360" w:lineRule="auto"/>
        <w:ind w:left="426" w:hanging="426"/>
        <w:jc w:val="both"/>
        <w:rPr>
          <w:rFonts w:ascii="Arial" w:hAnsi="Arial" w:cs="Arial"/>
          <w:sz w:val="22"/>
          <w:szCs w:val="22"/>
        </w:rPr>
      </w:pPr>
      <w:r w:rsidRPr="0028288D">
        <w:rPr>
          <w:rFonts w:ascii="Arial" w:hAnsi="Arial" w:cs="Arial"/>
          <w:noProof/>
          <w:sz w:val="22"/>
          <w:szCs w:val="22"/>
        </w:rPr>
        <w:t xml:space="preserve">Torabinejad, M., Fouad, A. F. &amp; Shabahang, S., 2021. </w:t>
      </w:r>
      <w:r w:rsidRPr="0028288D">
        <w:rPr>
          <w:rFonts w:ascii="Arial" w:hAnsi="Arial" w:cs="Arial"/>
          <w:i/>
          <w:iCs/>
          <w:noProof/>
          <w:sz w:val="22"/>
          <w:szCs w:val="22"/>
        </w:rPr>
        <w:t xml:space="preserve">Endodontics: </w:t>
      </w:r>
      <w:r w:rsidR="0028288D" w:rsidRPr="0028288D">
        <w:rPr>
          <w:rFonts w:ascii="Arial" w:hAnsi="Arial" w:cs="Arial"/>
          <w:i/>
          <w:iCs/>
          <w:noProof/>
          <w:sz w:val="22"/>
          <w:szCs w:val="22"/>
        </w:rPr>
        <w:t xml:space="preserve"> </w:t>
      </w:r>
      <w:r w:rsidRPr="0028288D">
        <w:rPr>
          <w:rFonts w:ascii="Arial" w:hAnsi="Arial" w:cs="Arial"/>
          <w:i/>
          <w:iCs/>
          <w:noProof/>
          <w:sz w:val="22"/>
          <w:szCs w:val="22"/>
        </w:rPr>
        <w:t xml:space="preserve">Principles and Practice. </w:t>
      </w:r>
      <w:r w:rsidRPr="0028288D">
        <w:rPr>
          <w:rFonts w:ascii="Arial" w:hAnsi="Arial" w:cs="Arial"/>
          <w:noProof/>
          <w:sz w:val="22"/>
          <w:szCs w:val="22"/>
        </w:rPr>
        <w:t xml:space="preserve">6th ed. North Carolina: </w:t>
      </w:r>
      <w:r w:rsidRPr="0028288D">
        <w:rPr>
          <w:rFonts w:ascii="Arial" w:hAnsi="Arial" w:cs="Arial"/>
          <w:noProof/>
          <w:sz w:val="22"/>
          <w:szCs w:val="22"/>
        </w:rPr>
        <w:tab/>
        <w:t>Elsevier Inc.</w:t>
      </w:r>
      <w:r w:rsidRPr="0028288D">
        <w:rPr>
          <w:rFonts w:ascii="Arial" w:hAnsi="Arial" w:cs="Arial"/>
          <w:sz w:val="22"/>
          <w:szCs w:val="22"/>
        </w:rPr>
        <w:t xml:space="preserve"> </w:t>
      </w:r>
      <w:r w:rsidRPr="0028288D">
        <w:rPr>
          <w:rFonts w:ascii="Arial" w:hAnsi="Arial" w:cs="Arial"/>
          <w:sz w:val="22"/>
          <w:szCs w:val="22"/>
        </w:rPr>
        <w:tab/>
        <w:t xml:space="preserve">   </w:t>
      </w:r>
      <w:hyperlink r:id="rId18" w:history="1">
        <w:r w:rsidRPr="0028288D">
          <w:rPr>
            <w:rStyle w:val="Hyperlink"/>
            <w:rFonts w:ascii="Arial" w:hAnsi="Arial" w:cs="Arial"/>
            <w:sz w:val="22"/>
            <w:szCs w:val="22"/>
          </w:rPr>
          <w:t>https://doi.org/10.1111/j.1365-2591.2009.01665.x</w:t>
        </w:r>
      </w:hyperlink>
    </w:p>
    <w:p w14:paraId="733F462F" w14:textId="44701263" w:rsidR="0045708D" w:rsidRPr="0028288D" w:rsidRDefault="0045708D" w:rsidP="0028288D">
      <w:pPr>
        <w:pStyle w:val="ListParagraph"/>
        <w:numPr>
          <w:ilvl w:val="0"/>
          <w:numId w:val="1"/>
        </w:numPr>
        <w:spacing w:line="360" w:lineRule="auto"/>
        <w:ind w:left="426" w:hanging="426"/>
        <w:jc w:val="both"/>
        <w:rPr>
          <w:rFonts w:ascii="Arial" w:hAnsi="Arial" w:cs="Arial"/>
          <w:sz w:val="22"/>
          <w:szCs w:val="22"/>
        </w:rPr>
      </w:pPr>
      <w:r w:rsidRPr="0028288D">
        <w:rPr>
          <w:rFonts w:ascii="Arial" w:hAnsi="Arial" w:cs="Arial"/>
          <w:noProof/>
          <w:sz w:val="22"/>
          <w:szCs w:val="22"/>
        </w:rPr>
        <w:t xml:space="preserve">Stefanac, S. J. &amp; Nesbit, S. P., 2017. </w:t>
      </w:r>
      <w:r w:rsidRPr="0028288D">
        <w:rPr>
          <w:rFonts w:ascii="Arial" w:hAnsi="Arial" w:cs="Arial"/>
          <w:i/>
          <w:iCs/>
          <w:noProof/>
          <w:sz w:val="22"/>
          <w:szCs w:val="22"/>
        </w:rPr>
        <w:t xml:space="preserve">Diagnosis and Treatment Planning in Dentistry. </w:t>
      </w:r>
      <w:r w:rsidRPr="0028288D">
        <w:rPr>
          <w:rFonts w:ascii="Arial" w:hAnsi="Arial" w:cs="Arial"/>
          <w:noProof/>
          <w:sz w:val="22"/>
          <w:szCs w:val="22"/>
        </w:rPr>
        <w:t xml:space="preserve">3rd ed. North Carolina: </w:t>
      </w:r>
      <w:r w:rsidRPr="0028288D">
        <w:rPr>
          <w:rFonts w:ascii="Arial" w:hAnsi="Arial" w:cs="Arial"/>
          <w:noProof/>
          <w:sz w:val="22"/>
          <w:szCs w:val="22"/>
        </w:rPr>
        <w:tab/>
        <w:t>Elsevier Inc.</w:t>
      </w:r>
      <w:r w:rsidRPr="0028288D">
        <w:rPr>
          <w:rFonts w:ascii="Arial" w:hAnsi="Arial" w:cs="Arial"/>
          <w:color w:val="000000"/>
          <w:sz w:val="22"/>
          <w:szCs w:val="22"/>
        </w:rPr>
        <w:t xml:space="preserve">  </w:t>
      </w:r>
      <w:hyperlink r:id="rId19" w:history="1">
        <w:r w:rsidRPr="0028288D">
          <w:rPr>
            <w:rStyle w:val="Hyperlink"/>
            <w:rFonts w:ascii="Arial" w:hAnsi="Arial" w:cs="Arial"/>
            <w:sz w:val="22"/>
            <w:szCs w:val="22"/>
          </w:rPr>
          <w:t>https://doi.org/10.1093/med-psych/9780190608453.003.0008</w:t>
        </w:r>
      </w:hyperlink>
    </w:p>
    <w:p w14:paraId="0873C163" w14:textId="77777777" w:rsidR="0045708D" w:rsidRPr="002322B4" w:rsidRDefault="0045708D" w:rsidP="001A2877">
      <w:pPr>
        <w:spacing w:line="240" w:lineRule="auto"/>
        <w:jc w:val="both"/>
        <w:rPr>
          <w:rFonts w:ascii="Arial" w:hAnsi="Arial" w:cs="Arial"/>
          <w:sz w:val="22"/>
          <w:szCs w:val="22"/>
        </w:rPr>
      </w:pPr>
    </w:p>
    <w:sectPr w:rsidR="0045708D" w:rsidRPr="002322B4" w:rsidSect="003066A7">
      <w:pgSz w:w="11906" w:h="16838" w:code="9"/>
      <w:pgMar w:top="3402" w:right="1701" w:bottom="22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06524" w14:textId="77777777" w:rsidR="00142D68" w:rsidRDefault="00142D68" w:rsidP="001A2877">
      <w:pPr>
        <w:spacing w:after="0" w:line="240" w:lineRule="auto"/>
      </w:pPr>
      <w:r>
        <w:separator/>
      </w:r>
    </w:p>
  </w:endnote>
  <w:endnote w:type="continuationSeparator" w:id="0">
    <w:p w14:paraId="34DA4084" w14:textId="77777777" w:rsidR="00142D68" w:rsidRDefault="00142D68" w:rsidP="001A2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BEBBF" w14:textId="77777777" w:rsidR="00142D68" w:rsidRDefault="00142D68" w:rsidP="001A2877">
      <w:pPr>
        <w:spacing w:after="0" w:line="240" w:lineRule="auto"/>
      </w:pPr>
      <w:r>
        <w:separator/>
      </w:r>
    </w:p>
  </w:footnote>
  <w:footnote w:type="continuationSeparator" w:id="0">
    <w:p w14:paraId="65BCBA7B" w14:textId="77777777" w:rsidR="00142D68" w:rsidRDefault="00142D68" w:rsidP="001A28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B7044"/>
    <w:multiLevelType w:val="hybridMultilevel"/>
    <w:tmpl w:val="08261238"/>
    <w:lvl w:ilvl="0" w:tplc="609A5146">
      <w:start w:val="1"/>
      <w:numFmt w:val="decimal"/>
      <w:lvlText w:val="%1."/>
      <w:lvlJc w:val="left"/>
      <w:pPr>
        <w:ind w:left="1080" w:hanging="72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1838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012"/>
    <w:rsid w:val="00025C62"/>
    <w:rsid w:val="000834F8"/>
    <w:rsid w:val="00142D68"/>
    <w:rsid w:val="001A2877"/>
    <w:rsid w:val="001A4D8D"/>
    <w:rsid w:val="002322B4"/>
    <w:rsid w:val="0028288D"/>
    <w:rsid w:val="002E3C4D"/>
    <w:rsid w:val="003066A7"/>
    <w:rsid w:val="003716DF"/>
    <w:rsid w:val="003A23BA"/>
    <w:rsid w:val="003B776E"/>
    <w:rsid w:val="004544A3"/>
    <w:rsid w:val="0045708D"/>
    <w:rsid w:val="00550334"/>
    <w:rsid w:val="00591012"/>
    <w:rsid w:val="005C35A0"/>
    <w:rsid w:val="006F2CDA"/>
    <w:rsid w:val="007801D7"/>
    <w:rsid w:val="008634FF"/>
    <w:rsid w:val="00871D32"/>
    <w:rsid w:val="008E04C3"/>
    <w:rsid w:val="008E54B3"/>
    <w:rsid w:val="008F08EC"/>
    <w:rsid w:val="00977C49"/>
    <w:rsid w:val="00A34865"/>
    <w:rsid w:val="00B361B2"/>
    <w:rsid w:val="00B80425"/>
    <w:rsid w:val="00BB553C"/>
    <w:rsid w:val="00D81955"/>
    <w:rsid w:val="00DD2CDF"/>
    <w:rsid w:val="00E80C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85F76"/>
  <w15:chartTrackingRefBased/>
  <w15:docId w15:val="{83C6BF6C-F5F7-4359-8B6A-7CF6F15B9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0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10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10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0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0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0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10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10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0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0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012"/>
    <w:rPr>
      <w:rFonts w:eastAsiaTheme="majorEastAsia" w:cstheme="majorBidi"/>
      <w:color w:val="272727" w:themeColor="text1" w:themeTint="D8"/>
    </w:rPr>
  </w:style>
  <w:style w:type="paragraph" w:styleId="Title">
    <w:name w:val="Title"/>
    <w:basedOn w:val="Normal"/>
    <w:next w:val="Normal"/>
    <w:link w:val="TitleChar"/>
    <w:uiPriority w:val="10"/>
    <w:qFormat/>
    <w:rsid w:val="00591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012"/>
    <w:pPr>
      <w:spacing w:before="160"/>
      <w:jc w:val="center"/>
    </w:pPr>
    <w:rPr>
      <w:i/>
      <w:iCs/>
      <w:color w:val="404040" w:themeColor="text1" w:themeTint="BF"/>
    </w:rPr>
  </w:style>
  <w:style w:type="character" w:customStyle="1" w:styleId="QuoteChar">
    <w:name w:val="Quote Char"/>
    <w:basedOn w:val="DefaultParagraphFont"/>
    <w:link w:val="Quote"/>
    <w:uiPriority w:val="29"/>
    <w:rsid w:val="00591012"/>
    <w:rPr>
      <w:i/>
      <w:iCs/>
      <w:color w:val="404040" w:themeColor="text1" w:themeTint="BF"/>
    </w:rPr>
  </w:style>
  <w:style w:type="paragraph" w:styleId="ListParagraph">
    <w:name w:val="List Paragraph"/>
    <w:basedOn w:val="Normal"/>
    <w:uiPriority w:val="34"/>
    <w:qFormat/>
    <w:rsid w:val="00591012"/>
    <w:pPr>
      <w:ind w:left="720"/>
      <w:contextualSpacing/>
    </w:pPr>
  </w:style>
  <w:style w:type="character" w:styleId="IntenseEmphasis">
    <w:name w:val="Intense Emphasis"/>
    <w:basedOn w:val="DefaultParagraphFont"/>
    <w:uiPriority w:val="21"/>
    <w:qFormat/>
    <w:rsid w:val="00591012"/>
    <w:rPr>
      <w:i/>
      <w:iCs/>
      <w:color w:val="2F5496" w:themeColor="accent1" w:themeShade="BF"/>
    </w:rPr>
  </w:style>
  <w:style w:type="paragraph" w:styleId="IntenseQuote">
    <w:name w:val="Intense Quote"/>
    <w:basedOn w:val="Normal"/>
    <w:next w:val="Normal"/>
    <w:link w:val="IntenseQuoteChar"/>
    <w:uiPriority w:val="30"/>
    <w:qFormat/>
    <w:rsid w:val="005910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012"/>
    <w:rPr>
      <w:i/>
      <w:iCs/>
      <w:color w:val="2F5496" w:themeColor="accent1" w:themeShade="BF"/>
    </w:rPr>
  </w:style>
  <w:style w:type="character" w:styleId="IntenseReference">
    <w:name w:val="Intense Reference"/>
    <w:basedOn w:val="DefaultParagraphFont"/>
    <w:uiPriority w:val="32"/>
    <w:qFormat/>
    <w:rsid w:val="00591012"/>
    <w:rPr>
      <w:b/>
      <w:bCs/>
      <w:smallCaps/>
      <w:color w:val="2F5496" w:themeColor="accent1" w:themeShade="BF"/>
      <w:spacing w:val="5"/>
    </w:rPr>
  </w:style>
  <w:style w:type="paragraph" w:styleId="Header">
    <w:name w:val="header"/>
    <w:basedOn w:val="Normal"/>
    <w:link w:val="HeaderChar"/>
    <w:uiPriority w:val="99"/>
    <w:unhideWhenUsed/>
    <w:rsid w:val="001A28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2877"/>
  </w:style>
  <w:style w:type="paragraph" w:styleId="Footer">
    <w:name w:val="footer"/>
    <w:basedOn w:val="Normal"/>
    <w:link w:val="FooterChar"/>
    <w:uiPriority w:val="99"/>
    <w:unhideWhenUsed/>
    <w:rsid w:val="001A28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2877"/>
  </w:style>
  <w:style w:type="character" w:styleId="Hyperlink">
    <w:name w:val="Hyperlink"/>
    <w:basedOn w:val="DefaultParagraphFont"/>
    <w:uiPriority w:val="99"/>
    <w:unhideWhenUsed/>
    <w:rsid w:val="00B361B2"/>
    <w:rPr>
      <w:color w:val="0563C1" w:themeColor="hyperlink"/>
      <w:u w:val="single"/>
    </w:rPr>
  </w:style>
  <w:style w:type="character" w:styleId="UnresolvedMention">
    <w:name w:val="Unresolved Mention"/>
    <w:basedOn w:val="DefaultParagraphFont"/>
    <w:uiPriority w:val="99"/>
    <w:semiHidden/>
    <w:unhideWhenUsed/>
    <w:rsid w:val="00B361B2"/>
    <w:rPr>
      <w:color w:val="605E5C"/>
      <w:shd w:val="clear" w:color="auto" w:fill="E1DFDD"/>
    </w:rPr>
  </w:style>
  <w:style w:type="paragraph" w:styleId="Bibliography">
    <w:name w:val="Bibliography"/>
    <w:basedOn w:val="Normal"/>
    <w:next w:val="Normal"/>
    <w:uiPriority w:val="37"/>
    <w:unhideWhenUsed/>
    <w:rsid w:val="0045708D"/>
    <w:pPr>
      <w:spacing w:line="259" w:lineRule="auto"/>
    </w:pPr>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ni.pangabdian@hangtuah.ac.id" TargetMode="External"/><Relationship Id="rId13" Type="http://schemas.openxmlformats.org/officeDocument/2006/relationships/image" Target="media/image5.jpeg"/><Relationship Id="rId18" Type="http://schemas.openxmlformats.org/officeDocument/2006/relationships/hyperlink" Target="https://doi.org/10.1111/j.1365-2591.2009.01665.x"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hyperlink" Target="https://doi.org/10.1093/med-psych/9780190608453.003.0008"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136FF-15D5-4BE1-84F9-D73417E63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1072</TotalTime>
  <Pages>7</Pages>
  <Words>2090</Words>
  <Characters>11918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drg priella</dc:creator>
  <cp:keywords/>
  <dc:description/>
  <cp:lastModifiedBy>fani pangabdian</cp:lastModifiedBy>
  <cp:revision>8</cp:revision>
  <cp:lastPrinted>2026-04-08T06:28:00Z</cp:lastPrinted>
  <dcterms:created xsi:type="dcterms:W3CDTF">2026-04-06T13:38:00Z</dcterms:created>
  <dcterms:modified xsi:type="dcterms:W3CDTF">2026-04-10T06:43:00Z</dcterms:modified>
</cp:coreProperties>
</file>