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A28C0">
      <w:pPr>
        <w:spacing w:after="0" w:line="360" w:lineRule="auto"/>
        <w:jc w:val="both"/>
        <w:rPr>
          <w:rFonts w:ascii="Arial" w:hAnsi="Arial" w:eastAsia="Arial" w:cs="Arial"/>
          <w:b/>
          <w:sz w:val="28"/>
          <w:szCs w:val="28"/>
        </w:rPr>
      </w:pPr>
      <w:r>
        <w:rPr>
          <w:rFonts w:ascii="Arial" w:hAnsi="Arial" w:eastAsia="Arial" w:cs="Arial"/>
          <w:b/>
          <w:sz w:val="28"/>
          <w:szCs w:val="28"/>
        </w:rPr>
        <w:t>Optimizing Dental Composites: Investigating the Impact of Bemban (</w:t>
      </w:r>
      <w:r>
        <w:rPr>
          <w:rFonts w:ascii="Arial" w:hAnsi="Arial" w:eastAsia="Arial" w:cs="Arial"/>
          <w:b/>
          <w:i/>
          <w:iCs/>
          <w:sz w:val="28"/>
          <w:szCs w:val="28"/>
        </w:rPr>
        <w:t>Donax canniformis</w:t>
      </w:r>
      <w:r>
        <w:rPr>
          <w:rFonts w:ascii="Arial" w:hAnsi="Arial" w:eastAsia="Arial" w:cs="Arial"/>
          <w:b/>
          <w:sz w:val="28"/>
          <w:szCs w:val="28"/>
        </w:rPr>
        <w:t>) Fiber on Mechanical Strength Parameters</w:t>
      </w:r>
    </w:p>
    <w:p w14:paraId="40C8D3CB">
      <w:pPr>
        <w:spacing w:after="0" w:line="360" w:lineRule="auto"/>
        <w:rPr>
          <w:rFonts w:ascii="Arial" w:hAnsi="Arial" w:eastAsia="Arial" w:cs="Arial"/>
          <w:sz w:val="20"/>
          <w:szCs w:val="20"/>
        </w:rPr>
      </w:pPr>
      <w:r>
        <w:rPr>
          <w:rFonts w:ascii="Times New Roman" w:hAnsi="Times New Roman" w:eastAsia="Times New Roman" w:cs="Times New Roman"/>
          <w:b/>
          <w:sz w:val="24"/>
          <w:szCs w:val="24"/>
        </w:rPr>
        <w:t xml:space="preserve"> </w:t>
      </w:r>
    </w:p>
    <w:p w14:paraId="7371F1FA">
      <w:pPr>
        <w:spacing w:after="0" w:line="360" w:lineRule="auto"/>
        <w:rPr>
          <w:rFonts w:ascii="Arial" w:hAnsi="Arial" w:eastAsia="Arial" w:cs="Arial"/>
          <w:sz w:val="20"/>
          <w:szCs w:val="20"/>
        </w:rPr>
      </w:pPr>
      <w:r>
        <w:rPr>
          <w:rFonts w:ascii="Arial" w:hAnsi="Arial" w:eastAsia="Arial" w:cs="Arial"/>
          <w:i/>
          <w:sz w:val="20"/>
          <w:szCs w:val="20"/>
        </w:rPr>
        <w:t>Agung Satria Wardhana</w:t>
      </w:r>
      <w:r>
        <w:rPr>
          <w:rFonts w:ascii="Arial" w:hAnsi="Arial" w:eastAsia="Arial" w:cs="Arial"/>
          <w:i/>
          <w:sz w:val="20"/>
          <w:szCs w:val="20"/>
          <w:vertAlign w:val="superscript"/>
          <w:lang w:val="en-US"/>
        </w:rPr>
        <w:t>*</w:t>
      </w:r>
      <w:r>
        <w:rPr>
          <w:rFonts w:ascii="Arial" w:hAnsi="Arial" w:eastAsia="Arial" w:cs="Arial"/>
          <w:i/>
          <w:sz w:val="20"/>
          <w:szCs w:val="20"/>
        </w:rPr>
        <w:t>, Gigih Nur Ifani Yusro</w:t>
      </w:r>
      <w:r>
        <w:rPr>
          <w:rFonts w:ascii="Arial" w:hAnsi="Arial" w:eastAsia="Arial" w:cs="Arial"/>
          <w:i/>
          <w:sz w:val="20"/>
          <w:szCs w:val="20"/>
          <w:vertAlign w:val="superscript"/>
        </w:rPr>
        <w:t>*</w:t>
      </w:r>
      <w:r>
        <w:rPr>
          <w:rFonts w:ascii="Arial" w:hAnsi="Arial" w:eastAsia="Arial" w:cs="Arial"/>
          <w:i/>
          <w:sz w:val="20"/>
          <w:szCs w:val="20"/>
          <w:vertAlign w:val="superscript"/>
          <w:lang w:val="en-US"/>
        </w:rPr>
        <w:t>*</w:t>
      </w:r>
      <w:r>
        <w:rPr>
          <w:rFonts w:ascii="Arial" w:hAnsi="Arial" w:eastAsia="Arial" w:cs="Arial"/>
          <w:i/>
          <w:sz w:val="20"/>
          <w:szCs w:val="20"/>
        </w:rPr>
        <w:t xml:space="preserve">, </w:t>
      </w:r>
      <w:r>
        <w:rPr>
          <w:rFonts w:ascii="Arial" w:hAnsi="Arial" w:eastAsia="Arial" w:cs="Arial"/>
          <w:i/>
          <w:sz w:val="20"/>
          <w:szCs w:val="20"/>
          <w:lang w:val="en-US"/>
        </w:rPr>
        <w:t>Adelvia Pramudita Balqis</w:t>
      </w:r>
      <w:r>
        <w:rPr>
          <w:rFonts w:ascii="Arial" w:hAnsi="Arial" w:eastAsia="Arial" w:cs="Arial"/>
          <w:i/>
          <w:sz w:val="20"/>
          <w:szCs w:val="20"/>
          <w:vertAlign w:val="superscript"/>
          <w:lang w:val="en-US"/>
        </w:rPr>
        <w:t>**</w:t>
      </w:r>
      <w:r>
        <w:rPr>
          <w:rFonts w:ascii="Arial" w:hAnsi="Arial" w:eastAsia="Arial" w:cs="Arial"/>
          <w:i/>
          <w:sz w:val="20"/>
          <w:szCs w:val="20"/>
          <w:lang w:val="en-US"/>
        </w:rPr>
        <w:t xml:space="preserve">, </w:t>
      </w:r>
      <w:r>
        <w:rPr>
          <w:rFonts w:ascii="Arial" w:hAnsi="Arial" w:eastAsia="Arial" w:cs="Arial"/>
          <w:i/>
          <w:sz w:val="20"/>
          <w:szCs w:val="20"/>
        </w:rPr>
        <w:t>Debby Saputera</w:t>
      </w:r>
      <w:r>
        <w:rPr>
          <w:rFonts w:ascii="Arial" w:hAnsi="Arial" w:eastAsia="Arial" w:cs="Arial"/>
          <w:i/>
          <w:sz w:val="20"/>
          <w:szCs w:val="20"/>
          <w:vertAlign w:val="superscript"/>
        </w:rPr>
        <w:t>***</w:t>
      </w:r>
      <w:r>
        <w:rPr>
          <w:rFonts w:ascii="Arial" w:hAnsi="Arial" w:eastAsia="Arial" w:cs="Arial"/>
          <w:i/>
          <w:sz w:val="20"/>
          <w:szCs w:val="20"/>
          <w:lang w:val="en-US"/>
        </w:rPr>
        <w:t>, Bayu Indra Sukmana</w:t>
      </w:r>
      <w:r>
        <w:rPr>
          <w:rFonts w:ascii="Arial" w:hAnsi="Arial" w:eastAsia="Arial" w:cs="Arial"/>
          <w:i/>
          <w:sz w:val="20"/>
          <w:szCs w:val="20"/>
          <w:vertAlign w:val="superscript"/>
          <w:lang w:val="en-US"/>
        </w:rPr>
        <w:t>***</w:t>
      </w:r>
      <w:r>
        <w:rPr>
          <w:sz w:val="20"/>
          <w:szCs w:val="20"/>
        </w:rPr>
        <mc:AlternateContent>
          <mc:Choice Requires="wps">
            <w:drawing>
              <wp:inline distT="0" distB="0" distL="0" distR="0">
                <wp:extent cx="5969635" cy="958215"/>
                <wp:effectExtent l="0" t="0" r="12065" b="13335"/>
                <wp:docPr id="16" name="Rectangle 16"/>
                <wp:cNvGraphicFramePr/>
                <a:graphic xmlns:a="http://schemas.openxmlformats.org/drawingml/2006/main">
                  <a:graphicData uri="http://schemas.microsoft.com/office/word/2010/wordprocessingShape">
                    <wps:wsp>
                      <wps:cNvSpPr/>
                      <wps:spPr>
                        <a:xfrm>
                          <a:off x="0" y="0"/>
                          <a:ext cx="5969635" cy="958361"/>
                        </a:xfrm>
                        <a:prstGeom prst="rect">
                          <a:avLst/>
                        </a:prstGeom>
                        <a:noFill/>
                        <a:ln w="9525" cap="flat" cmpd="sng">
                          <a:solidFill>
                            <a:srgbClr val="000000"/>
                          </a:solidFill>
                          <a:prstDash val="solid"/>
                          <a:miter lim="800000"/>
                          <a:headEnd type="none" w="sm" len="sm"/>
                          <a:tailEnd type="none" w="sm" len="sm"/>
                        </a:ln>
                      </wps:spPr>
                      <wps:txbx>
                        <w:txbxContent>
                          <w:p w14:paraId="78EEAEBB">
                            <w:pPr>
                              <w:spacing w:after="0" w:line="240" w:lineRule="auto"/>
                              <w:ind w:left="56" w:firstLine="56"/>
                              <w:rPr>
                                <w:rFonts w:ascii="Arial" w:hAnsi="Arial" w:eastAsia="Arial" w:cs="Arial"/>
                                <w:i/>
                                <w:color w:val="000000"/>
                                <w:sz w:val="20"/>
                              </w:rPr>
                            </w:pPr>
                            <w:r>
                              <w:rPr>
                                <w:rFonts w:ascii="Arial" w:hAnsi="Arial" w:eastAsia="Arial" w:cs="Arial"/>
                                <w:i/>
                                <w:color w:val="000000"/>
                                <w:sz w:val="20"/>
                              </w:rPr>
                              <w:t>*</w:t>
                            </w:r>
                            <w:r>
                              <w:t xml:space="preserve"> </w:t>
                            </w:r>
                            <w:r>
                              <w:rPr>
                                <w:rFonts w:ascii="Arial" w:hAnsi="Arial" w:eastAsia="Arial" w:cs="Arial"/>
                                <w:i/>
                                <w:color w:val="000000"/>
                                <w:sz w:val="20"/>
                                <w:lang w:val="en-US"/>
                              </w:rPr>
                              <w:t>F</w:t>
                            </w:r>
                            <w:r>
                              <w:rPr>
                                <w:rFonts w:ascii="Arial" w:hAnsi="Arial" w:eastAsia="Arial" w:cs="Arial"/>
                                <w:i/>
                                <w:color w:val="000000"/>
                                <w:sz w:val="20"/>
                              </w:rPr>
                              <w:t xml:space="preserve">aculty of </w:t>
                            </w:r>
                            <w:r>
                              <w:rPr>
                                <w:rFonts w:ascii="Arial" w:hAnsi="Arial" w:eastAsia="Arial" w:cs="Arial"/>
                                <w:i/>
                                <w:color w:val="000000"/>
                                <w:sz w:val="20"/>
                                <w:lang w:val="en-US"/>
                              </w:rPr>
                              <w:t>D</w:t>
                            </w:r>
                            <w:r>
                              <w:rPr>
                                <w:rFonts w:ascii="Arial" w:hAnsi="Arial" w:eastAsia="Arial" w:cs="Arial"/>
                                <w:i/>
                                <w:color w:val="000000"/>
                                <w:sz w:val="20"/>
                              </w:rPr>
                              <w:t>entistry</w:t>
                            </w:r>
                            <w:r>
                              <w:rPr>
                                <w:rFonts w:ascii="Arial" w:hAnsi="Arial" w:eastAsia="Arial" w:cs="Arial"/>
                                <w:i/>
                                <w:color w:val="000000"/>
                                <w:sz w:val="20"/>
                                <w:lang w:val="en-US"/>
                              </w:rPr>
                              <w:t>, D</w:t>
                            </w:r>
                            <w:r>
                              <w:rPr>
                                <w:rFonts w:ascii="Arial" w:hAnsi="Arial" w:eastAsia="Arial" w:cs="Arial"/>
                                <w:i/>
                                <w:color w:val="000000"/>
                                <w:sz w:val="20"/>
                              </w:rPr>
                              <w:t>epartment of Dental Material, Lambung Mangkurat University</w:t>
                            </w:r>
                          </w:p>
                          <w:p w14:paraId="136B2A61">
                            <w:pPr>
                              <w:spacing w:after="0" w:line="240" w:lineRule="auto"/>
                              <w:ind w:left="56" w:firstLine="56"/>
                              <w:rPr>
                                <w:rFonts w:ascii="Arial" w:hAnsi="Arial" w:eastAsia="Arial" w:cs="Arial"/>
                                <w:i/>
                                <w:color w:val="000000"/>
                                <w:sz w:val="20"/>
                              </w:rPr>
                            </w:pPr>
                            <w:r>
                              <w:rPr>
                                <w:rFonts w:ascii="Arial" w:hAnsi="Arial" w:eastAsia="Arial" w:cs="Arial"/>
                                <w:i/>
                                <w:color w:val="000000"/>
                                <w:sz w:val="20"/>
                              </w:rPr>
                              <w:t>*</w:t>
                            </w:r>
                            <w:r>
                              <w:rPr>
                                <w:rFonts w:ascii="Arial" w:hAnsi="Arial" w:eastAsia="Arial" w:cs="Arial"/>
                                <w:i/>
                                <w:color w:val="000000"/>
                                <w:sz w:val="20"/>
                                <w:lang w:val="en-US"/>
                              </w:rPr>
                              <w:t>*</w:t>
                            </w:r>
                            <w:r>
                              <w:t xml:space="preserve"> </w:t>
                            </w:r>
                            <w:r>
                              <w:rPr>
                                <w:rFonts w:ascii="Arial" w:hAnsi="Arial" w:eastAsia="Arial" w:cs="Arial"/>
                                <w:i/>
                                <w:color w:val="000000"/>
                                <w:sz w:val="20"/>
                              </w:rPr>
                              <w:t>Faculty of Dentistry, Lambung Mangkurat University</w:t>
                            </w:r>
                          </w:p>
                          <w:p w14:paraId="14E1E0E2">
                            <w:pPr>
                              <w:spacing w:after="0" w:line="240" w:lineRule="auto"/>
                              <w:ind w:left="56" w:firstLine="56"/>
                              <w:rPr>
                                <w:rFonts w:ascii="Arial" w:hAnsi="Arial" w:eastAsia="Arial" w:cs="Arial"/>
                                <w:i/>
                                <w:color w:val="000000"/>
                                <w:sz w:val="20"/>
                              </w:rPr>
                            </w:pPr>
                            <w:r>
                              <w:rPr>
                                <w:rFonts w:ascii="Arial" w:hAnsi="Arial" w:eastAsia="Arial" w:cs="Arial"/>
                                <w:i/>
                                <w:color w:val="000000"/>
                                <w:sz w:val="20"/>
                                <w:lang w:val="en-US"/>
                              </w:rPr>
                              <w:t>*</w:t>
                            </w:r>
                            <w:r>
                              <w:rPr>
                                <w:rFonts w:ascii="Arial" w:hAnsi="Arial" w:eastAsia="Arial" w:cs="Arial"/>
                                <w:i/>
                                <w:color w:val="000000"/>
                                <w:sz w:val="20"/>
                              </w:rPr>
                              <w:t xml:space="preserve">** </w:t>
                            </w:r>
                            <w:r>
                              <w:rPr>
                                <w:rFonts w:ascii="Arial" w:hAnsi="Arial" w:eastAsia="Arial" w:cs="Arial"/>
                                <w:i/>
                                <w:color w:val="000000"/>
                                <w:sz w:val="20"/>
                                <w:lang w:val="en-US"/>
                              </w:rPr>
                              <w:t>F</w:t>
                            </w:r>
                            <w:r>
                              <w:rPr>
                                <w:rFonts w:ascii="Arial" w:hAnsi="Arial" w:eastAsia="Arial" w:cs="Arial"/>
                                <w:i/>
                                <w:color w:val="000000"/>
                                <w:sz w:val="20"/>
                              </w:rPr>
                              <w:t xml:space="preserve">aculty of </w:t>
                            </w:r>
                            <w:r>
                              <w:rPr>
                                <w:rFonts w:ascii="Arial" w:hAnsi="Arial" w:eastAsia="Arial" w:cs="Arial"/>
                                <w:i/>
                                <w:color w:val="000000"/>
                                <w:sz w:val="20"/>
                                <w:lang w:val="en-US"/>
                              </w:rPr>
                              <w:t>D</w:t>
                            </w:r>
                            <w:r>
                              <w:rPr>
                                <w:rFonts w:ascii="Arial" w:hAnsi="Arial" w:eastAsia="Arial" w:cs="Arial"/>
                                <w:i/>
                                <w:color w:val="000000"/>
                                <w:sz w:val="20"/>
                              </w:rPr>
                              <w:t>entistry</w:t>
                            </w:r>
                            <w:r>
                              <w:rPr>
                                <w:rFonts w:ascii="Arial" w:hAnsi="Arial" w:eastAsia="Arial" w:cs="Arial"/>
                                <w:i/>
                                <w:color w:val="000000"/>
                                <w:sz w:val="20"/>
                                <w:lang w:val="en-US"/>
                              </w:rPr>
                              <w:t xml:space="preserve">, </w:t>
                            </w:r>
                            <w:r>
                              <w:rPr>
                                <w:rFonts w:ascii="Arial" w:hAnsi="Arial" w:eastAsia="Arial" w:cs="Arial"/>
                                <w:i/>
                                <w:color w:val="000000"/>
                                <w:sz w:val="20"/>
                              </w:rPr>
                              <w:t>Department of Prosthodontics, Lambung Mangkurat University</w:t>
                            </w:r>
                          </w:p>
                          <w:p w14:paraId="573DC3CE">
                            <w:pPr>
                              <w:spacing w:after="0" w:line="240" w:lineRule="auto"/>
                              <w:ind w:left="56" w:firstLine="56"/>
                              <w:rPr>
                                <w:rFonts w:ascii="Arial" w:hAnsi="Arial" w:eastAsia="Arial" w:cs="Arial"/>
                                <w:i/>
                                <w:color w:val="000000"/>
                                <w:sz w:val="20"/>
                              </w:rPr>
                            </w:pPr>
                            <w:r>
                              <w:rPr>
                                <w:rFonts w:ascii="Arial" w:hAnsi="Arial" w:eastAsia="Arial" w:cs="Arial"/>
                                <w:i/>
                                <w:color w:val="000000"/>
                                <w:sz w:val="20"/>
                              </w:rPr>
                              <w:t>***</w:t>
                            </w:r>
                            <w:r>
                              <w:rPr>
                                <w:rFonts w:ascii="Arial" w:hAnsi="Arial" w:eastAsia="Arial" w:cs="Arial"/>
                                <w:i/>
                                <w:color w:val="000000"/>
                                <w:sz w:val="20"/>
                                <w:lang w:val="en-US"/>
                              </w:rPr>
                              <w:t>*</w:t>
                            </w:r>
                            <w:r>
                              <w:rPr>
                                <w:rFonts w:ascii="Arial" w:hAnsi="Arial" w:eastAsia="Arial" w:cs="Arial"/>
                                <w:i/>
                                <w:color w:val="000000"/>
                                <w:sz w:val="20"/>
                              </w:rPr>
                              <w:t xml:space="preserve"> </w:t>
                            </w:r>
                            <w:r>
                              <w:rPr>
                                <w:rFonts w:ascii="Arial" w:hAnsi="Arial" w:eastAsia="Arial" w:cs="Arial"/>
                                <w:i/>
                                <w:color w:val="000000"/>
                                <w:sz w:val="20"/>
                                <w:lang w:val="en-US"/>
                              </w:rPr>
                              <w:t>F</w:t>
                            </w:r>
                            <w:r>
                              <w:rPr>
                                <w:rFonts w:ascii="Arial" w:hAnsi="Arial" w:eastAsia="Arial" w:cs="Arial"/>
                                <w:i/>
                                <w:color w:val="000000"/>
                                <w:sz w:val="20"/>
                              </w:rPr>
                              <w:t xml:space="preserve">aculty of </w:t>
                            </w:r>
                            <w:r>
                              <w:rPr>
                                <w:rFonts w:ascii="Arial" w:hAnsi="Arial" w:eastAsia="Arial" w:cs="Arial"/>
                                <w:i/>
                                <w:color w:val="000000"/>
                                <w:sz w:val="20"/>
                                <w:lang w:val="en-US"/>
                              </w:rPr>
                              <w:t>D</w:t>
                            </w:r>
                            <w:r>
                              <w:rPr>
                                <w:rFonts w:ascii="Arial" w:hAnsi="Arial" w:eastAsia="Arial" w:cs="Arial"/>
                                <w:i/>
                                <w:color w:val="000000"/>
                                <w:sz w:val="20"/>
                              </w:rPr>
                              <w:t>entistry</w:t>
                            </w:r>
                            <w:r>
                              <w:rPr>
                                <w:rFonts w:ascii="Arial" w:hAnsi="Arial" w:eastAsia="Arial" w:cs="Arial"/>
                                <w:i/>
                                <w:color w:val="000000"/>
                                <w:sz w:val="20"/>
                                <w:lang w:val="en-US"/>
                              </w:rPr>
                              <w:t xml:space="preserve">, </w:t>
                            </w:r>
                            <w:r>
                              <w:rPr>
                                <w:rFonts w:ascii="Arial" w:hAnsi="Arial" w:eastAsia="Arial" w:cs="Arial"/>
                                <w:i/>
                                <w:color w:val="000000"/>
                                <w:sz w:val="20"/>
                              </w:rPr>
                              <w:t>Department of</w:t>
                            </w:r>
                            <w:r>
                              <w:rPr>
                                <w:rFonts w:ascii="Arial" w:hAnsi="Arial" w:eastAsia="Arial" w:cs="Arial"/>
                                <w:i/>
                                <w:color w:val="000000"/>
                                <w:sz w:val="20"/>
                                <w:lang w:val="en-US"/>
                              </w:rPr>
                              <w:t xml:space="preserve"> D</w:t>
                            </w:r>
                            <w:r>
                              <w:rPr>
                                <w:rFonts w:ascii="Arial" w:hAnsi="Arial" w:eastAsia="Arial" w:cs="Arial"/>
                                <w:i/>
                                <w:color w:val="000000"/>
                                <w:sz w:val="20"/>
                              </w:rPr>
                              <w:t xml:space="preserve">ental </w:t>
                            </w:r>
                            <w:r>
                              <w:rPr>
                                <w:rFonts w:ascii="Arial" w:hAnsi="Arial" w:eastAsia="Arial" w:cs="Arial"/>
                                <w:i/>
                                <w:color w:val="000000"/>
                                <w:sz w:val="20"/>
                                <w:lang w:val="en-US"/>
                              </w:rPr>
                              <w:t>F</w:t>
                            </w:r>
                            <w:r>
                              <w:rPr>
                                <w:rFonts w:ascii="Arial" w:hAnsi="Arial" w:eastAsia="Arial" w:cs="Arial"/>
                                <w:i/>
                                <w:color w:val="000000"/>
                                <w:sz w:val="20"/>
                              </w:rPr>
                              <w:t>orensics, Lambung Mangkurat University</w:t>
                            </w:r>
                          </w:p>
                          <w:p w14:paraId="02F49B24">
                            <w:pPr>
                              <w:spacing w:after="0" w:line="240" w:lineRule="auto"/>
                              <w:ind w:left="56" w:firstLine="56"/>
                              <w:rPr>
                                <w:rFonts w:ascii="Arial" w:hAnsi="Arial" w:eastAsia="Arial" w:cs="Arial"/>
                                <w:i/>
                                <w:color w:val="000000"/>
                                <w:sz w:val="20"/>
                              </w:rPr>
                            </w:pPr>
                          </w:p>
                          <w:p w14:paraId="778D9DE9">
                            <w:pPr>
                              <w:spacing w:after="0" w:line="360" w:lineRule="auto"/>
                              <w:ind w:left="56" w:firstLine="56"/>
                            </w:pPr>
                            <w:r>
                              <w:rPr>
                                <w:rFonts w:ascii="Arial" w:hAnsi="Arial" w:eastAsia="Arial" w:cs="Arial"/>
                                <w:b/>
                                <w:color w:val="000000"/>
                                <w:sz w:val="20"/>
                              </w:rPr>
                              <w:t xml:space="preserve">Correspondence: </w:t>
                            </w:r>
                            <w:r>
                              <w:rPr>
                                <w:rFonts w:ascii="Arial" w:hAnsi="Arial" w:eastAsia="Arial" w:cs="Arial"/>
                                <w:b/>
                                <w:color w:val="0563C1"/>
                                <w:sz w:val="20"/>
                                <w:u w:val="single"/>
                                <w:lang w:val="en-US"/>
                              </w:rPr>
                              <w:t>agung.wardhana@ulm.ac.id</w:t>
                            </w:r>
                            <w:r>
                              <w:rPr>
                                <w:rFonts w:ascii="Arial" w:hAnsi="Arial" w:eastAsia="Arial" w:cs="Arial"/>
                                <w:b/>
                                <w:color w:val="000000"/>
                                <w:sz w:val="20"/>
                              </w:rPr>
                              <w:t xml:space="preserve"> </w:t>
                            </w:r>
                          </w:p>
                        </w:txbxContent>
                      </wps:txbx>
                      <wps:bodyPr spcFirstLastPara="1" wrap="square" lIns="0" tIns="0" rIns="0" bIns="0" anchor="t" anchorCtr="0">
                        <a:noAutofit/>
                      </wps:bodyPr>
                    </wps:wsp>
                  </a:graphicData>
                </a:graphic>
              </wp:inline>
            </w:drawing>
          </mc:Choice>
          <mc:Fallback>
            <w:pict>
              <v:rect id="Rectangle 16" o:spid="_x0000_s1026" o:spt="1" style="height:75.45pt;width:470.05pt;" filled="f" stroked="t" coordsize="21600,21600" o:gfxdata="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U7DVAAAABQEAAA8AAAAAAAAAAQAgAAAAIgAAAGRycy9kb3ducmV2LnhtbFBLAQIUABQA&#10;AAAIAIdO4kDa/3LbLAIAAHwEAAAOAAAAAAAAAAEAIAAAACQBAABkcnMvZTJvRG9jLnhtbFBLBQYA&#10;AAAABgAGAFkBAADCBQAAAAA=&#10;">
                <v:fill on="f" focussize="0,0"/>
                <v:stroke color="#000000" miterlimit="8" joinstyle="miter" startarrowwidth="narrow" startarrowlength="short" endarrowwidth="narrow" endarrowlength="short"/>
                <v:imagedata o:title=""/>
                <o:lock v:ext="edit" aspectratio="f"/>
                <v:textbox inset="0mm,0mm,0mm,0mm">
                  <w:txbxContent>
                    <w:p w14:paraId="78EEAEBB">
                      <w:pPr>
                        <w:spacing w:after="0" w:line="240" w:lineRule="auto"/>
                        <w:ind w:left="56" w:firstLine="56"/>
                        <w:rPr>
                          <w:rFonts w:ascii="Arial" w:hAnsi="Arial" w:eastAsia="Arial" w:cs="Arial"/>
                          <w:i/>
                          <w:color w:val="000000"/>
                          <w:sz w:val="20"/>
                        </w:rPr>
                      </w:pPr>
                      <w:r>
                        <w:rPr>
                          <w:rFonts w:ascii="Arial" w:hAnsi="Arial" w:eastAsia="Arial" w:cs="Arial"/>
                          <w:i/>
                          <w:color w:val="000000"/>
                          <w:sz w:val="20"/>
                        </w:rPr>
                        <w:t>*</w:t>
                      </w:r>
                      <w:r>
                        <w:t xml:space="preserve"> </w:t>
                      </w:r>
                      <w:r>
                        <w:rPr>
                          <w:rFonts w:ascii="Arial" w:hAnsi="Arial" w:eastAsia="Arial" w:cs="Arial"/>
                          <w:i/>
                          <w:color w:val="000000"/>
                          <w:sz w:val="20"/>
                          <w:lang w:val="en-US"/>
                        </w:rPr>
                        <w:t>F</w:t>
                      </w:r>
                      <w:r>
                        <w:rPr>
                          <w:rFonts w:ascii="Arial" w:hAnsi="Arial" w:eastAsia="Arial" w:cs="Arial"/>
                          <w:i/>
                          <w:color w:val="000000"/>
                          <w:sz w:val="20"/>
                        </w:rPr>
                        <w:t xml:space="preserve">aculty of </w:t>
                      </w:r>
                      <w:r>
                        <w:rPr>
                          <w:rFonts w:ascii="Arial" w:hAnsi="Arial" w:eastAsia="Arial" w:cs="Arial"/>
                          <w:i/>
                          <w:color w:val="000000"/>
                          <w:sz w:val="20"/>
                          <w:lang w:val="en-US"/>
                        </w:rPr>
                        <w:t>D</w:t>
                      </w:r>
                      <w:r>
                        <w:rPr>
                          <w:rFonts w:ascii="Arial" w:hAnsi="Arial" w:eastAsia="Arial" w:cs="Arial"/>
                          <w:i/>
                          <w:color w:val="000000"/>
                          <w:sz w:val="20"/>
                        </w:rPr>
                        <w:t>entistry</w:t>
                      </w:r>
                      <w:r>
                        <w:rPr>
                          <w:rFonts w:ascii="Arial" w:hAnsi="Arial" w:eastAsia="Arial" w:cs="Arial"/>
                          <w:i/>
                          <w:color w:val="000000"/>
                          <w:sz w:val="20"/>
                          <w:lang w:val="en-US"/>
                        </w:rPr>
                        <w:t>, D</w:t>
                      </w:r>
                      <w:r>
                        <w:rPr>
                          <w:rFonts w:ascii="Arial" w:hAnsi="Arial" w:eastAsia="Arial" w:cs="Arial"/>
                          <w:i/>
                          <w:color w:val="000000"/>
                          <w:sz w:val="20"/>
                        </w:rPr>
                        <w:t>epartment of Dental Material, Lambung Mangkurat University</w:t>
                      </w:r>
                    </w:p>
                    <w:p w14:paraId="136B2A61">
                      <w:pPr>
                        <w:spacing w:after="0" w:line="240" w:lineRule="auto"/>
                        <w:ind w:left="56" w:firstLine="56"/>
                        <w:rPr>
                          <w:rFonts w:ascii="Arial" w:hAnsi="Arial" w:eastAsia="Arial" w:cs="Arial"/>
                          <w:i/>
                          <w:color w:val="000000"/>
                          <w:sz w:val="20"/>
                        </w:rPr>
                      </w:pPr>
                      <w:r>
                        <w:rPr>
                          <w:rFonts w:ascii="Arial" w:hAnsi="Arial" w:eastAsia="Arial" w:cs="Arial"/>
                          <w:i/>
                          <w:color w:val="000000"/>
                          <w:sz w:val="20"/>
                        </w:rPr>
                        <w:t>*</w:t>
                      </w:r>
                      <w:r>
                        <w:rPr>
                          <w:rFonts w:ascii="Arial" w:hAnsi="Arial" w:eastAsia="Arial" w:cs="Arial"/>
                          <w:i/>
                          <w:color w:val="000000"/>
                          <w:sz w:val="20"/>
                          <w:lang w:val="en-US"/>
                        </w:rPr>
                        <w:t>*</w:t>
                      </w:r>
                      <w:r>
                        <w:t xml:space="preserve"> </w:t>
                      </w:r>
                      <w:r>
                        <w:rPr>
                          <w:rFonts w:ascii="Arial" w:hAnsi="Arial" w:eastAsia="Arial" w:cs="Arial"/>
                          <w:i/>
                          <w:color w:val="000000"/>
                          <w:sz w:val="20"/>
                        </w:rPr>
                        <w:t>Faculty of Dentistry, Lambung Mangkurat University</w:t>
                      </w:r>
                    </w:p>
                    <w:p w14:paraId="14E1E0E2">
                      <w:pPr>
                        <w:spacing w:after="0" w:line="240" w:lineRule="auto"/>
                        <w:ind w:left="56" w:firstLine="56"/>
                        <w:rPr>
                          <w:rFonts w:ascii="Arial" w:hAnsi="Arial" w:eastAsia="Arial" w:cs="Arial"/>
                          <w:i/>
                          <w:color w:val="000000"/>
                          <w:sz w:val="20"/>
                        </w:rPr>
                      </w:pPr>
                      <w:r>
                        <w:rPr>
                          <w:rFonts w:ascii="Arial" w:hAnsi="Arial" w:eastAsia="Arial" w:cs="Arial"/>
                          <w:i/>
                          <w:color w:val="000000"/>
                          <w:sz w:val="20"/>
                          <w:lang w:val="en-US"/>
                        </w:rPr>
                        <w:t>*</w:t>
                      </w:r>
                      <w:r>
                        <w:rPr>
                          <w:rFonts w:ascii="Arial" w:hAnsi="Arial" w:eastAsia="Arial" w:cs="Arial"/>
                          <w:i/>
                          <w:color w:val="000000"/>
                          <w:sz w:val="20"/>
                        </w:rPr>
                        <w:t xml:space="preserve">** </w:t>
                      </w:r>
                      <w:r>
                        <w:rPr>
                          <w:rFonts w:ascii="Arial" w:hAnsi="Arial" w:eastAsia="Arial" w:cs="Arial"/>
                          <w:i/>
                          <w:color w:val="000000"/>
                          <w:sz w:val="20"/>
                          <w:lang w:val="en-US"/>
                        </w:rPr>
                        <w:t>F</w:t>
                      </w:r>
                      <w:r>
                        <w:rPr>
                          <w:rFonts w:ascii="Arial" w:hAnsi="Arial" w:eastAsia="Arial" w:cs="Arial"/>
                          <w:i/>
                          <w:color w:val="000000"/>
                          <w:sz w:val="20"/>
                        </w:rPr>
                        <w:t xml:space="preserve">aculty of </w:t>
                      </w:r>
                      <w:r>
                        <w:rPr>
                          <w:rFonts w:ascii="Arial" w:hAnsi="Arial" w:eastAsia="Arial" w:cs="Arial"/>
                          <w:i/>
                          <w:color w:val="000000"/>
                          <w:sz w:val="20"/>
                          <w:lang w:val="en-US"/>
                        </w:rPr>
                        <w:t>D</w:t>
                      </w:r>
                      <w:r>
                        <w:rPr>
                          <w:rFonts w:ascii="Arial" w:hAnsi="Arial" w:eastAsia="Arial" w:cs="Arial"/>
                          <w:i/>
                          <w:color w:val="000000"/>
                          <w:sz w:val="20"/>
                        </w:rPr>
                        <w:t>entistry</w:t>
                      </w:r>
                      <w:r>
                        <w:rPr>
                          <w:rFonts w:ascii="Arial" w:hAnsi="Arial" w:eastAsia="Arial" w:cs="Arial"/>
                          <w:i/>
                          <w:color w:val="000000"/>
                          <w:sz w:val="20"/>
                          <w:lang w:val="en-US"/>
                        </w:rPr>
                        <w:t xml:space="preserve">, </w:t>
                      </w:r>
                      <w:r>
                        <w:rPr>
                          <w:rFonts w:ascii="Arial" w:hAnsi="Arial" w:eastAsia="Arial" w:cs="Arial"/>
                          <w:i/>
                          <w:color w:val="000000"/>
                          <w:sz w:val="20"/>
                        </w:rPr>
                        <w:t>Department of Prosthodontics, Lambung Mangkurat University</w:t>
                      </w:r>
                    </w:p>
                    <w:p w14:paraId="573DC3CE">
                      <w:pPr>
                        <w:spacing w:after="0" w:line="240" w:lineRule="auto"/>
                        <w:ind w:left="56" w:firstLine="56"/>
                        <w:rPr>
                          <w:rFonts w:ascii="Arial" w:hAnsi="Arial" w:eastAsia="Arial" w:cs="Arial"/>
                          <w:i/>
                          <w:color w:val="000000"/>
                          <w:sz w:val="20"/>
                        </w:rPr>
                      </w:pPr>
                      <w:r>
                        <w:rPr>
                          <w:rFonts w:ascii="Arial" w:hAnsi="Arial" w:eastAsia="Arial" w:cs="Arial"/>
                          <w:i/>
                          <w:color w:val="000000"/>
                          <w:sz w:val="20"/>
                        </w:rPr>
                        <w:t>***</w:t>
                      </w:r>
                      <w:r>
                        <w:rPr>
                          <w:rFonts w:ascii="Arial" w:hAnsi="Arial" w:eastAsia="Arial" w:cs="Arial"/>
                          <w:i/>
                          <w:color w:val="000000"/>
                          <w:sz w:val="20"/>
                          <w:lang w:val="en-US"/>
                        </w:rPr>
                        <w:t>*</w:t>
                      </w:r>
                      <w:r>
                        <w:rPr>
                          <w:rFonts w:ascii="Arial" w:hAnsi="Arial" w:eastAsia="Arial" w:cs="Arial"/>
                          <w:i/>
                          <w:color w:val="000000"/>
                          <w:sz w:val="20"/>
                        </w:rPr>
                        <w:t xml:space="preserve"> </w:t>
                      </w:r>
                      <w:r>
                        <w:rPr>
                          <w:rFonts w:ascii="Arial" w:hAnsi="Arial" w:eastAsia="Arial" w:cs="Arial"/>
                          <w:i/>
                          <w:color w:val="000000"/>
                          <w:sz w:val="20"/>
                          <w:lang w:val="en-US"/>
                        </w:rPr>
                        <w:t>F</w:t>
                      </w:r>
                      <w:r>
                        <w:rPr>
                          <w:rFonts w:ascii="Arial" w:hAnsi="Arial" w:eastAsia="Arial" w:cs="Arial"/>
                          <w:i/>
                          <w:color w:val="000000"/>
                          <w:sz w:val="20"/>
                        </w:rPr>
                        <w:t xml:space="preserve">aculty of </w:t>
                      </w:r>
                      <w:r>
                        <w:rPr>
                          <w:rFonts w:ascii="Arial" w:hAnsi="Arial" w:eastAsia="Arial" w:cs="Arial"/>
                          <w:i/>
                          <w:color w:val="000000"/>
                          <w:sz w:val="20"/>
                          <w:lang w:val="en-US"/>
                        </w:rPr>
                        <w:t>D</w:t>
                      </w:r>
                      <w:r>
                        <w:rPr>
                          <w:rFonts w:ascii="Arial" w:hAnsi="Arial" w:eastAsia="Arial" w:cs="Arial"/>
                          <w:i/>
                          <w:color w:val="000000"/>
                          <w:sz w:val="20"/>
                        </w:rPr>
                        <w:t>entistry</w:t>
                      </w:r>
                      <w:r>
                        <w:rPr>
                          <w:rFonts w:ascii="Arial" w:hAnsi="Arial" w:eastAsia="Arial" w:cs="Arial"/>
                          <w:i/>
                          <w:color w:val="000000"/>
                          <w:sz w:val="20"/>
                          <w:lang w:val="en-US"/>
                        </w:rPr>
                        <w:t xml:space="preserve">, </w:t>
                      </w:r>
                      <w:r>
                        <w:rPr>
                          <w:rFonts w:ascii="Arial" w:hAnsi="Arial" w:eastAsia="Arial" w:cs="Arial"/>
                          <w:i/>
                          <w:color w:val="000000"/>
                          <w:sz w:val="20"/>
                        </w:rPr>
                        <w:t>Department of</w:t>
                      </w:r>
                      <w:r>
                        <w:rPr>
                          <w:rFonts w:ascii="Arial" w:hAnsi="Arial" w:eastAsia="Arial" w:cs="Arial"/>
                          <w:i/>
                          <w:color w:val="000000"/>
                          <w:sz w:val="20"/>
                          <w:lang w:val="en-US"/>
                        </w:rPr>
                        <w:t xml:space="preserve"> D</w:t>
                      </w:r>
                      <w:r>
                        <w:rPr>
                          <w:rFonts w:ascii="Arial" w:hAnsi="Arial" w:eastAsia="Arial" w:cs="Arial"/>
                          <w:i/>
                          <w:color w:val="000000"/>
                          <w:sz w:val="20"/>
                        </w:rPr>
                        <w:t xml:space="preserve">ental </w:t>
                      </w:r>
                      <w:r>
                        <w:rPr>
                          <w:rFonts w:ascii="Arial" w:hAnsi="Arial" w:eastAsia="Arial" w:cs="Arial"/>
                          <w:i/>
                          <w:color w:val="000000"/>
                          <w:sz w:val="20"/>
                          <w:lang w:val="en-US"/>
                        </w:rPr>
                        <w:t>F</w:t>
                      </w:r>
                      <w:r>
                        <w:rPr>
                          <w:rFonts w:ascii="Arial" w:hAnsi="Arial" w:eastAsia="Arial" w:cs="Arial"/>
                          <w:i/>
                          <w:color w:val="000000"/>
                          <w:sz w:val="20"/>
                        </w:rPr>
                        <w:t>orensics, Lambung Mangkurat University</w:t>
                      </w:r>
                    </w:p>
                    <w:p w14:paraId="02F49B24">
                      <w:pPr>
                        <w:spacing w:after="0" w:line="240" w:lineRule="auto"/>
                        <w:ind w:left="56" w:firstLine="56"/>
                        <w:rPr>
                          <w:rFonts w:ascii="Arial" w:hAnsi="Arial" w:eastAsia="Arial" w:cs="Arial"/>
                          <w:i/>
                          <w:color w:val="000000"/>
                          <w:sz w:val="20"/>
                        </w:rPr>
                      </w:pPr>
                    </w:p>
                    <w:p w14:paraId="778D9DE9">
                      <w:pPr>
                        <w:spacing w:after="0" w:line="360" w:lineRule="auto"/>
                        <w:ind w:left="56" w:firstLine="56"/>
                      </w:pPr>
                      <w:r>
                        <w:rPr>
                          <w:rFonts w:ascii="Arial" w:hAnsi="Arial" w:eastAsia="Arial" w:cs="Arial"/>
                          <w:b/>
                          <w:color w:val="000000"/>
                          <w:sz w:val="20"/>
                        </w:rPr>
                        <w:t xml:space="preserve">Correspondence: </w:t>
                      </w:r>
                      <w:r>
                        <w:rPr>
                          <w:rFonts w:ascii="Arial" w:hAnsi="Arial" w:eastAsia="Arial" w:cs="Arial"/>
                          <w:b/>
                          <w:color w:val="0563C1"/>
                          <w:sz w:val="20"/>
                          <w:u w:val="single"/>
                          <w:lang w:val="en-US"/>
                        </w:rPr>
                        <w:t>agung.wardhana@ulm.ac.id</w:t>
                      </w:r>
                      <w:r>
                        <w:rPr>
                          <w:rFonts w:ascii="Arial" w:hAnsi="Arial" w:eastAsia="Arial" w:cs="Arial"/>
                          <w:b/>
                          <w:color w:val="000000"/>
                          <w:sz w:val="20"/>
                        </w:rPr>
                        <w:t xml:space="preserve"> </w:t>
                      </w:r>
                    </w:p>
                  </w:txbxContent>
                </v:textbox>
                <w10:wrap type="none"/>
                <w10:anchorlock/>
              </v:rect>
            </w:pict>
          </mc:Fallback>
        </mc:AlternateContent>
      </w:r>
    </w:p>
    <w:p w14:paraId="755CFEDA">
      <w:pPr>
        <w:spacing w:after="0" w:line="360" w:lineRule="auto"/>
        <w:rPr>
          <w:rFonts w:ascii="Arial" w:hAnsi="Arial" w:eastAsia="Arial" w:cs="Arial"/>
          <w:sz w:val="20"/>
          <w:szCs w:val="20"/>
        </w:rPr>
      </w:pPr>
    </w:p>
    <w:p w14:paraId="0BA9D4EE">
      <w:pPr>
        <w:spacing w:after="0" w:line="360" w:lineRule="auto"/>
        <w:ind w:left="2115" w:firstLine="720"/>
        <w:rPr>
          <w:rFonts w:ascii="Arial" w:hAnsi="Arial" w:eastAsia="Arial" w:cs="Arial"/>
          <w:b/>
          <w:sz w:val="20"/>
          <w:szCs w:val="20"/>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217805</wp:posOffset>
                </wp:positionV>
                <wp:extent cx="1529080" cy="1056005"/>
                <wp:effectExtent l="0" t="0" r="13970" b="11430"/>
                <wp:wrapNone/>
                <wp:docPr id="20" name="Rectangle 20"/>
                <wp:cNvGraphicFramePr/>
                <a:graphic xmlns:a="http://schemas.openxmlformats.org/drawingml/2006/main">
                  <a:graphicData uri="http://schemas.microsoft.com/office/word/2010/wordprocessingShape">
                    <wps:wsp>
                      <wps:cNvSpPr/>
                      <wps:spPr>
                        <a:xfrm>
                          <a:off x="0" y="0"/>
                          <a:ext cx="1529080" cy="1055915"/>
                        </a:xfrm>
                        <a:prstGeom prst="rect">
                          <a:avLst/>
                        </a:prstGeom>
                        <a:solidFill>
                          <a:srgbClr val="AEB7B0"/>
                        </a:solidFill>
                        <a:ln w="12700" cap="flat" cmpd="sng">
                          <a:solidFill>
                            <a:srgbClr val="000000"/>
                          </a:solidFill>
                          <a:prstDash val="solid"/>
                          <a:miter lim="800000"/>
                          <a:headEnd type="none" w="sm" len="sm"/>
                          <a:tailEnd type="none" w="sm" len="sm"/>
                        </a:ln>
                      </wps:spPr>
                      <wps:txbx>
                        <w:txbxContent>
                          <w:p w14:paraId="2262ABEF">
                            <w:pPr>
                              <w:spacing w:before="13" w:line="258" w:lineRule="auto"/>
                              <w:jc w:val="center"/>
                            </w:pPr>
                            <w:r>
                              <w:rPr>
                                <w:rFonts w:ascii="Arial" w:hAnsi="Arial" w:eastAsia="Arial" w:cs="Arial"/>
                                <w:b/>
                                <w:color w:val="000000"/>
                                <w:sz w:val="20"/>
                              </w:rPr>
                              <w:t>Keywords:</w:t>
                            </w:r>
                          </w:p>
                          <w:p w14:paraId="3E6AB881">
                            <w:pPr>
                              <w:spacing w:before="10" w:line="249" w:lineRule="auto"/>
                              <w:jc w:val="center"/>
                              <w:rPr>
                                <w:lang w:val="en-US"/>
                              </w:rPr>
                            </w:pPr>
                            <w:r>
                              <w:rPr>
                                <w:rFonts w:ascii="Arial" w:hAnsi="Arial" w:eastAsia="Arial" w:cs="Arial"/>
                                <w:i/>
                                <w:color w:val="000000"/>
                                <w:sz w:val="20"/>
                                <w:lang w:val="en-US"/>
                              </w:rPr>
                              <w:t>Composite resin, Nanohybrid, Diametral tensile strength, Flexural strength, Bemban fiber (Donax canniformis).</w:t>
                            </w:r>
                          </w:p>
                        </w:txbxContent>
                      </wps:txbx>
                      <wps:bodyPr spcFirstLastPara="1" wrap="square" lIns="0" tIns="0" rIns="0" bIns="0" anchor="t" anchorCtr="0">
                        <a:noAutofit/>
                      </wps:bodyPr>
                    </wps:wsp>
                  </a:graphicData>
                </a:graphic>
              </wp:anchor>
            </w:drawing>
          </mc:Choice>
          <mc:Fallback>
            <w:pict>
              <v:rect id="Rectangle 20" o:spid="_x0000_s1026" o:spt="1" style="position:absolute;left:0pt;margin-left:0pt;margin-top:17.15pt;height:83.15pt;width:120.4pt;z-index:251660288;mso-width-relative:page;mso-height-relative:page;" fillcolor="#AEB7B0" filled="t" stroked="t" coordsize="21600,21600" o:gfxdata="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bm0H9YAAAAHAQAADwAAAAAAAAABACAAAAAiAAAAZHJzL2Rvd25y&#10;ZXYueG1sUEsBAhQAFAAAAAgAh07iQBBHDNQ5AgAApwQAAA4AAAAAAAAAAQAgAAAAJQEAAGRycy9l&#10;Mm9Eb2MueG1sUEsFBgAAAAAGAAYAWQEAANAFAAAAAA==&#10;">
                <v:fill on="t" focussize="0,0"/>
                <v:stroke weight="1pt" color="#000000" miterlimit="8" joinstyle="miter" startarrowwidth="narrow" startarrowlength="short" endarrowwidth="narrow" endarrowlength="short"/>
                <v:imagedata o:title=""/>
                <o:lock v:ext="edit" aspectratio="f"/>
                <v:textbox inset="0mm,0mm,0mm,0mm">
                  <w:txbxContent>
                    <w:p w14:paraId="2262ABEF">
                      <w:pPr>
                        <w:spacing w:before="13" w:line="258" w:lineRule="auto"/>
                        <w:jc w:val="center"/>
                      </w:pPr>
                      <w:r>
                        <w:rPr>
                          <w:rFonts w:ascii="Arial" w:hAnsi="Arial" w:eastAsia="Arial" w:cs="Arial"/>
                          <w:b/>
                          <w:color w:val="000000"/>
                          <w:sz w:val="20"/>
                        </w:rPr>
                        <w:t>Keywords:</w:t>
                      </w:r>
                    </w:p>
                    <w:p w14:paraId="3E6AB881">
                      <w:pPr>
                        <w:spacing w:before="10" w:line="249" w:lineRule="auto"/>
                        <w:jc w:val="center"/>
                        <w:rPr>
                          <w:lang w:val="en-US"/>
                        </w:rPr>
                      </w:pPr>
                      <w:r>
                        <w:rPr>
                          <w:rFonts w:ascii="Arial" w:hAnsi="Arial" w:eastAsia="Arial" w:cs="Arial"/>
                          <w:i/>
                          <w:color w:val="000000"/>
                          <w:sz w:val="20"/>
                          <w:lang w:val="en-US"/>
                        </w:rPr>
                        <w:t>Composite resin, Nanohybrid, Diametral tensile strength, Flexural strength, Bemban fiber (Donax canniformis).</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25400</wp:posOffset>
                </wp:positionH>
                <wp:positionV relativeFrom="paragraph">
                  <wp:posOffset>0</wp:posOffset>
                </wp:positionV>
                <wp:extent cx="6177280" cy="27940"/>
                <wp:effectExtent l="0" t="0" r="0" b="0"/>
                <wp:wrapNone/>
                <wp:docPr id="15" name="Straight Arrow Connector 15"/>
                <wp:cNvGraphicFramePr/>
                <a:graphic xmlns:a="http://schemas.openxmlformats.org/drawingml/2006/main">
                  <a:graphicData uri="http://schemas.microsoft.com/office/word/2010/wordprocessingShape">
                    <wps:wsp>
                      <wps:cNvCnPr/>
                      <wps:spPr>
                        <a:xfrm>
                          <a:off x="2263842" y="3772380"/>
                          <a:ext cx="6164317" cy="1524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2pt;margin-top:0pt;height:2.2pt;width:486.4pt;z-index:251659264;mso-width-relative:page;mso-height-relative:page;" filled="f" stroked="t" coordsize="21600,21600" o:gfxdata="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k5uQptIAAAAEAQAADwAAAAAAAAABACAAAAAiAAAAZHJzL2Rvd25yZXYu&#10;eG1sUEsBAhQAFAAAAAgAh07iQPusvsEBAgAAFwQAAA4AAAAAAAAAAQAgAAAAIQEAAGRycy9lMm9E&#10;b2MueG1sUEsFBgAAAAAGAAYAWQEAAJQFAAAAAA==&#10;">
                <v:fill on="f" focussize="0,0"/>
                <v:stroke weight="1pt" color="#000000" joinstyle="round"/>
                <v:imagedata o:title=""/>
                <o:lock v:ext="edit" aspectratio="f"/>
              </v:shape>
            </w:pict>
          </mc:Fallback>
        </mc:AlternateContent>
      </w:r>
    </w:p>
    <w:p w14:paraId="0D5A58F3">
      <w:pPr>
        <w:spacing w:after="0" w:line="360" w:lineRule="auto"/>
        <w:ind w:left="2115" w:firstLine="720"/>
        <w:rPr>
          <w:rFonts w:ascii="Arial" w:hAnsi="Arial" w:eastAsia="Arial" w:cs="Arial"/>
          <w:b/>
          <w:sz w:val="20"/>
          <w:szCs w:val="20"/>
        </w:rPr>
      </w:pPr>
      <w:r>
        <w:rPr>
          <w:rFonts w:ascii="Arial" w:hAnsi="Arial" w:eastAsia="Arial" w:cs="Arial"/>
          <w:b/>
          <w:sz w:val="20"/>
          <w:szCs w:val="20"/>
        </w:rPr>
        <w:t>ABSTRACT</w:t>
      </w:r>
    </w:p>
    <w:p w14:paraId="560FA01A">
      <w:pPr>
        <w:spacing w:after="0" w:line="240" w:lineRule="auto"/>
        <w:ind w:left="2835"/>
        <w:jc w:val="both"/>
        <w:rPr>
          <w:rFonts w:ascii="Arial" w:hAnsi="Arial" w:eastAsia="Arial" w:cs="Arial"/>
          <w:i/>
          <w:sz w:val="20"/>
          <w:szCs w:val="20"/>
        </w:rPr>
      </w:pPr>
      <w:r>
        <w:rPr>
          <w:rFonts w:ascii="Arial" w:hAnsi="Arial" w:eastAsia="Arial" w:cs="Arial"/>
          <w:b/>
          <w:bCs/>
          <w:i/>
          <w:sz w:val="20"/>
          <w:szCs w:val="20"/>
        </w:rPr>
        <w:t>Background:</w:t>
      </w:r>
      <w:r>
        <w:rPr>
          <w:rFonts w:ascii="Arial" w:hAnsi="Arial" w:eastAsia="Arial" w:cs="Arial"/>
          <w:b/>
          <w:bCs/>
          <w:i/>
          <w:sz w:val="20"/>
          <w:szCs w:val="20"/>
          <w:lang w:val="en-US"/>
        </w:rPr>
        <w:t xml:space="preserve"> </w:t>
      </w:r>
      <w:r>
        <w:rPr>
          <w:rFonts w:ascii="Arial" w:hAnsi="Arial" w:eastAsia="Arial" w:cs="Arial"/>
          <w:i/>
          <w:sz w:val="20"/>
          <w:szCs w:val="20"/>
        </w:rPr>
        <w:t xml:space="preserve">Nanohybrid composite resin is a dental restoration material with good aesthetics, but is at risk of fracture due to masticatory pressure and improper polymerization. The addition of bemban (Donax canniformis) fibers containing cellulose and lignin can be an economical and environmentally friendly alternative reinforcement. </w:t>
      </w:r>
      <w:r>
        <w:rPr>
          <w:rFonts w:ascii="Arial" w:hAnsi="Arial" w:eastAsia="Arial" w:cs="Arial"/>
          <w:b/>
          <w:bCs/>
          <w:i/>
          <w:sz w:val="20"/>
          <w:szCs w:val="20"/>
        </w:rPr>
        <w:t>Objective:</w:t>
      </w:r>
      <w:r>
        <w:rPr>
          <w:rFonts w:ascii="Arial" w:hAnsi="Arial" w:eastAsia="Arial" w:cs="Arial"/>
          <w:i/>
          <w:sz w:val="20"/>
          <w:szCs w:val="20"/>
        </w:rPr>
        <w:t xml:space="preserve"> This study aimed to analyze the effect of bemban (Donax canniformis) fiber addition in improving the diametral tensile strength and flexural strength of nanohybrid composite resins. </w:t>
      </w:r>
      <w:r>
        <w:rPr>
          <w:rFonts w:ascii="Arial" w:hAnsi="Arial" w:eastAsia="Arial" w:cs="Arial"/>
          <w:b/>
          <w:bCs/>
          <w:i/>
          <w:sz w:val="20"/>
          <w:szCs w:val="20"/>
        </w:rPr>
        <w:t>Methods:</w:t>
      </w:r>
      <w:r>
        <w:rPr>
          <w:rFonts w:ascii="Arial" w:hAnsi="Arial" w:eastAsia="Arial" w:cs="Arial"/>
          <w:i/>
          <w:sz w:val="20"/>
          <w:szCs w:val="20"/>
        </w:rPr>
        <w:t xml:space="preserve"> This experimental study used 21 samples divided into 3 groups: nanohybrid composite resins without fibers</w:t>
      </w:r>
      <w:r>
        <w:rPr>
          <w:rFonts w:ascii="Arial" w:hAnsi="Arial" w:eastAsia="Arial" w:cs="Arial"/>
          <w:i/>
          <w:sz w:val="20"/>
          <w:szCs w:val="20"/>
          <w:lang w:val="en-US"/>
        </w:rPr>
        <w:t xml:space="preserve">, with </w:t>
      </w:r>
      <w:r>
        <w:rPr>
          <w:rFonts w:ascii="Arial" w:hAnsi="Arial" w:eastAsia="Arial" w:cs="Arial"/>
          <w:i/>
          <w:sz w:val="20"/>
          <w:szCs w:val="20"/>
        </w:rPr>
        <w:t>bemban fibers,</w:t>
      </w:r>
      <w:r>
        <w:rPr>
          <w:rFonts w:ascii="Arial" w:hAnsi="Arial" w:eastAsia="Arial" w:cs="Arial"/>
          <w:i/>
          <w:sz w:val="20"/>
          <w:szCs w:val="20"/>
          <w:lang w:val="en-US"/>
        </w:rPr>
        <w:t xml:space="preserve"> and</w:t>
      </w:r>
      <w:r>
        <w:rPr>
          <w:rFonts w:ascii="Arial" w:hAnsi="Arial" w:eastAsia="Arial" w:cs="Arial"/>
          <w:i/>
          <w:sz w:val="20"/>
          <w:szCs w:val="20"/>
        </w:rPr>
        <w:t xml:space="preserve"> with polyethylene fiber. The samples were immersed in saline solution, incubated (24 hours, 37°C), and then tested for tensile strength and flexural strength using a Universal Testing Machine). </w:t>
      </w:r>
      <w:r>
        <w:rPr>
          <w:rFonts w:ascii="Arial" w:hAnsi="Arial" w:eastAsia="Arial" w:cs="Arial"/>
          <w:b/>
          <w:bCs/>
          <w:i/>
          <w:sz w:val="20"/>
          <w:szCs w:val="20"/>
        </w:rPr>
        <w:t>Results:</w:t>
      </w:r>
      <w:r>
        <w:rPr>
          <w:rFonts w:ascii="Arial" w:hAnsi="Arial" w:eastAsia="Arial" w:cs="Arial"/>
          <w:i/>
          <w:sz w:val="20"/>
          <w:szCs w:val="20"/>
        </w:rPr>
        <w:t xml:space="preserve"> In the diametral tensile strength test, there was a significant difference between the three groups.</w:t>
      </w:r>
      <w:r>
        <w:rPr>
          <w:rFonts w:ascii="Arial" w:hAnsi="Arial" w:eastAsia="Arial" w:cs="Arial"/>
          <w:i/>
          <w:sz w:val="20"/>
          <w:szCs w:val="20"/>
          <w:lang w:val="en-US"/>
        </w:rPr>
        <w:t xml:space="preserve"> </w:t>
      </w:r>
      <w:r>
        <w:rPr>
          <w:rFonts w:ascii="Arial" w:hAnsi="Arial" w:eastAsia="Arial" w:cs="Arial"/>
          <w:i/>
          <w:sz w:val="20"/>
          <w:szCs w:val="20"/>
        </w:rPr>
        <w:t xml:space="preserve">While in the flexural strength test there was only a significant difference between group 2 and group 3. In both tests, the group with the addition of polyethylene fiber had the highest strength value. </w:t>
      </w:r>
      <w:r>
        <w:rPr>
          <w:rFonts w:ascii="Arial" w:hAnsi="Arial" w:eastAsia="Arial" w:cs="Arial"/>
          <w:b/>
          <w:bCs/>
          <w:i/>
          <w:sz w:val="20"/>
          <w:szCs w:val="20"/>
        </w:rPr>
        <w:t>Conclusion</w:t>
      </w:r>
      <w:r>
        <w:rPr>
          <w:rFonts w:ascii="Arial" w:hAnsi="Arial" w:eastAsia="Arial" w:cs="Arial"/>
          <w:i/>
          <w:sz w:val="20"/>
          <w:szCs w:val="20"/>
        </w:rPr>
        <w:t>: The addition of bemban fibers affects the diametral tensile strength and flexural strength. And only the diametral tensile strength test can increase the diametral tensile strength of the nanohybrid composite resin.</w:t>
      </w:r>
    </w:p>
    <w:p w14:paraId="7F20DF5A">
      <w:pPr>
        <w:spacing w:after="0" w:line="240" w:lineRule="auto"/>
        <w:ind w:left="2835"/>
        <w:jc w:val="both"/>
        <w:rPr>
          <w:rFonts w:ascii="Arial" w:hAnsi="Arial" w:eastAsia="Arial" w:cs="Arial"/>
          <w:b/>
          <w:sz w:val="20"/>
          <w:szCs w:val="20"/>
        </w:rPr>
      </w:pPr>
      <w:r>
        <w:rPr>
          <w:sz w:val="2"/>
          <w:szCs w:val="2"/>
        </w:rPr>
        <mc:AlternateContent>
          <mc:Choice Requires="wpg">
            <w:drawing>
              <wp:inline distT="0" distB="0" distL="0" distR="0">
                <wp:extent cx="6193155" cy="122555"/>
                <wp:effectExtent l="0" t="0" r="0" b="0"/>
                <wp:docPr id="17" name="Group 17"/>
                <wp:cNvGraphicFramePr/>
                <a:graphic xmlns:a="http://schemas.openxmlformats.org/drawingml/2006/main">
                  <a:graphicData uri="http://schemas.microsoft.com/office/word/2010/wordprocessingGroup">
                    <wpg:wgp>
                      <wpg:cNvGrpSpPr/>
                      <wpg:grpSpPr>
                        <a:xfrm>
                          <a:off x="0" y="0"/>
                          <a:ext cx="6193308" cy="122949"/>
                          <a:chOff x="2249325" y="3718525"/>
                          <a:chExt cx="6189400" cy="66250"/>
                        </a:xfrm>
                      </wpg:grpSpPr>
                      <wpg:grpSp>
                        <wpg:cNvPr id="591378943" name="Group 591378943"/>
                        <wpg:cNvGrpSpPr/>
                        <wpg:grpSpPr>
                          <a:xfrm>
                            <a:off x="2249346" y="3718526"/>
                            <a:ext cx="6189362" cy="61475"/>
                            <a:chOff x="0" y="0"/>
                            <a:chExt cx="9410" cy="5"/>
                          </a:xfrm>
                        </wpg:grpSpPr>
                        <wps:wsp>
                          <wps:cNvPr id="573928181" name="Rectangle 573928181"/>
                          <wps:cNvSpPr/>
                          <wps:spPr>
                            <a:xfrm>
                              <a:off x="0" y="0"/>
                              <a:ext cx="9400" cy="0"/>
                            </a:xfrm>
                            <a:prstGeom prst="rect">
                              <a:avLst/>
                            </a:prstGeom>
                            <a:noFill/>
                            <a:ln>
                              <a:noFill/>
                            </a:ln>
                          </wps:spPr>
                          <wps:txbx>
                            <w:txbxContent>
                              <w:p w14:paraId="5168AC63">
                                <w:pPr>
                                  <w:spacing w:after="0" w:line="240" w:lineRule="auto"/>
                                </w:pPr>
                              </w:p>
                            </w:txbxContent>
                          </wps:txbx>
                          <wps:bodyPr spcFirstLastPara="1" wrap="square" lIns="91425" tIns="91425" rIns="91425" bIns="91425" anchor="ctr" anchorCtr="0">
                            <a:noAutofit/>
                          </wps:bodyPr>
                        </wps:wsp>
                        <wps:wsp>
                          <wps:cNvPr id="1476602293" name="Straight Arrow Connector 1476602293"/>
                          <wps:cNvCnPr/>
                          <wps:spPr>
                            <a:xfrm>
                              <a:off x="5" y="5"/>
                              <a:ext cx="9405"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id="_x0000_s1026" o:spid="_x0000_s1026" o:spt="203" style="height:9.65pt;width:487.65pt;" coordorigin="2249325,3718525" coordsize="6189400,66250" o:gfxdata="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WGN8h1QAAAAQBAAAPAAAAAAAA&#10;AAEAIAAAACIAAABkcnMvZG93bnJldi54bWxQSwECFAAUAAAACACHTuJACRnz+jIDAACBCAAADgAA&#10;AAAAAAABACAAAAAkAQAAZHJzL2Uyb0RvYy54bWxQSwUGAAAAAAYABgBZAQAAyAYAAAAA&#10;">
                <o:lock v:ext="edit" aspectratio="f"/>
                <v:group id="_x0000_s1026" o:spid="_x0000_s1026" o:spt="203" style="position:absolute;left:2249346;top:3718526;height:61475;width:6189362;" coordsize="9410,5" o:gfxdata="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VdCMexQAAAOIAAAAPAAAAAAAAAAEAIAAAACIAAABkcnMvZG93&#10;bnJldi54bWxQSwECFAAUAAAACACHTuJAMy8FnjsAAAA5AAAAFQAAAAAAAAABACAAAAAUAQAAZHJz&#10;L2dyb3Vwc2hhcGV4bWwueG1sUEsFBgAAAAAGAAYAYAEAANEDAAAAAA==&#10;">
                  <o:lock v:ext="edit" aspectratio="f"/>
                  <v:rect id="Rectangle 573928181" o:spid="_x0000_s1026" o:spt="1" style="position:absolute;left:0;top:0;height:0;width:9400;v-text-anchor:middle;" filled="f" stroked="f" coordsize="21600,21600" o:gfxdata="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FLLa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5168AC63">
                          <w:pPr>
                            <w:spacing w:after="0" w:line="240" w:lineRule="auto"/>
                          </w:pPr>
                        </w:p>
                      </w:txbxContent>
                    </v:textbox>
                  </v:rect>
                  <v:shape id="_x0000_s1026" o:spid="_x0000_s1026" o:spt="32" type="#_x0000_t32" style="position:absolute;left:5;top:5;height:0;width:9405;" filled="f" stroked="t" coordsize="21600,21600" o:gfxdata="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ev8&#10;asEAAADjAAAADwAAAAAAAAABACAAAAAiAAAAZHJzL2Rvd25yZXYueG1sUEsBAhQAFAAAAAgAh07i&#10;QDMvBZ47AAAAOQAAABAAAAAAAAAAAQAgAAAAEAEAAGRycy9zaGFwZXhtbC54bWxQSwUGAAAAAAYA&#10;BgBbAQAAugMAAAAA&#10;">
                    <v:fill on="f" focussize="0,0"/>
                    <v:stroke color="#000000" joinstyle="round"/>
                    <v:imagedata o:title=""/>
                    <o:lock v:ext="edit" aspectratio="f"/>
                  </v:shape>
                </v:group>
                <w10:wrap type="none"/>
                <w10:anchorlock/>
              </v:group>
            </w:pict>
          </mc:Fallback>
        </mc:AlternateContent>
      </w:r>
    </w:p>
    <w:p w14:paraId="73A7B2D0">
      <w:pPr>
        <w:spacing w:after="0" w:line="360" w:lineRule="auto"/>
        <w:jc w:val="both"/>
        <w:rPr>
          <w:rFonts w:ascii="Arial" w:hAnsi="Arial" w:eastAsia="Arial" w:cs="Arial"/>
          <w:b/>
          <w:sz w:val="20"/>
          <w:szCs w:val="20"/>
        </w:rPr>
        <w:sectPr>
          <w:footerReference r:id="rId5" w:type="default"/>
          <w:pgSz w:w="11906" w:h="16838"/>
          <w:pgMar w:top="1440" w:right="1080" w:bottom="1440" w:left="1080" w:header="708" w:footer="708" w:gutter="0"/>
          <w:pgNumType w:start="1"/>
          <w:cols w:space="720" w:num="1"/>
        </w:sectPr>
      </w:pPr>
    </w:p>
    <w:p w14:paraId="592F864C">
      <w:pPr>
        <w:spacing w:after="0" w:line="360" w:lineRule="auto"/>
        <w:jc w:val="both"/>
        <w:rPr>
          <w:rFonts w:ascii="Arial" w:hAnsi="Arial" w:eastAsia="Arial" w:cs="Arial"/>
          <w:b/>
          <w:sz w:val="20"/>
          <w:szCs w:val="20"/>
        </w:rPr>
      </w:pPr>
      <w:r>
        <w:rPr>
          <w:rFonts w:ascii="Arial" w:hAnsi="Arial" w:eastAsia="Arial" w:cs="Arial"/>
          <w:b/>
          <w:sz w:val="20"/>
          <w:szCs w:val="20"/>
        </w:rPr>
        <w:t>BACKGROUND</w:t>
      </w:r>
    </w:p>
    <w:p w14:paraId="64FC87A6">
      <w:pPr>
        <w:spacing w:after="0" w:line="360" w:lineRule="auto"/>
        <w:ind w:firstLine="567"/>
        <w:jc w:val="both"/>
        <w:rPr>
          <w:rFonts w:ascii="Arial" w:hAnsi="Arial" w:cs="Arial"/>
          <w:color w:val="231F20"/>
          <w:sz w:val="20"/>
          <w:szCs w:val="20"/>
          <w:lang w:bidi="en-US"/>
        </w:rPr>
      </w:pPr>
      <w:r>
        <w:rPr>
          <w:rStyle w:val="23"/>
          <w:rFonts w:ascii="Arial" w:hAnsi="Arial" w:eastAsia="Calibri" w:cs="Arial"/>
          <w:sz w:val="20"/>
          <w:szCs w:val="20"/>
          <w:lang w:val="id-ID"/>
        </w:rPr>
        <w:t xml:space="preserve">Data from the </w:t>
      </w:r>
      <w:r>
        <w:rPr>
          <w:rStyle w:val="23"/>
          <w:rFonts w:ascii="Arial" w:hAnsi="Arial" w:eastAsia="Calibri" w:cs="Arial"/>
          <w:sz w:val="20"/>
          <w:szCs w:val="20"/>
        </w:rPr>
        <w:t>Survei Kesehatan Indonesia</w:t>
      </w:r>
      <w:r>
        <w:rPr>
          <w:rStyle w:val="23"/>
          <w:rFonts w:ascii="Arial" w:hAnsi="Arial" w:eastAsia="Calibri" w:cs="Arial"/>
          <w:sz w:val="20"/>
          <w:szCs w:val="20"/>
          <w:lang w:val="id-ID"/>
        </w:rPr>
        <w:t xml:space="preserve"> (SKI) in 2023 showed that 43.6% of the Indonesian population experienced dental and oral problems, including cavities.</w:t>
      </w:r>
      <w:r>
        <w:rPr>
          <w:rFonts w:ascii="Arial" w:hAnsi="Arial" w:cs="Arial"/>
          <w:sz w:val="20"/>
          <w:szCs w:val="20"/>
        </w:rPr>
        <w:fldChar w:fldCharType="begin" w:fldLock="1"/>
      </w:r>
      <w:r>
        <w:rPr>
          <w:rFonts w:ascii="Arial" w:hAnsi="Arial" w:cs="Arial"/>
          <w:sz w:val="20"/>
          <w:szCs w:val="20"/>
        </w:rPr>
        <w:instrText xml:space="preserve">ADDIN CSL_CITATION {"citationItems":[{"id":"ITEM-1","itemData":{"ISBN":"9786026376046","abstract":"The Trusted Platform Module (TPM) is commonly thought of as hardware that can increase platform security. However, it can also be used for malicious purposes. The TPM, along with other hardware, can implement a cloaked computation, whose memory state cannot be observed by any other software, including the operating system and hypervisor. We show that malware can use cloaked computations to hide essential secrets (like the target of an attack) from a malware analyst. We describe and implement a protocol that establishes an encryption key under control of the TPM that can only be used by a specific infection program. An infected host then proves the legitimacy of this key to a remote malware distribution platform, and receives and executes an encrypted payload in a way that prevents software visibility of the decrypted payload. We detail how malware can benefit from cloaked computations and discuss defenses against our protocol. Hardening legitimate uses of the TPM against attack improves the resilience of our malware, creating a Catch-22 for secure computing technology.","author":[{"dropping-particle":"","family":"Kementerian Kesehatan RI","given":"","non-dropping-particle":"","parse-names":false,"suffix":""}],"container-title":"Kemenkes BKPK","id":"ITEM-1","issued":{"date-parts":[["2023"]]},"number-of-pages":"1-965","title":"Survei Kesehatan Indonesia","type":"book"},"uris":["http://www.mendeley.com/documents/?uuid=81ccc46d-0a43-4cdd-8e6e-fe15e423c129"]}],"mendeley":{"formattedCitation":"&lt;sup&gt;1&lt;/sup&gt;","plainTextFormattedCitation":"1","previouslyFormattedCitation":"&lt;sup&gt;1&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w:t>
      </w:r>
      <w:r>
        <w:rPr>
          <w:rFonts w:ascii="Arial" w:hAnsi="Arial" w:cs="Arial"/>
          <w:sz w:val="20"/>
          <w:szCs w:val="20"/>
        </w:rPr>
        <w:fldChar w:fldCharType="end"/>
      </w:r>
      <w:r>
        <w:rPr>
          <w:rFonts w:ascii="Arial" w:hAnsi="Arial" w:cs="Arial"/>
          <w:sz w:val="20"/>
          <w:szCs w:val="20"/>
        </w:rPr>
        <w:t xml:space="preserve"> </w:t>
      </w:r>
      <w:r>
        <w:rPr>
          <w:rStyle w:val="23"/>
          <w:rFonts w:ascii="Arial" w:hAnsi="Arial" w:eastAsia="Calibri" w:cs="Arial"/>
          <w:sz w:val="20"/>
          <w:szCs w:val="20"/>
          <w:lang w:val="id-ID"/>
        </w:rPr>
        <w:t>The use of composite resins, such as nanohybrid composite resins, is one solution. Nanohybrid composite resins contain fillers with mixed sizes, namely fillers measuring 20-75 nm, filler particles measuring 0.4-5 µm, and silica or zirconia nanocluster fillers measuring 2-20 nm.</w:t>
      </w:r>
      <w:r>
        <w:rPr>
          <w:rFonts w:ascii="Arial" w:hAnsi="Arial" w:cs="Arial"/>
          <w:sz w:val="20"/>
          <w:szCs w:val="20"/>
          <w:vertAlign w:val="superscript"/>
        </w:rPr>
        <w:fldChar w:fldCharType="begin" w:fldLock="1"/>
      </w:r>
      <w:r>
        <w:rPr>
          <w:rFonts w:ascii="Arial" w:hAnsi="Arial" w:cs="Arial"/>
          <w:sz w:val="20"/>
          <w:szCs w:val="20"/>
          <w:vertAlign w:val="superscript"/>
        </w:rPr>
        <w:instrText xml:space="preserve">ADDIN CSL_CITATION {"citationItems":[{"id":"ITEM-1","itemData":{"author":[{"dropping-particle":"","family":"Nu'ma","given":"Jazila Afifa","non-dropping-particle":"","parse-names":false,"suffix":""}],"container-title":"Scientific Dental Journal","id":"ITEM-1","issue":"2","issued":{"date-parts":[["2019"]]},"page":"1-15","title":"Perbedaan Kekuatan Tekan Antara Resin Komposit Nanofiller dan Resin Komposit Nanohybrid dengan Teknik Bulk Fill","type":"article-journal","volume":"1"},"uris":["http://www.mendeley.com/documents/?uuid=43390409-cf0b-4d14-8ef3-f124b82970c5"]}],"mendeley":{"formattedCitation":"&lt;sup&gt;2&lt;/sup&gt;","plainTextFormattedCitation":"2","previouslyFormattedCitation":"&lt;sup&gt;2&lt;/sup&gt;"},"properties":{"noteIndex":0},"schema":"https://github.com/citation-style-language/schema/raw/master/csl-citation.json"}</w:instrText>
      </w:r>
      <w:r>
        <w:rPr>
          <w:rFonts w:ascii="Arial" w:hAnsi="Arial" w:cs="Arial"/>
          <w:sz w:val="20"/>
          <w:szCs w:val="20"/>
          <w:vertAlign w:val="superscript"/>
        </w:rPr>
        <w:fldChar w:fldCharType="separate"/>
      </w:r>
      <w:r>
        <w:rPr>
          <w:rFonts w:ascii="Arial" w:hAnsi="Arial" w:cs="Arial"/>
          <w:sz w:val="20"/>
          <w:szCs w:val="20"/>
          <w:vertAlign w:val="superscript"/>
        </w:rPr>
        <w:t>2</w:t>
      </w:r>
      <w:r>
        <w:rPr>
          <w:rFonts w:ascii="Arial" w:hAnsi="Arial" w:cs="Arial"/>
          <w:sz w:val="20"/>
          <w:szCs w:val="20"/>
          <w:vertAlign w:val="superscript"/>
        </w:rPr>
        <w:fldChar w:fldCharType="end"/>
      </w:r>
      <w:r>
        <w:rPr>
          <w:rFonts w:ascii="Arial" w:hAnsi="Arial" w:cs="Arial"/>
          <w:sz w:val="20"/>
          <w:szCs w:val="20"/>
        </w:rPr>
        <w:t xml:space="preserve"> </w:t>
      </w:r>
    </w:p>
    <w:p w14:paraId="062B58E8">
      <w:pPr>
        <w:spacing w:after="0" w:line="360" w:lineRule="auto"/>
        <w:ind w:firstLine="567"/>
        <w:jc w:val="both"/>
        <w:rPr>
          <w:rFonts w:ascii="Arial" w:hAnsi="Arial" w:cs="Arial"/>
          <w:sz w:val="20"/>
          <w:szCs w:val="20"/>
        </w:rPr>
      </w:pPr>
      <w:r>
        <w:rPr>
          <w:rStyle w:val="23"/>
          <w:rFonts w:ascii="Arial" w:hAnsi="Arial" w:eastAsia="Calibri" w:cs="Arial"/>
          <w:sz w:val="20"/>
          <w:szCs w:val="20"/>
          <w:lang w:val="id-ID"/>
        </w:rPr>
        <w:t>Dental restoration materials need to consider their mechanical properties, namely diametral tensile strength and flexural strength. Flexural strength relates to the resistance of a material to forces that describe the pressure distribution under masticatory load.</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{"citationItems":[{"id":"ITEM-1","itemData":{"author":[{"dropping-particle":"","family":"Al-Idrus","given":"Sayyid M. Faqih","non-dropping-particle":"","parse-names":false,"suffix":""},{"dropping-particle":"","family":"Arifin J","given":"","non-dropping-particle":"","parse-names":false,"suffix":""},{"dropping-particle":"","family":"Herlina F","given":"","non-dropping-particle":"","parse-names":false,"suffix":""}],"container-title":"Doctoral dissertation, Universitas Islam Kalimantan MAB","id":"ITEM-1","issued":{"date-parts":[["2020"]]},"page":"1-4","title":"Perbandingan Komposit Polyester Serat Bemban (Donax canniformis), Timbaran, dan Bilaran Terhadap Kekuatan Impak Dan Bending","type":"article-journal"},"uris":["http://www.mendeley.com/documents/?uuid=da7d1242-1596-42d9-8f25-9015e4543513"]}],"mendeley":{"formattedCitation":"&lt;sup&gt;3&lt;/sup&gt;","plainTextFormattedCitation":"3","previouslyFormattedCitation":"&lt;sup&gt;3&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3</w:t>
      </w:r>
      <w:r>
        <w:rPr>
          <w:rStyle w:val="23"/>
          <w:rFonts w:ascii="Arial" w:hAnsi="Arial" w:eastAsia="Calibri" w:cs="Arial"/>
          <w:sz w:val="20"/>
          <w:szCs w:val="20"/>
        </w:rPr>
        <w:fldChar w:fldCharType="end"/>
      </w:r>
      <w:r>
        <w:rPr>
          <w:rStyle w:val="23"/>
          <w:rFonts w:ascii="Arial" w:hAnsi="Arial" w:eastAsia="Calibri" w:cs="Arial"/>
          <w:sz w:val="20"/>
          <w:szCs w:val="20"/>
        </w:rPr>
        <w:t xml:space="preserve"> </w:t>
      </w:r>
      <w:r>
        <w:rPr>
          <w:rFonts w:ascii="Arial" w:hAnsi="Arial" w:cs="Arial"/>
          <w:sz w:val="20"/>
          <w:szCs w:val="20"/>
          <w:lang w:val="en-US"/>
        </w:rPr>
        <w:t>While diametral tensile strength relates to the ability of a material to withstand forces that cause elongation before fracture.</w:t>
      </w:r>
      <w:r>
        <w:rPr>
          <w:rFonts w:ascii="Arial" w:hAnsi="Arial" w:cs="Arial"/>
          <w:sz w:val="20"/>
          <w:szCs w:val="20"/>
          <w:vertAlign w:val="superscript"/>
        </w:rPr>
        <w:fldChar w:fldCharType="begin" w:fldLock="1"/>
      </w:r>
      <w:r>
        <w:rPr>
          <w:rFonts w:ascii="Arial" w:hAnsi="Arial" w:cs="Arial"/>
          <w:sz w:val="20"/>
          <w:szCs w:val="20"/>
          <w:vertAlign w:val="superscript"/>
        </w:rPr>
        <w:instrText xml:space="preserve">ADDIN CSL_CITATION {"citationItems":[{"id":"ITEM-1","itemData":{"DOI":"10.33854/jbd.v10i1.941","ISSN":"2301-5454","abstract":"KEYWORDS ABSTRACT Diametral tensile strength, salivary pH, nanohybrid composite resin Introduction: Nanohybrid composite resin is a restorative material that is often used because of its aesthetics and adequate mechanical properties. One of the mechanical properties of nanohybrid composite resins is diametral tensile strength, which affects the strength of composite resins when receiving chewing loads when used in the oral cavity. The value of the mechanical strength of the composite resin can be influenced by several factors, namely food, drink, and saliva. Human saliva has different pH levels and always interacts with restorative materials in the oral cavity. Objective: To determine the effect of salivary pH variations on the diametral tensile strength of nanohybrid composite resin. Methods: The materials used in the study were nanohybrid composite resin (Filtek Z250 XT, 3M ESPE, USA), artificial saliva pH 4, pH 7, and pH 10. The type of research was a true experimental laboratory with a posttest-only control group design, which measured the diametral tensile strength of the nanohybrid composite resin that had been immersed in three treatment groups, namely the group immersed in saliva with pH 4, pH 7, and pH 10, with a total of 27 samples using the Universal Testing Machine (JTM, Taiwan). The results obtained were analyzed for one-way and post-hoc LSD variance. Results: Samples at acidic pH had the lowest average diametral tensile strength (39.09 MPa) compared to neutral pH (57.54 MPa) and alkaline pH (49.13 MPa). Statistical analysis showed significant differences between groups (p&lt;0.05). Conclusion: Nanohybrid composite resin at neutral salivary pH has greater diametral tensile strength than at acidic or basic salivary pH.","author":[{"dropping-particle":"","family":"Suparno","given":"Nilasary Rochmanita","non-dropping-particle":"","parse-names":false,"suffix":""},{"dropping-particle":"","family":"Nabila","given":"Aulia Syahnas","non-dropping-particle":"","parse-names":false,"suffix":""}],"container-title":"B-Dent: Jurnal Kedokteran Gigi Universitas Baiturrahmah","id":"ITEM-1","issue":"1","issued":{"date-parts":[["2023"]]},"page":"1-8","title":"Pengaruh Ph Saliva Terhadap Kekuatan Tarik Diametral Resin Komposit Nanohybrid","type":"article-journal","volume":"10"},"uris":["http://www.mendeley.com/documents/?uuid=85d35fe0-f135-4dee-a34c-c3276207c7ca"]}],"mendeley":{"formattedCitation":"&lt;sup&gt;4&lt;/sup&gt;","plainTextFormattedCitation":"4","previouslyFormattedCitation":"&lt;sup&gt;4&lt;/sup&gt;"},"properties":{"noteIndex":0},"schema":"https://github.com/citation-style-language/schema/raw/master/csl-citation.json"}</w:instrText>
      </w:r>
      <w:r>
        <w:rPr>
          <w:rFonts w:ascii="Arial" w:hAnsi="Arial" w:cs="Arial"/>
          <w:sz w:val="20"/>
          <w:szCs w:val="20"/>
          <w:vertAlign w:val="superscript"/>
        </w:rPr>
        <w:fldChar w:fldCharType="separate"/>
      </w:r>
      <w:r>
        <w:rPr>
          <w:rFonts w:ascii="Arial" w:hAnsi="Arial" w:cs="Arial"/>
          <w:sz w:val="20"/>
          <w:szCs w:val="20"/>
          <w:vertAlign w:val="superscript"/>
        </w:rPr>
        <w:t>4</w:t>
      </w:r>
      <w:r>
        <w:rPr>
          <w:rFonts w:ascii="Arial" w:hAnsi="Arial" w:cs="Arial"/>
          <w:sz w:val="20"/>
          <w:szCs w:val="20"/>
          <w:vertAlign w:val="superscript"/>
        </w:rPr>
        <w:fldChar w:fldCharType="end"/>
      </w:r>
      <w:r>
        <w:rPr>
          <w:rFonts w:ascii="Arial" w:hAnsi="Arial" w:cs="Arial"/>
          <w:sz w:val="20"/>
          <w:szCs w:val="20"/>
          <w:lang w:val="en-US"/>
        </w:rPr>
        <w:t xml:space="preserve"> </w:t>
      </w:r>
      <w:r>
        <w:rPr>
          <w:rStyle w:val="23"/>
          <w:rFonts w:ascii="Arial" w:hAnsi="Arial" w:eastAsia="Calibri" w:cs="Arial"/>
          <w:sz w:val="20"/>
          <w:szCs w:val="20"/>
          <w:lang w:val="id-ID"/>
        </w:rPr>
        <w:t>Fracture can be triggered by various factors, such as excessive masticatory pressure, suboptimal polymerization process, and habits such as bruxism</w:t>
      </w:r>
      <w:r>
        <w:rPr>
          <w:rFonts w:ascii="Arial" w:hAnsi="Arial" w:cs="Arial"/>
          <w:i/>
          <w:iCs/>
          <w:sz w:val="20"/>
          <w:szCs w:val="20"/>
        </w:rPr>
        <w:t>.</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{"citationItems":[{"id":"ITEM-1","itemData":{"DOI":"10.20527/dentin.v6i2.6391","ISBN":"1711111120","abstract":"ABSTRACTBackground: The improper irradiation process causes imperfect polymerization, so that the hardness of the composite resin, material strength, and color stability of the resulting composite resin are not optimal and water absorption increases. The long irradiation distance will result in the intensity of the light obtained getting smaller because the light can not reach the composite resin optimally and the degree of perfection of the polymerization of the composite resin will decrease. Objectives: The purpose of this study was to determine the difference between the irradiation distance and the degree of conversion of the bioactive composite resin and to analyze the ratio of the irradiation distance of 0 mm, 1 mm, and 5 mm to the value of the degree of conversion of the bioactive composite resin. Methods: This research uses a true experimental method with a post-test only design with a control group design with a simple random sampling technique. Results: The results showed that the highest degree of conversion of bioactive composite resins was at a 0 mm irradiation distance of 38.57%, 1 mm irradiation of 36.02% and the lowest was at a 5 mm irradiation distance of 31.90%. Conclusion: The highest degree of conversion of bioactive composite resin is at a 0 mm irradiation distance. Keywords: Beam distance, Composite resin, Degree of conversion,  Light intensityABSTRAKLatar belakang: Proses penyinaran yang kurang tepat menyebabkan polimerisasi tidak sempurna, sehingga kekerasan dari resin komposit, kekuatan bahan, stabilitas warna dari resin komposit yang dihasilkan tidak maksimal serta penyerapan air meningkat. Jarak penyinaran yang jauh akan mengakibatkan intensitas sinar yang didapat semakin kecil karena sinar tidak dapat mencapai resin komposit secara optimal dan derajat kesempurnaan polimerisasi resin komposit akan berkurang. Tujuan: Tujuan penelitian adalah untuk mengetahui perbedaan jarak penyinaran terhadap nilai derajat konversi resin komposit bioaktif serta menganalisis perbandingan jarak penyinaran 0 mm, 1 mm, dan 5 mm terhadap nilai derajat konversi resin komposit bioaktif. Metode: penelitan ini menggunakan metode eksperimental murni (true experimental) dengan rancangan post-test only with control group design dengan teknik pengambilan sampel simple random sampling. Hasil: Hasil penelitian menunjukkan nilai derajat konversi resin komposit bioaktif tertinggi berada pada jarak penyinaran 0 mm sebesar 38.57%, penyinaran 1 mm sebesar 36.02% …","author":[{"dropping-particle":"","family":"Wita Bancin","given":"Ulfa Asma","non-dropping-particle":"","parse-names":false,"suffix":""},{"dropping-particle":"","family":"Erlita","given":"Isyana","non-dropping-particle":"","parse-names":false,"suffix":""},{"dropping-particle":"","family":"Diana","given":"Sherli","non-dropping-particle":"","parse-names":false,"suffix":""}],"container-title":"Dentin","id":"ITEM-1","issue":"2","issued":{"date-parts":[["2022"]]},"page":"82-86","title":"Pengaruh Jarak Penyinaran Terhadap Nilai Derajat Konversi Resin Komposit Bioaktif","type":"article-journal","volume":"6"},"uris":["http://www.mendeley.com/documents/?uuid=e3e82581-e9d7-4ad0-8628-e661fe0c20a5"]}],"mendeley":{"formattedCitation":"&lt;sup&gt;5&lt;/sup&gt;","plainTextFormattedCitation":"5","previouslyFormattedCitation":"&lt;sup&gt;5&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5</w:t>
      </w:r>
      <w:r>
        <w:rPr>
          <w:rFonts w:ascii="Arial" w:hAnsi="Arial" w:cs="Arial"/>
          <w:sz w:val="20"/>
          <w:szCs w:val="20"/>
        </w:rPr>
        <w:fldChar w:fldCharType="end"/>
      </w:r>
      <w:r>
        <w:rPr>
          <w:rFonts w:ascii="Arial" w:hAnsi="Arial" w:cs="Arial"/>
          <w:sz w:val="20"/>
          <w:szCs w:val="20"/>
          <w:vertAlign w:val="superscript"/>
        </w:rPr>
        <w:t>,</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{"citationItems":[{"id":"ITEM-1","itemData":{"DOI":"10.1038/s41415-022-4293-8","ISSN":"14765373","PMID":"35689054","abstract":"Bruxism is a term that encompasses a range of presentations of rhythmic and repetitive muscular activity. For many, this is not a significant problem but for some, this behaviour leads to substantial impact and tissue damage that can be significant, compromising function and quality of life. This paper will review management methods for reconstructing the damaged dentition.","author":[{"dropping-particle":"","family":"Thayer","given":"Mark L.T.","non-dropping-particle":"","parse-names":false,"suffix":""},{"dropping-particle":"","family":"Ali","given":"Rahat","non-dropping-particle":"","parse-names":false,"suffix":""}],"container-title":"British Dental Journal","id":"ITEM-1","issue":"11","issued":{"date-parts":[["2022"]]},"page":"775-782","title":"The dental demolition derby: bruxism and its impact - part 3: repair and reconstruction","type":"article-journal","volume":"232"},"uris":["http://www.mendeley.com/documents/?uuid=6715cb19-7a03-4748-93c7-01fccf480c0f"]}],"mendeley":{"formattedCitation":"&lt;sup&gt;6&lt;/sup&gt;","plainTextFormattedCitation":"6","previouslyFormattedCitation":"&lt;sup&gt;6&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6</w:t>
      </w:r>
      <w:r>
        <w:rPr>
          <w:rFonts w:ascii="Arial" w:hAnsi="Arial" w:cs="Arial"/>
          <w:sz w:val="20"/>
          <w:szCs w:val="20"/>
        </w:rPr>
        <w:fldChar w:fldCharType="end"/>
      </w:r>
      <w:r>
        <w:rPr>
          <w:rFonts w:ascii="Arial" w:hAnsi="Arial" w:cs="Arial"/>
          <w:i/>
          <w:iCs/>
          <w:sz w:val="20"/>
          <w:szCs w:val="20"/>
        </w:rPr>
        <w:t xml:space="preserve"> </w:t>
      </w:r>
      <w:r>
        <w:rPr>
          <w:rStyle w:val="23"/>
          <w:rFonts w:ascii="Arial" w:hAnsi="Arial" w:eastAsia="Calibri" w:cs="Arial"/>
          <w:sz w:val="20"/>
          <w:szCs w:val="20"/>
          <w:lang w:val="id-ID"/>
        </w:rPr>
        <w:t>One way to improve the mechanical properties of restoration materials is to add a fiber layer to the composite resin.</w:t>
      </w:r>
      <w:r>
        <w:rPr>
          <w:rFonts w:ascii="Arial" w:hAnsi="Arial" w:cs="Arial"/>
          <w:sz w:val="20"/>
          <w:szCs w:val="20"/>
          <w:vertAlign w:val="superscript"/>
        </w:rPr>
        <w:fldChar w:fldCharType="begin" w:fldLock="1"/>
      </w:r>
      <w:r>
        <w:rPr>
          <w:rFonts w:ascii="Arial" w:hAnsi="Arial" w:cs="Arial"/>
          <w:sz w:val="20"/>
          <w:szCs w:val="20"/>
          <w:vertAlign w:val="superscript"/>
        </w:rPr>
        <w:instrText xml:space="preserve">ADDIN CSL_CITATION {"citationItems":[{"id":"ITEM-1","itemData":{"abstract":"Background: Bulk fill composite resin is a composite resin with 4 mm filling technique in one application and lighting in one time. This material commonly used for posterior teeth restoration, so good compressive strength is needed. The increase in compressive strength in restoration can be used with addition of synthetic fiber or natural fiber. Natural fiber that can be used is bagasse fiber. Purpose: To acknowladge the influence of bagasse fiber addition to the compressive strength of bulk fill composite resin. Methode: This study was a true experimental study with posttest only control group design. The total of the sample was 24 samples that were divided into 3 groups, which consisted of: group 1 bulk fill composite resin with addition of bagasse fiber, group 2 bulk fill composite resin with addition of synthetic fiber and group 3 bulk fill composite resin without addition of fiber. The measurement of compressive strength used universal testing machine. Result: The average value of compressive strength of group 1 was 353,466 MPa, group 2 was 364,583 MPa and group 3 was 348,698 MPa. The result of parametric One Way ANOVA test was p=0,000 (p&lt;0,05) and continued with Post Hoc Bonferroni test showed that there was significant difference between each groups (p&lt;0,05). Conclusion: The addition of bagasse fiber influence the compressive strength of bulk fill composite resin higher than those without the addition of bagasse fiber, but it is still lower if compared with the addition of synthetic fiber.","author":[{"dropping-particle":"","family":"Thamara","given":"Citra Aghnia","non-dropping-particle":"","parse-names":false,"suffix":""},{"dropping-particle":"","family":"Erlita","given":"Isyana","non-dropping-particle":"","parse-names":false,"suffix":""},{"dropping-particle":"","family":"Diana","given":"Sherli","non-dropping-particle":"","parse-names":false,"suffix":""},{"dropping-particle":"","family":"Et.all","given":"","non-dropping-particle":"","parse-names":false,"suffix":""}],"container-title":"Dentino Jurnal Kedokteran Gigi","id":"ITEM-1","issue":"1","issued":{"date-parts":[["2018"]]},"page":"72-75","title":"The Effect of Bagasse Fiber (Saccharum officinarum L.) Addition on the Compressive Strength of Bulk Fill Composite Resin","type":"article-journal","volume":"III"},"uris":["http://www.mendeley.com/documents/?uuid=39dae965-8ebe-4b9b-8397-3dec7ae3152c"]}],"mendeley":{"formattedCitation":"&lt;sup&gt;7&lt;/sup&gt;","plainTextFormattedCitation":"7","previouslyFormattedCitation":"&lt;sup&gt;7&lt;/sup&gt;"},"properties":{"noteIndex":0},"schema":"https://github.com/citation-style-language/schema/raw/master/csl-citation.json"}</w:instrText>
      </w:r>
      <w:r>
        <w:rPr>
          <w:rFonts w:ascii="Arial" w:hAnsi="Arial" w:cs="Arial"/>
          <w:sz w:val="20"/>
          <w:szCs w:val="20"/>
          <w:vertAlign w:val="superscript"/>
        </w:rPr>
        <w:fldChar w:fldCharType="separate"/>
      </w:r>
      <w:r>
        <w:rPr>
          <w:rFonts w:ascii="Arial" w:hAnsi="Arial" w:cs="Arial"/>
          <w:sz w:val="20"/>
          <w:szCs w:val="20"/>
          <w:vertAlign w:val="superscript"/>
        </w:rPr>
        <w:t>7</w:t>
      </w:r>
      <w:r>
        <w:rPr>
          <w:rFonts w:ascii="Arial" w:hAnsi="Arial" w:cs="Arial"/>
          <w:sz w:val="20"/>
          <w:szCs w:val="20"/>
          <w:vertAlign w:val="superscript"/>
        </w:rPr>
        <w:fldChar w:fldCharType="end"/>
      </w:r>
    </w:p>
    <w:p w14:paraId="47FE7DFE">
      <w:pPr>
        <w:spacing w:after="0" w:line="360" w:lineRule="auto"/>
        <w:ind w:firstLine="567"/>
        <w:jc w:val="both"/>
        <w:rPr>
          <w:rFonts w:ascii="Arial" w:hAnsi="Arial" w:cs="Arial"/>
          <w:sz w:val="20"/>
          <w:szCs w:val="20"/>
        </w:rPr>
      </w:pPr>
      <w:r>
        <w:rPr>
          <w:rStyle w:val="23"/>
          <w:rFonts w:ascii="Arial" w:hAnsi="Arial" w:eastAsia="Calibri" w:cs="Arial"/>
          <w:sz w:val="20"/>
          <w:szCs w:val="20"/>
          <w:lang w:val="id-ID"/>
        </w:rPr>
        <w:t>The use of fibers has several benefits, such as increasing strength, stiffness, and resistance to fracture.</w:t>
      </w:r>
      <w:r>
        <w:rPr>
          <w:rFonts w:ascii="Arial" w:hAnsi="Arial" w:cs="Arial"/>
          <w:sz w:val="20"/>
          <w:szCs w:val="20"/>
          <w:vertAlign w:val="superscript"/>
        </w:rPr>
        <w:fldChar w:fldCharType="begin" w:fldLock="1"/>
      </w:r>
      <w:r>
        <w:rPr>
          <w:rFonts w:ascii="Arial" w:hAnsi="Arial" w:cs="Arial"/>
          <w:sz w:val="20"/>
          <w:szCs w:val="20"/>
          <w:vertAlign w:val="superscript"/>
        </w:rPr>
        <w:instrText xml:space="preserve">ADDIN CSL_CITATION {"citationItems":[{"id":"ITEM-1","itemData":{"DOI":"10.24198/jkg.v34i1.35076","ISSN":"0854-6002","author":[{"dropping-particle":"","family":"Puspita","given":"Sinta","non-dropping-particle":"","parse-names":false,"suffix":""},{"dropping-particle":"","family":"Soesilo","given":"Diana","non-dropping-particle":"","parse-names":false,"suffix":""},{"dropping-particle":"","family":"Rochyani","given":"Linda","non-dropping-particle":"","parse-names":false,"suffix":""},{"dropping-particle":"","family":"Cevanti","given":"Twi Agnita","non-dropping-particle":"","parse-names":false,"suffix":""}],"container-title":"Jurnal Kedokteran Gigi Universitas Padjadjaran","id":"ITEM-1","issue":"1","issued":{"date-parts":[["2022"]]},"page":"51","title":"Perbandingan daya antibakteri serat selulosa sabut kelapa (Cocos nucifera L.) pada konsentrasi berbeda terhadap Streptococcus mutan. (Comparison of the antibacterial power of coconut cellulose fiber)","type":"article-journal","volume":"34"},"uris":["http://www.mendeley.com/documents/?uuid=1c27c733-a456-49ad-a5a2-3eeb62eb25b8"]}],"mendeley":{"formattedCitation":"&lt;sup&gt;8&lt;/sup&gt;","plainTextFormattedCitation":"8","previouslyFormattedCitation":"&lt;sup&gt;8&lt;/sup&gt;"},"properties":{"noteIndex":0},"schema":"https://github.com/citation-style-language/schema/raw/master/csl-citation.json"}</w:instrText>
      </w:r>
      <w:r>
        <w:rPr>
          <w:rFonts w:ascii="Arial" w:hAnsi="Arial" w:cs="Arial"/>
          <w:sz w:val="20"/>
          <w:szCs w:val="20"/>
          <w:vertAlign w:val="superscript"/>
        </w:rPr>
        <w:fldChar w:fldCharType="separate"/>
      </w:r>
      <w:r>
        <w:rPr>
          <w:rFonts w:ascii="Arial" w:hAnsi="Arial" w:cs="Arial"/>
          <w:sz w:val="20"/>
          <w:szCs w:val="20"/>
          <w:vertAlign w:val="superscript"/>
        </w:rPr>
        <w:t>8</w:t>
      </w:r>
      <w:r>
        <w:rPr>
          <w:rFonts w:ascii="Arial" w:hAnsi="Arial" w:cs="Arial"/>
          <w:sz w:val="20"/>
          <w:szCs w:val="20"/>
          <w:vertAlign w:val="superscript"/>
        </w:rPr>
        <w:fldChar w:fldCharType="end"/>
      </w:r>
      <w:r>
        <w:rPr>
          <w:rFonts w:ascii="Arial" w:hAnsi="Arial" w:cs="Arial"/>
          <w:sz w:val="20"/>
          <w:szCs w:val="20"/>
          <w:vertAlign w:val="superscript"/>
        </w:rPr>
        <w:t xml:space="preserve"> </w:t>
      </w:r>
      <w:r>
        <w:rPr>
          <w:rStyle w:val="23"/>
          <w:rFonts w:ascii="Arial" w:hAnsi="Arial" w:eastAsia="Calibri" w:cs="Arial"/>
          <w:sz w:val="20"/>
          <w:szCs w:val="20"/>
          <w:lang w:val="id-ID"/>
        </w:rPr>
        <w:t>Based on the type, fibers are divided into two categories, namely synthetic fibers and natural fibers.</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{"citationItems":[{"id":"ITEM-1","itemData":{"DOI":"10.32793/jmkg.v6i1.260","ISSN":"2302-5271","abstract":"Indonesia is a country in tropic area so there are many variatif natural materials. The potency of natural material is a plant which produce fiber for textile industry. The raw textile material in Indonesia are cotton, kapok, rami, rosella, banana and pineapple. Dental treatment use fiber for fiber reinforced composite (FRC) to make denture, dental splinting, post, restoration and retainer. Fiber dental material is a synthetic material imported from other country, some of them doesn’t environment friendly. Many country concern of go green program to save the earth. Fiber reseach must do to find composition,strength, and suitable for dental appliance. Study for the new fiber will done in order to make cheap fiber, last longer and biodegradable material.","author":[{"dropping-particle":"","family":"Murdiyanto","given":"Dendy","non-dropping-particle":"","parse-names":false,"suffix":""}],"container-title":"Jurnal Material Kedokteran Gigi","id":"ITEM-1","issue":"1","issued":{"date-parts":[["2017"]]},"page":"14","title":"Potensi Serat Alam Tanaman Indonesia Sebagai Bahan Fiber Reinforced Composite Kedokteran Gigi","type":"article-journal","volume":"6"},"uris":["http://www.mendeley.com/documents/?uuid=49a52fab-4f5e-4bc5-b7ba-77cf6e18cd6e"]}],"mendeley":{"formattedCitation":"&lt;sup&gt;9&lt;/sup&gt;","plainTextFormattedCitation":"9","previouslyFormattedCitation":"&lt;sup&gt;9&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9</w:t>
      </w:r>
      <w:r>
        <w:rPr>
          <w:rFonts w:ascii="Arial" w:hAnsi="Arial" w:cs="Arial"/>
          <w:sz w:val="20"/>
          <w:szCs w:val="20"/>
        </w:rPr>
        <w:fldChar w:fldCharType="end"/>
      </w:r>
      <w:r>
        <w:rPr>
          <w:rFonts w:ascii="Arial" w:hAnsi="Arial" w:cs="Arial"/>
          <w:sz w:val="20"/>
          <w:szCs w:val="20"/>
        </w:rPr>
        <w:t xml:space="preserve"> One fiber that is often used is polyethylene fiber, which has superior strength compared to glass fiber</w:t>
      </w:r>
      <w:r>
        <w:rPr>
          <w:rFonts w:ascii="Arial" w:hAnsi="Arial" w:cs="Arial"/>
          <w:i/>
          <w:iCs/>
          <w:sz w:val="20"/>
          <w:szCs w:val="20"/>
        </w:rPr>
        <w:t>.</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{"citationItems":[{"id":"ITEM-1","itemData":{"DOI":"10.46862/interdental.v18i1.3758","author":[{"dropping-particle":"","family":"Astuti","given":"Ni Kadek Ari","non-dropping-particle":"","parse-names":false,"suffix":""},{"dropping-particle":"","family":"Sumantri","given":"","non-dropping-particle":"","parse-names":false,"suffix":""},{"dropping-particle":"","family":"Kusumayanti","given":"Komang Sinta","non-dropping-particle":"","parse-names":false,"suffix":""}],"container-title":"Interdental Jurnal Kedokteran Gigi","id":"ITEM-1","issue":"1","issued":{"date-parts":[["2022"]]},"page":"1-7","title":"The Effect of Reinforced Polyethylene Fiber on Flowable Resin Composite as Splinting Material on Attachement of Streptoccocus Mutans","type":"article-journal","volume":"18"},"uris":["http://www.mendeley.com/documents/?uuid=271655d9-d012-41f2-b2f5-043c1f54b5fe"]}],"mendeley":{"formattedCitation":"&lt;sup&gt;10&lt;/sup&gt;","plainTextFormattedCitation":"10","previouslyFormattedCitation":"&lt;sup&gt;10&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10</w:t>
      </w:r>
      <w:r>
        <w:rPr>
          <w:rFonts w:ascii="Arial" w:hAnsi="Arial" w:cs="Arial"/>
          <w:sz w:val="20"/>
          <w:szCs w:val="20"/>
        </w:rPr>
        <w:fldChar w:fldCharType="end"/>
      </w:r>
      <w:r>
        <w:rPr>
          <w:rFonts w:ascii="Arial" w:hAnsi="Arial" w:cs="Arial"/>
          <w:sz w:val="20"/>
          <w:szCs w:val="20"/>
          <w:vertAlign w:val="superscript"/>
        </w:rPr>
        <w:t>,</w:t>
      </w:r>
      <w:r>
        <w:t xml:space="preserve"> </w:t>
      </w:r>
      <w:r>
        <w:rPr>
          <w:rFonts w:ascii="Arial" w:hAnsi="Arial" w:cs="Arial"/>
          <w:sz w:val="20"/>
          <w:szCs w:val="20"/>
        </w:rPr>
        <w:t>However, polyethylene fiber has several disadvantages, such as self-abrasive properties, low modulus of elasticity, and carbon compound (C) content which is moderately cytotoxic to fibroblast cells</w:t>
      </w:r>
      <w:r>
        <w:rPr>
          <w:rStyle w:val="23"/>
          <w:rFonts w:ascii="Arial" w:hAnsi="Arial" w:eastAsia="Calibri" w:cs="Arial"/>
          <w:sz w:val="20"/>
          <w:szCs w:val="20"/>
          <w:lang w:val="id-ID"/>
        </w:rPr>
        <w:t>.</w:t>
      </w:r>
      <w:r>
        <w:rPr>
          <w:rFonts w:ascii="Arial" w:hAnsi="Arial" w:cs="Arial"/>
          <w:sz w:val="20"/>
          <w:szCs w:val="20"/>
          <w:vertAlign w:val="superscript"/>
        </w:rPr>
        <w:fldChar w:fldCharType="begin" w:fldLock="1"/>
      </w:r>
      <w:r>
        <w:rPr>
          <w:rFonts w:ascii="Arial" w:hAnsi="Arial" w:cs="Arial"/>
          <w:sz w:val="20"/>
          <w:szCs w:val="20"/>
          <w:vertAlign w:val="superscript"/>
        </w:rPr>
        <w:instrText xml:space="preserve">ADDIN CSL_CITATION {"citationItems":[{"id":"ITEM-1","itemData":{"DOI":"10.33854/jbd.v6i2.263","ISSN":"2301-5454","abstract":"Pendahuluan: Fiber reinforced composite (FRC) adalah material yang terdiri dari matriks yang diperkuat dengan fiber. Polyethylene merupakan fiber yang sering digunakan dalam perawatan kedokteran gigi, karena memiliki sifat mekanis yang baik. Penggunaan serat daun nanas (Ananas comosus (L.) Merr.) sebagai bahan biomaterial tambahan pada komposit merupakan salah satu inovasi baru dalam pembuatan komposit secara alami. Tanaman Nanas juga memiliki nilai ekonomis, mudah ditemukan dan biaya pengolahan serat nanas yang murah. Tujuan penelitian untuk mengetahui sitotoksisitas polyethylene dan serat daun nanas sebagai FRC terhadap sel fibroblas. Bahan yang digunakan penelitian ini adalah serat polyethylene (CONSTRUCT KerTM, USA), serat nanas (Ananas comosus (L.) Merr.) dan resin komposit (CubeFlow, Korea). Metode: Desain penelitian post test-only control group design, dengan dua kelompok perlakuan, kelompok pertama adalah polyethylene FRC dan kelompok kedua adalah serat daun nanas FRC dengan jumlah total sampel sebanyak 32 buah. Masing-masing bahan dimasukkan ke dalam cetakan berukuran 2x2x25mm yang diinkubasi selama 7 hari. Sitotoksisitas diuji dengan melihat Optical Density sel fibroblas (Vero cell) yang dihitung berdasarkan jumlah kristal formazan yang terbentuk menggunakan ELISA plate reader. Hasil: Rerata presentase viabilitas sel fibroblas pada kelompok polyethylene FRC sebesar 93,38 ± 0,92 dan kelompok serat daun nanas FRC sebesar 93,25 ± 0,93. Hasil Independent t-test menunjukkan tidak ada perbedaan yang bermakna antara kedua kelompok perlakuan (p&gt;0,05). Simpulan: Tidak terdapat perbedaan jumlah sel hidup pada kelompok Polyethylene FRC dan kelompok serat nanas FRC. Polyethylene FRC dan serat nanas FRC tidak bersifat sitotoksik terhadap sel fibroblas.","author":[{"dropping-particle":"","family":"Murdiyanto","given":"Dendy","non-dropping-particle":"","parse-names":false,"suffix":""},{"dropping-particle":"","family":"Andrian","given":"Delta Sukma","non-dropping-particle":"","parse-names":false,"suffix":""}],"container-title":"B-Dent: Jurnal Kedokteran Gigi Universitas Baiturrahmah","id":"ITEM-1","issue":"2","issued":{"date-parts":[["2019"]]},"page":"126-131","title":"Evaluasi Sitotoksisitas Serat Daun Nanas (Ananas comosus (L.) Merr) dan Polyethylene Sebagai Fiber Reinforced Composite","type":"article-journal","volume":"6"},"uris":["http://www.mendeley.com/documents/?uuid=006a04b4-bdf3-4e8e-a861-8d2dcb753cac"]}],"mendeley":{"formattedCitation":"&lt;sup&gt;11&lt;/sup&gt;","plainTextFormattedCitation":"11","previouslyFormattedCitation":"&lt;sup&gt;12&lt;/sup&gt;"},"properties":{"noteIndex":0},"schema":"https://github.com/citation-style-language/schema/raw/master/csl-citation.json"}</w:instrText>
      </w:r>
      <w:r>
        <w:rPr>
          <w:rFonts w:ascii="Arial" w:hAnsi="Arial" w:cs="Arial"/>
          <w:sz w:val="20"/>
          <w:szCs w:val="20"/>
          <w:vertAlign w:val="superscript"/>
        </w:rPr>
        <w:fldChar w:fldCharType="separate"/>
      </w:r>
      <w:r>
        <w:rPr>
          <w:rFonts w:ascii="Arial" w:hAnsi="Arial" w:cs="Arial"/>
          <w:sz w:val="20"/>
          <w:szCs w:val="20"/>
          <w:vertAlign w:val="superscript"/>
        </w:rPr>
        <w:t>11</w:t>
      </w:r>
      <w:r>
        <w:rPr>
          <w:rFonts w:ascii="Arial" w:hAnsi="Arial" w:cs="Arial"/>
          <w:sz w:val="20"/>
          <w:szCs w:val="20"/>
          <w:vertAlign w:val="superscript"/>
        </w:rPr>
        <w:fldChar w:fldCharType="end"/>
      </w:r>
      <w:r>
        <w:rPr>
          <w:rFonts w:ascii="Arial" w:hAnsi="Arial" w:cs="Arial"/>
          <w:i/>
          <w:iCs/>
          <w:sz w:val="20"/>
          <w:szCs w:val="20"/>
        </w:rPr>
        <w:t xml:space="preserve"> </w:t>
      </w:r>
      <w:r>
        <w:rPr>
          <w:rStyle w:val="23"/>
          <w:rFonts w:ascii="Arial" w:hAnsi="Arial" w:eastAsia="Calibri" w:cs="Arial"/>
          <w:sz w:val="20"/>
          <w:szCs w:val="20"/>
          <w:lang w:val="id-ID"/>
        </w:rPr>
        <w:t>As an alternative, natural fibers can be used to increase the mechanical strength of composite resins.</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{"citationItems":[{"id":"ITEM-1","itemData":{"DOI":"10.32793/jmkg.v6i1.260","ISSN":"2302-5271","abstract":"Indonesia is a country in tropic area so there are many variatif natural materials. The potency of natural material is a plant which produce fiber for textile industry. The raw textile material in Indonesia are cotton, kapok, rami, rosella, banana and pineapple. Dental treatment use fiber for fiber reinforced composite (FRC) to make denture, dental splinting, post, restoration and retainer. Fiber dental material is a synthetic material imported from other country, some of them doesn’t environment friendly. Many country concern of go green program to save the earth. Fiber reseach must do to find composition,strength, and suitable for dental appliance. Study for the new fiber will done in order to make cheap fiber, last longer and biodegradable material.","author":[{"dropping-particle":"","family":"Murdiyanto","given":"Dendy","non-dropping-particle":"","parse-names":false,"suffix":""}],"container-title":"Jurnal Material Kedokteran Gigi","id":"ITEM-1","issue":"1","issued":{"date-parts":[["2017"]]},"page":"14","title":"Potensi Serat Alam Tanaman Indonesia Sebagai Bahan Fiber Reinforced Composite Kedokteran Gigi","type":"article-journal","volume":"6"},"uris":["http://www.mendeley.com/documents/?uuid=49a52fab-4f5e-4bc5-b7ba-77cf6e18cd6e"]}],"mendeley":{"formattedCitation":"&lt;sup&gt;9&lt;/sup&gt;","plainTextFormattedCitation":"9","previouslyFormattedCitation":"&lt;sup&gt;9&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9</w:t>
      </w:r>
      <w:r>
        <w:rPr>
          <w:rFonts w:ascii="Arial" w:hAnsi="Arial" w:cs="Arial"/>
          <w:sz w:val="20"/>
          <w:szCs w:val="20"/>
        </w:rPr>
        <w:fldChar w:fldCharType="end"/>
      </w:r>
    </w:p>
    <w:p w14:paraId="09345E95">
      <w:pPr>
        <w:spacing w:after="0" w:line="360" w:lineRule="auto"/>
        <w:ind w:firstLine="567"/>
        <w:jc w:val="both"/>
        <w:rPr>
          <w:rFonts w:ascii="Arial" w:hAnsi="Arial" w:cs="Arial"/>
          <w:sz w:val="20"/>
          <w:szCs w:val="20"/>
        </w:rPr>
      </w:pPr>
      <w:r>
        <w:rPr>
          <w:rStyle w:val="23"/>
          <w:rFonts w:ascii="Arial" w:hAnsi="Arial" w:eastAsia="Calibri" w:cs="Arial"/>
          <w:sz w:val="20"/>
          <w:szCs w:val="20"/>
          <w:lang w:val="id-ID"/>
        </w:rPr>
        <w:t>Bemban (</w:t>
      </w:r>
      <w:r>
        <w:rPr>
          <w:rStyle w:val="23"/>
          <w:rFonts w:ascii="Arial" w:hAnsi="Arial" w:eastAsia="Calibri" w:cs="Arial"/>
          <w:i/>
          <w:iCs/>
          <w:sz w:val="20"/>
          <w:szCs w:val="20"/>
          <w:lang w:val="id-ID"/>
        </w:rPr>
        <w:t>Donax canniformis</w:t>
      </w:r>
      <w:r>
        <w:rPr>
          <w:rStyle w:val="23"/>
          <w:rFonts w:ascii="Arial" w:hAnsi="Arial" w:eastAsia="Calibri" w:cs="Arial"/>
          <w:sz w:val="20"/>
          <w:szCs w:val="20"/>
          <w:lang w:val="id-ID"/>
        </w:rPr>
        <w:t>) is a plant with natural fibers that can be found in wetland areas.</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{"citationItems":[{"id":"ITEM-1","itemData":{"DOI":"10.20527/b.v19i1.5102","ISSN":"2808-4438","abstract":"Wetlands are areas with permanently or seasonally inundated by water. One of the plants found in wetlands is bamban (Donax canniformis). This plant is commonly used by the local community as the raw material for woven crafts because they have hard texture of stem, like rattan. This study is examine changes in the size of the leaves and stems of bamban found in the wetland of Jejangkit Muara, Barito Kuala Regency. Data were collected by measuring changes in leaf length and width as well as changes in stem height and stem diameter at three sampling locations, with 8 replications each with one week interval. The three locations mentioned above are scattered in rainfed swamp areas. The results of the descriptive analysis showed that there were differences in the mean and interval values of the mean length and area of leaves, as well as the stems of bamban. This study concluded that the highest mean was found in location 1 with leaf area of 115.95 cm2, bottom diameter of 2.505 cm, middle diameter of 1.94 cm, upper diameter of 1.46, border height of 256.5 and number of leaves 18.5. Then proceed with the highest average after location 1 is location 2, namely leaf area 20,791 cm2, bottom diameter 2,365 cm, middle diameter 1,665 cm, top diameter 1,085 cm, stem height 162.5 cm and number of leaves 6.5. The average measurement at location 3, namely the leaf area is 4.518 cm2, the bottom diameter is 2.81 cm, the middle diameter is 1.795 cm, the upper diameter is 1.185 cm, the stem height is 193 cm and the number of leaves is 23.","author":[{"dropping-particle":"","family":"Setyawati","given":"Aprilia","non-dropping-particle":"","parse-names":false,"suffix":""},{"dropping-particle":"","family":"Krisdianto","given":"Krisdianto","non-dropping-particle":"","parse-names":false,"suffix":""},{"dropping-particle":"","family":"Nisa","given":"Chatimatun","non-dropping-particle":"","parse-names":false,"suffix":""}],"container-title":"Bioscientiae","id":"ITEM-1","issue":"1","issued":{"date-parts":[["2022"]]},"page":"52-66","title":"Pertumbuhan Bamban (Donax canniformis) di Jejangkit Muara, Kabupaten Barito Kuala, Provinsi Kalimantan Selatan","type":"article-journal","volume":"19"},"uris":["http://www.mendeley.com/documents/?uuid=85a13cbf-2ce8-4490-8c41-927d90b35739"]}],"mendeley":{"formattedCitation":"&lt;sup&gt;12&lt;/sup&gt;","plainTextFormattedCitation":"12","previouslyFormattedCitation":"&lt;sup&gt;13&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12</w:t>
      </w:r>
      <w:r>
        <w:rPr>
          <w:rFonts w:ascii="Arial" w:hAnsi="Arial" w:cs="Arial"/>
          <w:sz w:val="20"/>
          <w:szCs w:val="20"/>
        </w:rPr>
        <w:fldChar w:fldCharType="end"/>
      </w:r>
      <w:r>
        <w:rPr>
          <w:rFonts w:ascii="Arial" w:hAnsi="Arial" w:cs="Arial"/>
          <w:sz w:val="20"/>
          <w:szCs w:val="20"/>
        </w:rPr>
        <w:t xml:space="preserve"> </w:t>
      </w:r>
      <w:r>
        <w:rPr>
          <w:rStyle w:val="23"/>
          <w:rFonts w:ascii="Arial" w:hAnsi="Arial" w:eastAsia="Calibri" w:cs="Arial"/>
          <w:sz w:val="20"/>
          <w:szCs w:val="20"/>
          <w:lang w:val="id-ID"/>
        </w:rPr>
        <w:t>Bemban fibers have three main components: moisture content of 2.36%, cellulose content of 22.52%, and lignin content of 1.33%.</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{"citationItems":[{"id":"ITEM-1","itemData":{"DOI":"10.35472/jsat.v7i1.1086","abstract":"Bengkulu basin is the one of fore arc basin which formed in Sumatra island. The basin formation is inseparable from tectonic activity of the Sumatra Island from the Pre-Tertiary era to present day. The relationship between tectonic activities and the basin filling can be identified by conducting a provenance study on the sedimentary rocks. The Simpangaur Formation is a Tertiary sedimentary rock that has filled the Bengkulu Basin in the southern Sumatra. The aim of this research is determining the provenance of Simpangaur Formation existed in Way Krui area, Lampung, and its tectonic environment. The observations of thin section were carried out on eleven sedimentary rock samples obtained from field. The provenance of these rocks is analyzed by quantifying the mineral composition microscopically. The result analysis show that the grains originated from a magmatic arc environment, specifically the transitional arc and undissected arc. Based on the presence of polycrystalline quartz in eleven rock samples, it is interpreted as originating from the Orogen Arc. In addition, it is also interpreted that the provenance for sandstone samples of the Simpangaur Formation are plutonic and metamorphic rocks in a semi-arid climate, based on ancient climate.","author":[{"dropping-particle":"","family":"Saputra","given":"Yoga","non-dropping-particle":"","parse-names":false,"suffix":""},{"dropping-particle":"","family":"Zahara","given":"Asri Wiana Lika","non-dropping-particle":"","parse-names":false,"suffix":""},{"dropping-particle":"","family":"Lazuardi","given":"Muhammad Alif","non-dropping-particle":"","parse-names":false,"suffix":""},{"dropping-particle":"","family":"Nur","given":"","non-dropping-particle":"","parse-names":false,"suffix":""},{"dropping-particle":"","family":"Amada","given":"Maeysya Saida","non-dropping-particle":"","parse-names":false,"suffix":""},{"dropping-particle":"","family":"Haryanti","given":"Ninis Hadi","non-dropping-particle":"","parse-names":false,"suffix":""}],"container-title":"Journal of Science and Applicative Technology","id":"ITEM-1","issue":"1","issued":{"date-parts":[["2023"]]},"page":"26","title":"Karakteristik Aspal Porus dengan Campuran Serat Bemban (Donax Canniformis) Terhadap Porositas, Void In Mixture, dan Marshall Quotient","type":"article-journal","volume":"7"},"uris":["http://www.mendeley.com/documents/?uuid=946c528f-1733-4de8-b64e-59999c1c2833"]}],"mendeley":{"formattedCitation":"&lt;sup&gt;13&lt;/sup&gt;","plainTextFormattedCitation":"13","previouslyFormattedCitation":"&lt;sup&gt;14&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13</w:t>
      </w:r>
      <w:r>
        <w:rPr>
          <w:rFonts w:ascii="Arial" w:hAnsi="Arial" w:cs="Arial"/>
          <w:sz w:val="20"/>
          <w:szCs w:val="20"/>
        </w:rPr>
        <w:fldChar w:fldCharType="end"/>
      </w:r>
      <w:r>
        <w:rPr>
          <w:rFonts w:ascii="Arial" w:hAnsi="Arial" w:cs="Arial"/>
          <w:sz w:val="20"/>
          <w:szCs w:val="20"/>
        </w:rPr>
        <w:t xml:space="preserve"> </w:t>
      </w:r>
      <w:r>
        <w:rPr>
          <w:rStyle w:val="23"/>
          <w:rFonts w:ascii="Arial" w:hAnsi="Arial" w:eastAsia="Calibri" w:cs="Arial"/>
          <w:sz w:val="20"/>
          <w:szCs w:val="20"/>
          <w:lang w:val="id-ID"/>
        </w:rPr>
        <w:t>The cellulose structure is formed from fibrils bonded together through hydrogen bonds, which gives bemban fibers strong and flexible characteristics.</w:t>
      </w:r>
      <w:r>
        <w:rPr>
          <w:rFonts w:ascii="Arial" w:hAnsi="Arial" w:cs="Arial"/>
          <w:sz w:val="20"/>
          <w:szCs w:val="20"/>
        </w:rPr>
        <w:fldChar w:fldCharType="begin" w:fldLock="1"/>
      </w:r>
      <w:r>
        <w:rPr>
          <w:rFonts w:ascii="Arial" w:hAnsi="Arial" w:cs="Arial"/>
          <w:sz w:val="20"/>
          <w:szCs w:val="20"/>
        </w:rPr>
        <w:instrText xml:space="preserve">ADDIN CSL_CITATION {"citationItems":[{"id":"ITEM-1","itemData":{"abstract":"ABSTRAK Resin komposit merupakan salah satu bahan restorasi di kedokteran gigi. Salah satu jenis dari resin komposit adalah resin komposit flowable. Resin komposit flowable memiliki viskositas yang lebih rendah dibandingkan resin komposit lain, sehingga sifat mekanisnya juga rendah. Peningkatan kekuatan mekanis dari resin komposit flowable dapat dilakukan dengan cara menambahkan serat atau yang sering dikenal sebagai fiber-reinforced composite (FRC). Salah satu serat yang sangat berpotensi sebagai material dari FRC adalah serat daun nanas (Ananas comosus (L.) Merr). Serat daun nanas dipilih karena sumbernya yang melimpah, tidak toksik, memiliki kekuatan mekanis yang baik dan memiliki biokompatibilitas. Kekuatan mekanis yang baik dalam serat daun nanas dipengaruhi oleh selulosa yang terkandung didalamnya. Tujuan dari penelitian ini adalah untuk mengetahui adanya pengaruh penambahan serat daun nanas terhadap kekuatan tekan resin komposit flowable. Desain penelitian post test-only control design yang mengukur kekuatan tekan resin komposit flowable tanpa penambahan serat daun nanas dan dengan penambahan serat daun nanas. Objek penelitian adalah 2 kelompok resin komposit flowable sebanyak 32 sampel yang dibagi mejadi 2 kelompok yaitu kelompok kontrol dan kelompok perlakuan. Hasil Independent T-Test menunjukkan bahwa terdapat perbedaan rata-rata yang signifikan (&lt;0,05) dengan rata-rata kelompok kontrol 249,61 MPa dan kelompok perlakukan 271,07 MPa. Terdapat pengaruh penambahan serat daun nanas (Ananas comosus (L.) Merr) terhadap kekuatan tekan resin komposit flowable. Penambahan serat daun nanas (Ananas comosus (L.) Merr) dapat meningkatkan kekuatan tekan resin komposit flowable. Kata Kunci : Resin komposit flowable, kekuatan tekan, serat daun nanas (Ananas comosus (L.) Merr) ABSTRACT Composite resin is the one of restorative material in dentistry. One of the type of composite resin is flowable composite resin. Flowable composite resin has lower viscosity than the other type of composite resin, in result the mechanical properties also low. The improvement of composite resin mechanical properties can be done by adding a fiber and also known as Fiber Reinforced Composite (FRC). One of the potential fiber as composite resin material is pineapple leaf fiber (Ananascomosus (L.) Merr). Pineapple leaf fiber (PALF) has been selected because of its abundant source, non toxic, good in mechanical properties and biocompatible. The fine mechanical properties of pineapple …","author":[{"dropping-particle":"","family":"Murdiyanto","given":"Dendy","non-dropping-particle":"","parse-names":false,"suffix":""},{"dropping-particle":"","family":"Kristi","given":"Rizky Millian Bayu","non-dropping-particle":"","parse-names":false,"suffix":""}],"container-title":"JIKG (Jurnal Ilmu Kedokteran Gigi)","id":"ITEM-1","issue":"1","issued":{"date-parts":[["2020"]]},"page":"5-9","title":"Pengaruh Penambahan Serat Daun Nanas (Ananas comosus (L.) Merr) Terhadap Kekuatan Tekan Resin Komposit Flowable","type":"article-journal","volume":"3"},"uris":["http://www.mendeley.com/documents/?uuid=7d483932-bff8-4d26-99a0-bf3e08c387a7"]}],"mendeley":{"formattedCitation":"&lt;sup&gt;14&lt;/sup&gt;","plainTextFormattedCitation":"14","previouslyFormattedCitation":"&lt;sup&gt;15&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14</w:t>
      </w:r>
      <w:r>
        <w:rPr>
          <w:rFonts w:ascii="Arial" w:hAnsi="Arial" w:cs="Arial"/>
          <w:sz w:val="20"/>
          <w:szCs w:val="20"/>
        </w:rPr>
        <w:fldChar w:fldCharType="end"/>
      </w:r>
      <w:r>
        <w:rPr>
          <w:rFonts w:ascii="Arial" w:hAnsi="Arial" w:cs="Arial"/>
          <w:sz w:val="20"/>
          <w:szCs w:val="20"/>
        </w:rPr>
        <w:t xml:space="preserve"> </w:t>
      </w:r>
      <w:r>
        <w:rPr>
          <w:rStyle w:val="23"/>
          <w:rFonts w:ascii="Arial" w:hAnsi="Arial" w:eastAsia="Calibri" w:cs="Arial"/>
          <w:sz w:val="20"/>
          <w:szCs w:val="20"/>
          <w:lang w:val="id-ID"/>
        </w:rPr>
        <w:t>Meanwhile, lignin is an organic compound with a complex structure located in the cell wall, which functions to provide strength to the plant and helps its resistance to external environmental conditions.</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{"citationItems":[{"id":"ITEM-1","itemData":{"DOI":"10.35472/jsat.v7i1.1086","abstract":"Bengkulu basin is the one of fore arc basin which formed in Sumatra island. The basin formation is inseparable from tectonic activity of the Sumatra Island from the Pre-Tertiary era to present day. The relationship between tectonic activities and the basin filling can be identified by conducting a provenance study on the sedimentary rocks. The Simpangaur Formation is a Tertiary sedimentary rock that has filled the Bengkulu Basin in the southern Sumatra. The aim of this research is determining the provenance of Simpangaur Formation existed in Way Krui area, Lampung, and its tectonic environment. The observations of thin section were carried out on eleven sedimentary rock samples obtained from field. The provenance of these rocks is analyzed by quantifying the mineral composition microscopically. The result analysis show that the grains originated from a magmatic arc environment, specifically the transitional arc and undissected arc. Based on the presence of polycrystalline quartz in eleven rock samples, it is interpreted as originating from the Orogen Arc. In addition, it is also interpreted that the provenance for sandstone samples of the Simpangaur Formation are plutonic and metamorphic rocks in a semi-arid climate, based on ancient climate.","author":[{"dropping-particle":"","family":"Saputra","given":"Yoga","non-dropping-particle":"","parse-names":false,"suffix":""},{"dropping-particle":"","family":"Zahara","given":"Asri Wiana Lika","non-dropping-particle":"","parse-names":false,"suffix":""},{"dropping-particle":"","family":"Lazuardi","given":"Muhammad Alif","non-dropping-particle":"","parse-names":false,"suffix":""},{"dropping-particle":"","family":"Nur","given":"","non-dropping-particle":"","parse-names":false,"suffix":""},{"dropping-particle":"","family":"Amada","given":"Maeysya Saida","non-dropping-particle":"","parse-names":false,"suffix":""},{"dropping-particle":"","family":"Haryanti","given":"Ninis Hadi","non-dropping-particle":"","parse-names":false,"suffix":""}],"container-title":"Journal of Science and Applicative Technology","id":"ITEM-1","issue":"1","issued":{"date-parts":[["2023"]]},"page":"26","title":"Karakteristik Aspal Porus dengan Campuran Serat Bemban (Donax Canniformis) Terhadap Porositas, Void In Mixture, dan Marshall Quotient","type":"article-journal","volume":"7"},"uris":["http://www.mendeley.com/documents/?uuid=946c528f-1733-4de8-b64e-59999c1c2833"]}],"mendeley":{"formattedCitation":"&lt;sup&gt;13&lt;/sup&gt;","plainTextFormattedCitation":"13","previouslyFormattedCitation":"&lt;sup&gt;14&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13</w:t>
      </w:r>
      <w:r>
        <w:rPr>
          <w:rFonts w:ascii="Arial" w:hAnsi="Arial" w:cs="Arial"/>
          <w:sz w:val="20"/>
          <w:szCs w:val="20"/>
        </w:rPr>
        <w:fldChar w:fldCharType="end"/>
      </w:r>
      <w:r>
        <w:rPr>
          <w:rFonts w:ascii="Arial" w:hAnsi="Arial" w:cs="Arial"/>
          <w:sz w:val="20"/>
          <w:szCs w:val="20"/>
        </w:rPr>
        <w:t xml:space="preserve"> </w:t>
      </w:r>
    </w:p>
    <w:p w14:paraId="5072B90A">
      <w:pPr>
        <w:spacing w:after="0" w:line="360" w:lineRule="auto"/>
        <w:ind w:firstLine="567"/>
        <w:jc w:val="both"/>
        <w:rPr>
          <w:rFonts w:ascii="Arial" w:hAnsi="Arial" w:cs="Arial"/>
          <w:color w:val="231F20"/>
          <w:sz w:val="20"/>
          <w:szCs w:val="20"/>
          <w:lang w:eastAsia="en-US" w:bidi="en-US"/>
        </w:rPr>
      </w:pPr>
      <w:r>
        <w:rPr>
          <w:rStyle w:val="23"/>
          <w:rFonts w:ascii="Arial" w:hAnsi="Arial" w:eastAsia="Calibri" w:cs="Arial"/>
          <w:sz w:val="20"/>
          <w:szCs w:val="20"/>
          <w:lang w:val="id-ID"/>
        </w:rPr>
        <w:t>Based on the above reasons, there has been no research on the addition of bemban (</w:t>
      </w:r>
      <w:r>
        <w:rPr>
          <w:rStyle w:val="23"/>
          <w:rFonts w:ascii="Arial" w:hAnsi="Arial" w:eastAsia="Calibri" w:cs="Arial"/>
          <w:i/>
          <w:iCs/>
          <w:sz w:val="20"/>
          <w:szCs w:val="20"/>
          <w:lang w:val="id-ID"/>
        </w:rPr>
        <w:t>Donax canniformis</w:t>
      </w:r>
      <w:r>
        <w:rPr>
          <w:rStyle w:val="23"/>
          <w:rFonts w:ascii="Arial" w:hAnsi="Arial" w:eastAsia="Calibri" w:cs="Arial"/>
          <w:sz w:val="20"/>
          <w:szCs w:val="20"/>
          <w:lang w:val="id-ID"/>
        </w:rPr>
        <w:t>) fibers to composite resin filling materials. Research is needed on the effect of the addition of bemban (</w:t>
      </w:r>
      <w:r>
        <w:rPr>
          <w:rStyle w:val="23"/>
          <w:rFonts w:ascii="Arial" w:hAnsi="Arial" w:eastAsia="Calibri" w:cs="Arial"/>
          <w:i/>
          <w:iCs/>
          <w:sz w:val="20"/>
          <w:szCs w:val="20"/>
          <w:lang w:val="id-ID"/>
        </w:rPr>
        <w:t>Donax canniformis</w:t>
      </w:r>
      <w:r>
        <w:rPr>
          <w:rStyle w:val="23"/>
          <w:rFonts w:ascii="Arial" w:hAnsi="Arial" w:eastAsia="Calibri" w:cs="Arial"/>
          <w:sz w:val="20"/>
          <w:szCs w:val="20"/>
          <w:lang w:val="id-ID"/>
        </w:rPr>
        <w:t>) fibers on the diametral tensile strength and flexural strength values of nanohybrid composite resins.</w:t>
      </w:r>
    </w:p>
    <w:p w14:paraId="7D85E4F7">
      <w:pPr>
        <w:spacing w:after="0" w:line="360" w:lineRule="auto"/>
        <w:jc w:val="both"/>
        <w:rPr>
          <w:rFonts w:ascii="Arial" w:hAnsi="Arial" w:eastAsia="Arial" w:cs="Arial"/>
          <w:b/>
          <w:sz w:val="20"/>
          <w:szCs w:val="20"/>
        </w:rPr>
      </w:pPr>
      <w:r>
        <w:rPr>
          <w:rFonts w:ascii="Arial" w:hAnsi="Arial" w:eastAsia="Arial" w:cs="Arial"/>
          <w:b/>
          <w:sz w:val="20"/>
          <w:szCs w:val="20"/>
        </w:rPr>
        <w:t xml:space="preserve">RESEARCH METHOD </w:t>
      </w:r>
      <w:r>
        <w:rPr>
          <w:rFonts w:ascii="Arial" w:hAnsi="Arial" w:eastAsia="Arial" w:cs="Arial"/>
          <w:sz w:val="20"/>
          <w:szCs w:val="20"/>
        </w:rPr>
        <w:t>.</w:t>
      </w:r>
    </w:p>
    <w:p w14:paraId="1E7F5DCA">
      <w:pPr>
        <w:spacing w:after="0" w:line="360" w:lineRule="auto"/>
        <w:jc w:val="both"/>
        <w:rPr>
          <w:rFonts w:ascii="Arial" w:hAnsi="Arial" w:eastAsia="Arial" w:cs="Arial"/>
          <w:b/>
          <w:bCs/>
          <w:sz w:val="20"/>
          <w:szCs w:val="20"/>
        </w:rPr>
      </w:pPr>
      <w:r>
        <w:rPr>
          <w:rFonts w:ascii="Arial" w:hAnsi="Arial" w:eastAsia="Arial" w:cs="Arial"/>
          <w:b/>
          <w:bCs/>
          <w:sz w:val="20"/>
          <w:szCs w:val="20"/>
        </w:rPr>
        <w:t>Ethical Clearance</w:t>
      </w:r>
    </w:p>
    <w:p w14:paraId="27C52936">
      <w:pPr>
        <w:spacing w:after="0" w:line="360" w:lineRule="auto"/>
        <w:ind w:firstLine="567"/>
        <w:jc w:val="both"/>
        <w:rPr>
          <w:rFonts w:ascii="Arial" w:hAnsi="Arial" w:eastAsia="Arial" w:cs="Arial"/>
          <w:sz w:val="20"/>
          <w:szCs w:val="20"/>
          <w:lang w:val="en-US"/>
        </w:rPr>
      </w:pPr>
      <w:r>
        <w:rPr>
          <w:rFonts w:ascii="Arial" w:hAnsi="Arial" w:eastAsia="Arial" w:cs="Arial"/>
          <w:sz w:val="20"/>
          <w:szCs w:val="20"/>
          <w:lang w:val="en-US"/>
        </w:rPr>
        <w:t>This research protocol was approved by the Ethics Committee of the Faculty of Dentistry, Lambung Mangkurat University (No. 009/KEPKG-FKGULM/EC/VII/2024).</w:t>
      </w:r>
    </w:p>
    <w:p w14:paraId="3B9874AD">
      <w:pPr>
        <w:spacing w:after="0" w:line="360" w:lineRule="auto"/>
        <w:jc w:val="both"/>
        <w:rPr>
          <w:rFonts w:ascii="Arial" w:hAnsi="Arial" w:eastAsia="Arial" w:cs="Arial"/>
          <w:b/>
          <w:bCs/>
          <w:sz w:val="20"/>
          <w:szCs w:val="20"/>
        </w:rPr>
      </w:pPr>
      <w:r>
        <w:rPr>
          <w:rFonts w:ascii="Arial" w:hAnsi="Arial" w:eastAsia="Arial" w:cs="Arial"/>
          <w:b/>
          <w:bCs/>
          <w:sz w:val="20"/>
          <w:szCs w:val="20"/>
        </w:rPr>
        <w:t>Materials</w:t>
      </w:r>
    </w:p>
    <w:p w14:paraId="327BC314">
      <w:pPr>
        <w:spacing w:after="0" w:line="360" w:lineRule="auto"/>
        <w:ind w:firstLine="567"/>
        <w:jc w:val="both"/>
        <w:rPr>
          <w:rFonts w:ascii="Arial" w:hAnsi="Arial" w:cs="Arial"/>
          <w:sz w:val="20"/>
          <w:szCs w:val="20"/>
        </w:rPr>
      </w:pPr>
      <w:r>
        <w:rPr>
          <w:rFonts w:ascii="Arial" w:hAnsi="Arial" w:cs="Arial"/>
          <w:sz w:val="20"/>
          <w:szCs w:val="20"/>
        </w:rPr>
        <w:t>The materials used in this study were nanohybrid type composite resin (3M™ Filtek™ Z250 XT Nano Hybrid Universal), synthetic polyethylene fiber (Infibra®), primary (bonding) material (3M™ Single Bond Universal Adhesive), bemban fiber (</w:t>
      </w:r>
      <w:r>
        <w:rPr>
          <w:rFonts w:ascii="Arial" w:hAnsi="Arial" w:cs="Arial"/>
          <w:i/>
          <w:iCs/>
          <w:sz w:val="20"/>
          <w:szCs w:val="20"/>
        </w:rPr>
        <w:t>Donax canniformis</w:t>
      </w:r>
      <w:r>
        <w:rPr>
          <w:rFonts w:ascii="Arial" w:hAnsi="Arial" w:cs="Arial"/>
          <w:sz w:val="20"/>
          <w:szCs w:val="20"/>
        </w:rPr>
        <w:t>), and saline solution.</w:t>
      </w:r>
    </w:p>
    <w:p w14:paraId="33913BD8">
      <w:pPr>
        <w:spacing w:after="0" w:line="360" w:lineRule="auto"/>
        <w:jc w:val="both"/>
        <w:rPr>
          <w:rFonts w:ascii="Arial" w:hAnsi="Arial" w:cs="Arial"/>
          <w:b/>
          <w:bCs/>
          <w:sz w:val="20"/>
          <w:szCs w:val="20"/>
        </w:rPr>
      </w:pPr>
      <w:r>
        <w:rPr>
          <w:rFonts w:ascii="Arial" w:hAnsi="Arial" w:cs="Arial"/>
          <w:b/>
          <w:bCs/>
          <w:sz w:val="20"/>
          <w:szCs w:val="20"/>
        </w:rPr>
        <w:t>Preparation of Bemban Fiber</w:t>
      </w:r>
    </w:p>
    <w:p w14:paraId="39BE3018">
      <w:pPr>
        <w:spacing w:after="0" w:line="360" w:lineRule="auto"/>
        <w:ind w:firstLine="567"/>
        <w:jc w:val="both"/>
        <w:rPr>
          <w:rFonts w:ascii="Arial" w:hAnsi="Arial" w:cs="Arial"/>
          <w:color w:val="000000"/>
          <w:sz w:val="20"/>
          <w:szCs w:val="20"/>
        </w:rPr>
      </w:pPr>
      <w:r>
        <w:rPr>
          <w:rFonts w:ascii="Arial" w:hAnsi="Arial" w:cs="Arial"/>
          <w:sz w:val="20"/>
          <w:szCs w:val="20"/>
        </w:rPr>
        <w:t>Bemban stems were selected with a diameter criteria of 4-5 cm, cleaned, cut ±20 cm, and split into 2. The bemban stems were boiled for ±60 minutes, then dried in the sun until the moisture content of the bemban stems was reduced. Next, a wire brush was used to remove the cork layer attached to the fibers. Then, the bemban fibers were decomposed into fiber strands. Next, the bemban fiber strands are placed on a glass plate and treated with bonding before being applied to the mold.</w:t>
      </w:r>
      <w:r>
        <w:rPr>
          <w:rFonts w:ascii="Arial" w:hAnsi="Arial" w:cs="Arial"/>
          <w:color w:val="000000"/>
          <w:sz w:val="20"/>
          <w:szCs w:val="20"/>
        </w:rPr>
        <w:fldChar w:fldCharType="begin" w:fldLock="1"/>
      </w:r>
      <w:r>
        <w:rPr>
          <w:rFonts w:ascii="Arial" w:hAnsi="Arial" w:cs="Arial"/>
          <w:color w:val="000000"/>
          <w:sz w:val="20"/>
          <w:szCs w:val="20"/>
        </w:rPr>
        <w:instrText xml:space="preserve">ADDIN CSL_CITATION {"citationItems":[{"id":"ITEM-1","itemData":{"abstract":"Backgrounds: Bulk fill composite resin is a composite resin type which can be polymerized as deep as 4 mm and is indicated for posterior tooth restoration. Most posterior tooth restorations become fractured because of the composite resins that are not able to withstand the tensile stress that happens. Efforts to increase diametral tensile strength is by adding fiber. The use of natural fibers can be an alternative because it is environmentally friendly and inexpensive. One of the natural fibers is fiber bagasse (Saccharum Officinarum L.). Purpose: To know the influence of composite resin diametral tensile strength value in bulk fill with the addition of bagasse fiber. Methods: Experimental laboratory studies with post-test designs only with control group designs. The experiment of consist 36 samples which divided into 3 groups. Group I non-fiber bulk fill resin composite, group II filling composite with bagasse fibers and group III filling composite resins with glass fibers as a control group. The sample are immersed in saline solution and incubated for 24 hours at 37° C. Then sample tested its diametrically tensile strength using a Universal Testing Machine. Data analysis used One Way Anova test with significance value of 0,001 (p&lt;0,05), followed by Post Hoc Bonferroni. Results: Post Hoc Bonfferoni test obtained p value= 0.001 (p&lt;0.05), which means there are significant differences between the three groups where the group with the addition of glass fiber obtained the highest diametral tensile strength value. Conclusion: the addition of bagasse fiber affects the diametral tensile strength and can increase the diametral tensile strength of the bulk fill composite resin.","author":[{"dropping-particle":"","family":"Erlita","given":"Isyana","non-dropping-particle":"","parse-names":false,"suffix":""},{"dropping-particle":"","family":"Hernandi","given":"Yusuf M","non-dropping-particle":"","parse-names":false,"suffix":""},{"dropping-particle":"","family":"Nahzi","given":"M Y Ichrom","non-dropping-particle":"","parse-names":false,"suffix":""}],"container-title":"Dentino J Kedokt Gigi","id":"ITEM-1","issue":"1","issued":{"date-parts":[["2018"]]},"page":"43-46","title":"Effect Of Diametral Tensile Strength Of Bulk Fill Composite Resin With The Addition Of Sugarcane Waste Fiber","type":"article-journal","volume":"III"},"uris":["http://www.mendeley.com/documents/?uuid=9117e6a2-8e4b-44bf-a054-5ed7def8a239"]}],"mendeley":{"formattedCitation":"&lt;sup&gt;15&lt;/sup&gt;","plainTextFormattedCitation":"15","previouslyFormattedCitation":"&lt;sup&gt;16&lt;/sup&gt;"},"properties":{"noteIndex":0},"schema":"https://github.com/citation-style-language/schema/raw/master/csl-citation.json"}</w:instrText>
      </w:r>
      <w:r>
        <w:rPr>
          <w:rFonts w:ascii="Arial" w:hAnsi="Arial" w:cs="Arial"/>
          <w:color w:val="000000"/>
          <w:sz w:val="20"/>
          <w:szCs w:val="20"/>
        </w:rPr>
        <w:fldChar w:fldCharType="separate"/>
      </w:r>
      <w:r>
        <w:rPr>
          <w:rFonts w:ascii="Arial" w:hAnsi="Arial" w:cs="Arial"/>
          <w:color w:val="000000"/>
          <w:sz w:val="20"/>
          <w:szCs w:val="20"/>
          <w:vertAlign w:val="superscript"/>
        </w:rPr>
        <w:t>15</w:t>
      </w:r>
      <w:r>
        <w:rPr>
          <w:rFonts w:ascii="Arial" w:hAnsi="Arial" w:cs="Arial"/>
          <w:color w:val="000000"/>
          <w:sz w:val="20"/>
          <w:szCs w:val="20"/>
        </w:rPr>
        <w:fldChar w:fldCharType="end"/>
      </w:r>
    </w:p>
    <w:p w14:paraId="473EA2C7">
      <w:pPr>
        <w:spacing w:after="0" w:line="360" w:lineRule="auto"/>
        <w:jc w:val="both"/>
        <w:rPr>
          <w:rFonts w:ascii="Arial" w:hAnsi="Arial" w:cs="Arial"/>
          <w:b/>
          <w:bCs/>
          <w:sz w:val="20"/>
          <w:szCs w:val="20"/>
        </w:rPr>
      </w:pPr>
      <w:r>
        <w:rPr>
          <w:rFonts w:ascii="Arial" w:hAnsi="Arial" w:cs="Arial"/>
          <w:b/>
          <w:bCs/>
          <w:sz w:val="20"/>
          <w:szCs w:val="20"/>
        </w:rPr>
        <w:t>Preparation of Polyethylene Fiber</w:t>
      </w:r>
    </w:p>
    <w:p w14:paraId="793332CC">
      <w:pPr>
        <w:spacing w:after="0" w:line="360" w:lineRule="auto"/>
        <w:ind w:firstLine="567"/>
        <w:jc w:val="both"/>
        <w:rPr>
          <w:rFonts w:ascii="Arial" w:hAnsi="Arial" w:cs="Arial"/>
          <w:color w:val="000000"/>
          <w:sz w:val="20"/>
          <w:szCs w:val="20"/>
        </w:rPr>
      </w:pPr>
      <w:r>
        <w:rPr>
          <w:rFonts w:ascii="Arial" w:hAnsi="Arial" w:eastAsia="Arial" w:cs="Arial"/>
          <w:sz w:val="20"/>
          <w:szCs w:val="20"/>
          <w:lang w:val="en-US"/>
        </w:rPr>
        <w:t>Polyethylene</w:t>
      </w:r>
      <w:r>
        <w:rPr>
          <w:rFonts w:ascii="Arial" w:hAnsi="Arial" w:cs="Arial"/>
          <w:color w:val="000000"/>
          <w:sz w:val="20"/>
          <w:szCs w:val="20"/>
        </w:rPr>
        <w:t xml:space="preserve"> fiber is decomposed one by one into fiber strands, placed on a glass plate, and polyethylene fiber strands are dabbed with bonding material before being applied into the mold. </w:t>
      </w:r>
    </w:p>
    <w:p w14:paraId="6492D859">
      <w:pPr>
        <w:spacing w:after="0" w:line="360" w:lineRule="auto"/>
        <w:jc w:val="both"/>
        <w:rPr>
          <w:rFonts w:ascii="Arial" w:hAnsi="Arial" w:cs="Arial"/>
          <w:b/>
          <w:bCs/>
          <w:color w:val="000000"/>
          <w:sz w:val="20"/>
          <w:szCs w:val="20"/>
        </w:rPr>
      </w:pPr>
      <w:r>
        <w:rPr>
          <w:rFonts w:ascii="Arial" w:hAnsi="Arial" w:cs="Arial"/>
          <w:b/>
          <w:bCs/>
          <w:color w:val="000000"/>
          <w:sz w:val="20"/>
          <w:szCs w:val="20"/>
        </w:rPr>
        <w:t xml:space="preserve">Sample Preparation </w:t>
      </w:r>
    </w:p>
    <w:p w14:paraId="3890D5AD">
      <w:pPr>
        <w:spacing w:after="0" w:line="360" w:lineRule="auto"/>
        <w:ind w:firstLine="567"/>
        <w:jc w:val="both"/>
        <w:rPr>
          <w:rFonts w:ascii="Arial" w:hAnsi="Arial" w:cs="Arial"/>
          <w:color w:val="000000"/>
          <w:sz w:val="20"/>
          <w:szCs w:val="20"/>
        </w:rPr>
      </w:pPr>
      <w:r>
        <w:rPr>
          <w:rFonts w:ascii="Arial" w:hAnsi="Arial" w:cs="Arial"/>
          <w:color w:val="000000"/>
          <w:sz w:val="20"/>
          <w:szCs w:val="20"/>
        </w:rPr>
        <w:t xml:space="preserve">The diametral tensile strength test consisted of 21 samples and the flexural strength test consisted of 15 samples divided into 3 groups. Group 1 nanohybrid composite resin with polyethylene fiber, group 2 nanohybrid composite resin without fiber, and group 3 nanohybrid composite resin with bemban fiber. </w:t>
      </w:r>
    </w:p>
    <w:p w14:paraId="2C90E70A">
      <w:pPr>
        <w:spacing w:after="0" w:line="360" w:lineRule="auto"/>
        <w:ind w:firstLine="567"/>
        <w:jc w:val="both"/>
        <w:rPr>
          <w:rFonts w:ascii="Arial" w:hAnsi="Arial" w:cs="Arial"/>
          <w:sz w:val="20"/>
          <w:szCs w:val="20"/>
          <w:lang w:val="en-US"/>
        </w:rPr>
      </w:pPr>
      <w:r>
        <w:rPr>
          <w:rFonts w:ascii="Arial" w:hAnsi="Arial" w:cs="Arial"/>
          <w:color w:val="000000"/>
          <w:sz w:val="20"/>
          <w:szCs w:val="20"/>
          <w:lang w:val="en-US"/>
        </w:rPr>
        <w:t>The diametral tensile strength test used a mold with a diameter of 6 mm and a thickness of 3 mm (ADA No.27) and the flexural strength test used a 25x2x2 mm mold. 3M™ Filtek™ Z250 XT Nano Hybrid Universal composite resin was applied to the mold up to ½ the height of the sample. The processed bemban fibers were placed on top of the first layer composite resin using tweezers in a horizontal position. The fibers were placed at a height of ½ of the sample with a unidirectional fiber orientation. Next, the fiber layer was covered using 3M™ Filtek™ Z250 XT Nano Hybrid Universal composite resin until the height covered the entire sample. Condensation was carried out using a condenser and irradiated for 20 seconds with the closest possible beam distance or 1 sheet of celluloid tape.</w:t>
      </w:r>
      <w:r>
        <w:rPr>
          <w:rFonts w:ascii="Arial" w:hAnsi="Arial" w:cs="Arial"/>
          <w:sz w:val="20"/>
          <w:szCs w:val="20"/>
        </w:rPr>
        <w:fldChar w:fldCharType="begin" w:fldLock="1"/>
      </w:r>
      <w:r>
        <w:rPr>
          <w:rFonts w:ascii="Arial" w:hAnsi="Arial" w:cs="Arial"/>
          <w:sz w:val="20"/>
          <w:szCs w:val="20"/>
        </w:rPr>
        <w:instrText xml:space="preserve">ADDIN CSL_CITATION {"citationItems":[{"id":"ITEM-1","itemData":{"abstract":"Backgrounds: Bulk fill composite resin is a composite resin type which can be polymerized as deep as 4 mm and is indicated for posterior tooth restoration. Most posterior tooth restorations become fractured because of the composite resins that are not able to withstand the tensile stress that happens. Efforts to increase diametral tensile strength is by adding fiber. The use of natural fibers can be an alternative because it is environmentally friendly and inexpensive. One of the natural fibers is fiber bagasse (Saccharum Officinarum L.). Purpose: To know the influence of composite resin diametral tensile strength value in bulk fill with the addition of bagasse fiber. Methods: Experimental laboratory studies with post-test designs only with control group designs. The experiment of consist 36 samples which divided into 3 groups. Group I non-fiber bulk fill resin composite, group II filling composite with bagasse fibers and group III filling composite resins with glass fibers as a control group. The sample are immersed in saline solution and incubated for 24 hours at 37° C. Then sample tested its diametrically tensile strength using a Universal Testing Machine. Data analysis used One Way Anova test with significance value of 0,001 (p&lt;0,05), followed by Post Hoc Bonferroni. Results: Post Hoc Bonfferoni test obtained p value= 0.001 (p&lt;0.05), which means there are significant differences between the three groups where the group with the addition of glass fiber obtained the highest diametral tensile strength value. Conclusion: the addition of bagasse fiber affects the diametral tensile strength and can increase the diametral tensile strength of the bulk fill composite resin.","author":[{"dropping-particle":"","family":"Erlita","given":"Isyana","non-dropping-particle":"","parse-names":false,"suffix":""},{"dropping-particle":"","family":"Hernandi","given":"Yusuf M","non-dropping-particle":"","parse-names":false,"suffix":""},{"dropping-particle":"","family":"Nahzi","given":"M Y Ichrom","non-dropping-particle":"","parse-names":false,"suffix":""}],"container-title":"Dentino J Kedokt Gigi","id":"ITEM-1","issue":"1","issued":{"date-parts":[["2018"]]},"page":"43-46","title":"Effect Of Diametral Tensile Strength Of Bulk Fill Composite Resin With The Addition Of Sugarcane Waste Fiber","type":"article-journal","volume":"III"},"uris":["http://www.mendeley.com/documents/?uuid=9117e6a2-8e4b-44bf-a054-5ed7def8a239"]}],"mendeley":{"formattedCitation":"&lt;sup&gt;15&lt;/sup&gt;","plainTextFormattedCitation":"15","previouslyFormattedCitation":"&lt;sup&gt;16&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15</w:t>
      </w:r>
      <w:r>
        <w:rPr>
          <w:rFonts w:ascii="Arial" w:hAnsi="Arial" w:cs="Arial"/>
          <w:sz w:val="20"/>
          <w:szCs w:val="20"/>
        </w:rPr>
        <w:fldChar w:fldCharType="end"/>
      </w:r>
      <w:r>
        <w:rPr>
          <w:rFonts w:ascii="Arial" w:hAnsi="Arial" w:cs="Arial"/>
          <w:sz w:val="20"/>
          <w:szCs w:val="20"/>
          <w:vertAlign w:val="superscript"/>
        </w:rPr>
        <w:t>,</w:t>
      </w:r>
      <w:r>
        <w:rPr>
          <w:rFonts w:ascii="Arial" w:hAnsi="Arial" w:cs="Arial"/>
          <w:sz w:val="20"/>
          <w:szCs w:val="20"/>
          <w:vertAlign w:val="superscript"/>
        </w:rPr>
        <w:fldChar w:fldCharType="begin" w:fldLock="1"/>
      </w:r>
      <w:r>
        <w:rPr>
          <w:rFonts w:ascii="Arial" w:hAnsi="Arial" w:cs="Arial"/>
          <w:sz w:val="20"/>
          <w:szCs w:val="20"/>
          <w:vertAlign w:val="superscript"/>
        </w:rPr>
        <w:instrText xml:space="preserve">ADDIN CSL_CITATION {"citationItems":[{"id":"ITEM-1","itemData":{"abstract":"Komposit flowable adalah komposit yang memiliki viskositas rendah, dan memiliki jumlah filler 60% dari berat sehingga sifat mekanisnya lebih rendah dari komposit konvensional. Sifat mekanis yang penting adalah kekuatan tarik diametral yang menyebabkan material menjadi meregang atau memanjang sebelum pecah karena gaya tarikan. Serat kepompong ulat sutra (Bombyx mori L.) memiliki kekuatan tarik tinggi dan melimpah di Indonesia. Penelitian ini bertujuan untuk mengetahui pengaruh penambahan serat kepompong ulat sutra terhadap kekuatan tarik diametral resin komposit flowable, dan untuk mengetahui pengaruh penambahan serat kepompong ulat sutra terhadap peningkatan kekuatan tarik diametral resin komposit flowable. Desain penelitian post test-only control design yang mengukur kekuatan tarik diametral resin komposit flowable dengan penambahan serat kepompong ulat sutra dan kontrol. Objek penelitian adalah resin kompsit flowable sebanyak 32 sampel yang dibagi mejadi 2 kelompok, yaitu kontrol dan perlakuan. Hasil Independent T-Test menunjukkan bahwa terdapat perbedaan rata-rata yang signifikan (&lt;0,05) dengan rata-rata 43,086 MPa pada kelompok perlakuan dan 38,504 MPa pada kontrol. Sehingga dapat disimpulkan bahwa penambahan serat kepompong ulat sutra berpengaruh terhadap kekuatan tarik diametral resin komposit flowable. Penambahan serat kepompong ulat sutra meningkatkan kekuatan tarik diametral resin komposit flowable.","author":[{"dropping-particle":"","family":"Dendy Murdiyanto","given":"Adzhana Hadyan Abtha","non-dropping-particle":"","parse-names":false,"suffix":""}],"container-title":"JIKG (Jurnal Ilmu Kedokteran Gigi)","id":"ITEM-1","issue":"2","issued":{"date-parts":[["2020"]]},"page":"14-18","title":"Pengaruh Penambahan Serat Kepompong Ulat Sutra (Bombyx moril.) Terhadap Kekuatan Tarik Diametral Resin Komposit Flowable","type":"article-journal","volume":"3"},"uris":["http://www.mendeley.com/documents/?uuid=e2502d41-0d86-4ee9-8413-b8832b7e116e"]}],"mendeley":{"formattedCitation":"&lt;sup&gt;16&lt;/sup&gt;","plainTextFormattedCitation":"16","previouslyFormattedCitation":"&lt;sup&gt;17&lt;/sup&gt;"},"properties":{"noteIndex":0},"schema":"https://github.com/citation-style-language/schema/raw/master/csl-citation.json"}</w:instrText>
      </w:r>
      <w:r>
        <w:rPr>
          <w:rFonts w:ascii="Arial" w:hAnsi="Arial" w:cs="Arial"/>
          <w:sz w:val="20"/>
          <w:szCs w:val="20"/>
          <w:vertAlign w:val="superscript"/>
        </w:rPr>
        <w:fldChar w:fldCharType="separate"/>
      </w:r>
      <w:r>
        <w:rPr>
          <w:rFonts w:ascii="Arial" w:hAnsi="Arial" w:cs="Arial"/>
          <w:sz w:val="20"/>
          <w:szCs w:val="20"/>
          <w:vertAlign w:val="superscript"/>
        </w:rPr>
        <w:t>16</w:t>
      </w:r>
      <w:r>
        <w:rPr>
          <w:rFonts w:ascii="Arial" w:hAnsi="Arial" w:cs="Arial"/>
          <w:sz w:val="20"/>
          <w:szCs w:val="20"/>
          <w:vertAlign w:val="superscript"/>
        </w:rPr>
        <w:fldChar w:fldCharType="end"/>
      </w:r>
      <w:r>
        <w:rPr>
          <w:rFonts w:ascii="Arial" w:hAnsi="Arial" w:cs="Arial"/>
          <w:sz w:val="20"/>
          <w:szCs w:val="20"/>
          <w:vertAlign w:val="superscript"/>
        </w:rPr>
        <w:t xml:space="preserve"> </w:t>
      </w:r>
      <w:r>
        <w:rPr>
          <w:rFonts w:ascii="Arial" w:hAnsi="Arial" w:cs="Arial"/>
          <w:sz w:val="20"/>
          <w:szCs w:val="20"/>
          <w:lang w:val="en-US"/>
        </w:rPr>
        <w:t>Light curing was carried out on both sides of the composite resin sample.</w:t>
      </w:r>
    </w:p>
    <w:p w14:paraId="393CC459">
      <w:pPr>
        <w:spacing w:after="0" w:line="360" w:lineRule="auto"/>
        <w:jc w:val="both"/>
        <w:rPr>
          <w:rFonts w:ascii="Arial" w:hAnsi="Arial" w:cs="Arial"/>
          <w:b/>
          <w:bCs/>
          <w:color w:val="000000"/>
          <w:sz w:val="20"/>
          <w:szCs w:val="20"/>
        </w:rPr>
      </w:pPr>
      <w:bookmarkStart w:id="0" w:name="_Hlk158073298"/>
      <w:r>
        <w:rPr>
          <w:rFonts w:ascii="Arial" w:hAnsi="Arial" w:cs="Arial"/>
          <w:b/>
          <w:bCs/>
          <w:color w:val="000000"/>
          <w:sz w:val="20"/>
          <w:szCs w:val="20"/>
        </w:rPr>
        <w:t xml:space="preserve">Storage in Incubator </w:t>
      </w:r>
    </w:p>
    <w:p w14:paraId="393B7B57">
      <w:pPr>
        <w:spacing w:after="0" w:line="360" w:lineRule="auto"/>
        <w:ind w:firstLine="567"/>
        <w:jc w:val="both"/>
        <w:rPr>
          <w:rFonts w:ascii="Arial" w:hAnsi="Arial" w:cs="Arial"/>
          <w:sz w:val="20"/>
          <w:szCs w:val="20"/>
        </w:rPr>
      </w:pPr>
      <w:r>
        <w:rPr>
          <w:rFonts w:ascii="Arial" w:hAnsi="Arial" w:cs="Arial"/>
          <w:sz w:val="20"/>
          <w:szCs w:val="20"/>
        </w:rPr>
        <w:t>The finished composite resin molds were then stored in an incubator using a conical tube and immersed in saline solution at 37°C for 24 hours.</w:t>
      </w:r>
      <w:r>
        <w:rPr>
          <w:rFonts w:ascii="Arial" w:hAnsi="Arial" w:cs="Arial"/>
          <w:sz w:val="20"/>
          <w:szCs w:val="20"/>
        </w:rPr>
        <w:fldChar w:fldCharType="begin" w:fldLock="1"/>
      </w:r>
      <w:r>
        <w:rPr>
          <w:rFonts w:ascii="Arial" w:hAnsi="Arial" w:cs="Arial"/>
          <w:sz w:val="20"/>
          <w:szCs w:val="20"/>
        </w:rPr>
        <w:instrText xml:space="preserve">ADDIN CSL_CITATION {"citationItems":[{"id":"ITEM-1","itemData":{"abstract":"Backgrounds: Bulk fill composite resin is a composite resin type which can be polymerized as deep as 4 mm and is indicated for posterior tooth restoration. Most posterior tooth restorations become fractured because of the composite resins that are not able to withstand the tensile stress that happens. Efforts to increase diametral tensile strength is by adding fiber. The use of natural fibers can be an alternative because it is environmentally friendly and inexpensive. One of the natural fibers is fiber bagasse (Saccharum Officinarum L.). Purpose: To know the influence of composite resin diametral tensile strength value in bulk fill with the addition of bagasse fiber. Methods: Experimental laboratory studies with post-test designs only with control group designs. The experiment of consist 36 samples which divided into 3 groups. Group I non-fiber bulk fill resin composite, group II filling composite with bagasse fibers and group III filling composite resins with glass fibers as a control group. The sample are immersed in saline solution and incubated for 24 hours at 37° C. Then sample tested its diametrically tensile strength using a Universal Testing Machine. Data analysis used One Way Anova test with significance value of 0,001 (p&lt;0,05), followed by Post Hoc Bonferroni. Results: Post Hoc Bonfferoni test obtained p value= 0.001 (p&lt;0.05), which means there are significant differences between the three groups where the group with the addition of glass fiber obtained the highest diametral tensile strength value. Conclusion: the addition of bagasse fiber affects the diametral tensile strength and can increase the diametral tensile strength of the bulk fill composite resin.","author":[{"dropping-particle":"","family":"Erlita","given":"Isyana","non-dropping-particle":"","parse-names":false,"suffix":""},{"dropping-particle":"","family":"Hernandi","given":"Yusuf M","non-dropping-particle":"","parse-names":false,"suffix":""},{"dropping-particle":"","family":"Nahzi","given":"M Y Ichrom","non-dropping-particle":"","parse-names":false,"suffix":""}],"container-title":"Dentino J Kedokt Gigi","id":"ITEM-1","issue":"1","issued":{"date-parts":[["2018"]]},"page":"43-46","title":"Effect Of Diametral Tensile Strength Of Bulk Fill Composite Resin With The Addition Of Sugarcane Waste Fiber","type":"article-journal","volume":"III"},"uris":["http://www.mendeley.com/documents/?uuid=9117e6a2-8e4b-44bf-a054-5ed7def8a239"]}],"mendeley":{"formattedCitation":"&lt;sup&gt;15&lt;/sup&gt;","plainTextFormattedCitation":"15","previouslyFormattedCitation":"&lt;sup&gt;16&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15</w:t>
      </w:r>
      <w:r>
        <w:rPr>
          <w:rFonts w:ascii="Arial" w:hAnsi="Arial" w:cs="Arial"/>
          <w:sz w:val="20"/>
          <w:szCs w:val="20"/>
        </w:rPr>
        <w:fldChar w:fldCharType="end"/>
      </w:r>
      <w:bookmarkEnd w:id="0"/>
    </w:p>
    <w:p w14:paraId="4336DB33">
      <w:pPr>
        <w:spacing w:after="0" w:line="360" w:lineRule="auto"/>
        <w:jc w:val="both"/>
        <w:rPr>
          <w:rFonts w:ascii="Arial" w:hAnsi="Arial" w:eastAsia="Arial" w:cs="Arial"/>
          <w:b/>
          <w:bCs/>
          <w:sz w:val="20"/>
          <w:szCs w:val="20"/>
        </w:rPr>
      </w:pPr>
      <w:r>
        <w:rPr>
          <w:rFonts w:ascii="Arial" w:hAnsi="Arial" w:eastAsia="Arial" w:cs="Arial"/>
          <w:b/>
          <w:bCs/>
          <w:sz w:val="20"/>
          <w:szCs w:val="20"/>
        </w:rPr>
        <w:t xml:space="preserve">Diametral Tensile Strength and Flexural Strength Testing </w:t>
      </w:r>
    </w:p>
    <w:p w14:paraId="64A1AF73">
      <w:pPr>
        <w:spacing w:after="0" w:line="360" w:lineRule="auto"/>
        <w:ind w:firstLine="567"/>
        <w:jc w:val="both"/>
        <w:rPr>
          <w:rFonts w:asciiTheme="majorBidi" w:hAnsiTheme="majorBidi" w:cstheme="majorBidi"/>
          <w:sz w:val="28"/>
          <w:szCs w:val="28"/>
        </w:rPr>
      </w:pPr>
      <w:r>
        <w:rPr>
          <w:rFonts w:ascii="Arial" w:hAnsi="Arial" w:cs="Arial"/>
          <w:sz w:val="20"/>
          <w:szCs w:val="20"/>
        </w:rPr>
        <w:t xml:space="preserve">The samples were tested with a Universal Testing Machine with a crosshead speed of 0.5 mm/min and a load of 5 kN. The diametral tensile strength test was conducted by placing the sample in the center diametrically just below the load </w:t>
      </w:r>
      <w:r>
        <w:rPr>
          <w:rFonts w:ascii="Arial" w:hAnsi="Arial" w:eastAsia="Arial" w:cs="Arial"/>
          <w:sz w:val="20"/>
          <w:szCs w:val="20"/>
          <w:lang w:val="en-US"/>
        </w:rPr>
        <w:t>guide</w:t>
      </w:r>
      <w:r>
        <w:rPr>
          <w:rFonts w:ascii="Arial" w:hAnsi="Arial" w:cs="Arial"/>
          <w:sz w:val="20"/>
          <w:szCs w:val="20"/>
        </w:rPr>
        <w:t xml:space="preserve"> needle. While the flexural strength test was carried out by placing the sample on the test equipment with a bending span of 20 mm, loading the piston perpendicular to the width of the fiber. Then the sample is tested until it breaks into two parts. Data collection is done by looking at the number that appears on the test equipment monitor which shows the amount of load in a certain number (N).</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{"citationItems":[{"id":"ITEM-1","itemData":{"DOI":"10.33854/jbd.v10i1.941","ISSN":"2301-5454","abstract":"KEYWORDS ABSTRACT Diametral tensile strength, salivary pH, nanohybrid composite resin Introduction: Nanohybrid composite resin is a restorative material that is often used because of its aesthetics and adequate mechanical properties. One of the mechanical properties of nanohybrid composite resins is diametral tensile strength, which affects the strength of composite resins when receiving chewing loads when used in the oral cavity. The value of the mechanical strength of the composite resin can be influenced by several factors, namely food, drink, and saliva. Human saliva has different pH levels and always interacts with restorative materials in the oral cavity. Objective: To determine the effect of salivary pH variations on the diametral tensile strength of nanohybrid composite resin. Methods: The materials used in the study were nanohybrid composite resin (Filtek Z250 XT, 3M ESPE, USA), artificial saliva pH 4, pH 7, and pH 10. The type of research was a true experimental laboratory with a posttest-only control group design, which measured the diametral tensile strength of the nanohybrid composite resin that had been immersed in three treatment groups, namely the group immersed in saliva with pH 4, pH 7, and pH 10, with a total of 27 samples using the Universal Testing Machine (JTM, Taiwan). The results obtained were analyzed for one-way and post-hoc LSD variance. Results: Samples at acidic pH had the lowest average diametral tensile strength (39.09 MPa) compared to neutral pH (57.54 MPa) and alkaline pH (49.13 MPa). Statistical analysis showed significant differences between groups (p&lt;0.05). Conclusion: Nanohybrid composite resin at neutral salivary pH has greater diametral tensile strength than at acidic or basic salivary pH.","author":[{"dropping-particle":"","family":"Suparno","given":"Nilasary Rochmanita","non-dropping-particle":"","parse-names":false,"suffix":""},{"dropping-particle":"","family":"Nabila","given":"Aulia Syahnas","non-dropping-particle":"","parse-names":false,"suffix":""}],"container-title":"B-Dent: Jurnal Kedokteran Gigi Universitas Baiturrahmah","id":"ITEM-1","issue":"1","issued":{"date-parts":[["2023"]]},"page":"1-8","title":"Pengaruh Ph Saliva Terhadap Kekuatan Tarik Diametral Resin Komposit Nanohybrid","type":"article-journal","volume":"10"},"uris":["http://www.mendeley.com/documents/?uuid=85d35fe0-f135-4dee-a34c-c3276207c7ca"]}],"mendeley":{"formattedCitation":"&lt;sup&gt;4&lt;/sup&gt;","plainTextFormattedCitation":"4","previouslyFormattedCitation":"&lt;sup&gt;4&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4</w:t>
      </w:r>
      <w:r>
        <w:rPr>
          <w:rFonts w:ascii="Arial" w:hAnsi="Arial" w:cs="Arial"/>
          <w:sz w:val="20"/>
          <w:szCs w:val="20"/>
        </w:rPr>
        <w:fldChar w:fldCharType="end"/>
      </w:r>
      <w:r>
        <w:rPr>
          <w:rFonts w:ascii="Arial" w:hAnsi="Arial" w:cs="Arial"/>
          <w:sz w:val="20"/>
          <w:szCs w:val="20"/>
        </w:rPr>
        <w:t xml:space="preserve"> </w:t>
      </w:r>
    </w:p>
    <w:p w14:paraId="33A8B221">
      <w:pPr>
        <w:spacing w:after="0" w:line="360" w:lineRule="auto"/>
        <w:jc w:val="both"/>
        <w:rPr>
          <w:rFonts w:ascii="Arial" w:hAnsi="Arial" w:eastAsia="Arial" w:cs="Arial"/>
          <w:b/>
          <w:bCs/>
          <w:sz w:val="20"/>
          <w:szCs w:val="20"/>
        </w:rPr>
      </w:pPr>
      <w:r>
        <w:rPr>
          <w:rFonts w:ascii="Arial" w:hAnsi="Arial" w:eastAsia="Arial" w:cs="Arial"/>
          <w:b/>
          <w:bCs/>
          <w:sz w:val="20"/>
          <w:szCs w:val="20"/>
        </w:rPr>
        <w:t xml:space="preserve">Data Analysis </w:t>
      </w:r>
    </w:p>
    <w:p w14:paraId="62651EDF">
      <w:pPr>
        <w:spacing w:after="0" w:line="360" w:lineRule="auto"/>
        <w:ind w:firstLine="567"/>
        <w:jc w:val="both"/>
        <w:rPr>
          <w:rFonts w:ascii="Arial" w:hAnsi="Arial" w:cs="Arial"/>
          <w:sz w:val="20"/>
          <w:szCs w:val="20"/>
        </w:rPr>
      </w:pPr>
      <w:r>
        <w:rPr>
          <w:rFonts w:ascii="Arial" w:hAnsi="Arial" w:cs="Arial"/>
          <w:sz w:val="20"/>
          <w:szCs w:val="20"/>
        </w:rPr>
        <w:t xml:space="preserve">The data obtained were evaluated statistically by performing the Shapiro-Wilk normality test and Levene's test for homogeneity. </w:t>
      </w:r>
      <w:r>
        <w:rPr>
          <w:rFonts w:ascii="Arial" w:hAnsi="Arial" w:eastAsia="Arial" w:cs="Arial"/>
          <w:sz w:val="20"/>
          <w:szCs w:val="20"/>
          <w:lang w:val="en-US"/>
        </w:rPr>
        <w:t>Furthermore</w:t>
      </w:r>
      <w:r>
        <w:rPr>
          <w:rFonts w:ascii="Arial" w:hAnsi="Arial" w:cs="Arial"/>
          <w:sz w:val="20"/>
          <w:szCs w:val="20"/>
        </w:rPr>
        <w:t xml:space="preserve">, parametric analysis was carried out using the One Way Anova hypothesis test and the Bonferroni Post Hoc test to analyze the significance between groups. </w:t>
      </w:r>
    </w:p>
    <w:p w14:paraId="0C9ECD6B">
      <w:pPr>
        <w:spacing w:after="0" w:line="360" w:lineRule="auto"/>
        <w:jc w:val="both"/>
        <w:rPr>
          <w:rFonts w:ascii="Arial" w:hAnsi="Arial" w:eastAsia="Arial" w:cs="Arial"/>
          <w:b/>
          <w:sz w:val="20"/>
          <w:szCs w:val="20"/>
        </w:rPr>
      </w:pPr>
      <w:r>
        <w:rPr>
          <w:rFonts w:ascii="Arial" w:hAnsi="Arial" w:eastAsia="Arial" w:cs="Arial"/>
          <w:b/>
          <w:sz w:val="20"/>
          <w:szCs w:val="20"/>
        </w:rPr>
        <w:t>RESULTS</w:t>
      </w:r>
    </w:p>
    <w:p w14:paraId="79DCCFF2">
      <w:pPr>
        <w:spacing w:after="0" w:line="360" w:lineRule="auto"/>
        <w:jc w:val="both"/>
        <w:rPr>
          <w:rFonts w:ascii="Arial" w:hAnsi="Arial" w:cs="Arial"/>
          <w:b/>
          <w:bCs/>
          <w:sz w:val="20"/>
          <w:szCs w:val="20"/>
        </w:rPr>
      </w:pPr>
      <w:r>
        <w:rPr>
          <w:rFonts w:ascii="Arial" w:hAnsi="Arial" w:cs="Arial"/>
          <w:b/>
          <w:bCs/>
          <w:sz w:val="20"/>
          <w:szCs w:val="20"/>
        </w:rPr>
        <w:t>Diametral Tensile Strength of Nanohybrid Composite Resins</w:t>
      </w:r>
    </w:p>
    <w:p w14:paraId="04C51FC3">
      <w:pPr>
        <w:spacing w:after="0" w:line="360" w:lineRule="auto"/>
        <w:ind w:firstLine="567"/>
        <w:jc w:val="both"/>
        <w:rPr>
          <w:rFonts w:ascii="Arial" w:hAnsi="Arial" w:cs="Arial"/>
          <w:sz w:val="20"/>
          <w:szCs w:val="20"/>
          <w:lang w:val="en-US"/>
        </w:rPr>
      </w:pPr>
      <w:r>
        <w:rPr>
          <w:rFonts w:ascii="Arial" w:hAnsi="Arial" w:cs="Arial"/>
          <w:sz w:val="20"/>
          <w:szCs w:val="20"/>
        </w:rPr>
        <w:t>The</w:t>
      </w:r>
      <w:r>
        <w:rPr>
          <w:rFonts w:ascii="Arial" w:hAnsi="Arial" w:cs="Arial"/>
          <w:sz w:val="20"/>
          <w:szCs w:val="20"/>
          <w:lang w:val="en-US"/>
        </w:rPr>
        <w:t xml:space="preserve"> visualization of the final results of the diametral tensile strength test is shown in Figure 1. The diametral tensile strength value of group 1 was lower than that of group 2 and group 3 (p=0.000; p=0.005). The diametral tensile strength values of group 2 were higher than those of group 1 and group 3 (p=0.000; p=0.017).</w:t>
      </w:r>
    </w:p>
    <w:p w14:paraId="19603F81">
      <w:pPr>
        <w:keepNext/>
        <w:spacing w:after="0" w:line="360" w:lineRule="auto"/>
        <w:jc w:val="center"/>
        <w:rPr>
          <w:rFonts w:ascii="Arial" w:hAnsi="Arial" w:cs="Arial"/>
          <w:sz w:val="20"/>
          <w:szCs w:val="20"/>
        </w:rPr>
      </w:pPr>
      <w:r>
        <w:rPr>
          <w:rFonts w:ascii="Arial" w:hAnsi="Arial" w:cs="Arial"/>
          <w:sz w:val="20"/>
          <w:szCs w:val="20"/>
        </w:rPr>
        <w:drawing>
          <wp:inline distT="0" distB="0" distL="0" distR="0">
            <wp:extent cx="2922905" cy="2047875"/>
            <wp:effectExtent l="0" t="0" r="1079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46B931A">
      <w:pPr>
        <w:pStyle w:val="10"/>
        <w:spacing w:line="360" w:lineRule="auto"/>
        <w:jc w:val="both"/>
        <w:rPr>
          <w:rFonts w:ascii="Arial" w:hAnsi="Arial" w:cs="Arial"/>
          <w:i w:val="0"/>
          <w:iCs w:val="0"/>
          <w:color w:val="auto"/>
        </w:rPr>
      </w:pPr>
      <w:r>
        <w:rPr>
          <w:rFonts w:ascii="Arial" w:hAnsi="Arial" w:cs="Arial"/>
          <w:b/>
          <w:bCs/>
          <w:i w:val="0"/>
          <w:iCs w:val="0"/>
          <w:color w:val="auto"/>
          <w:lang w:val="en-US"/>
        </w:rPr>
        <w:t>Figure</w:t>
      </w:r>
      <w:r>
        <w:rPr>
          <w:rFonts w:ascii="Arial" w:hAnsi="Arial" w:cs="Arial"/>
          <w:b/>
          <w:bCs/>
          <w:i w:val="0"/>
          <w:iCs w:val="0"/>
          <w:color w:val="auto"/>
        </w:rPr>
        <w:t xml:space="preserve"> </w:t>
      </w:r>
      <w:r>
        <w:rPr>
          <w:rFonts w:ascii="Arial" w:hAnsi="Arial" w:cs="Arial"/>
          <w:b/>
          <w:bCs/>
          <w:i w:val="0"/>
          <w:iCs w:val="0"/>
          <w:color w:val="auto"/>
        </w:rPr>
        <w:fldChar w:fldCharType="begin"/>
      </w:r>
      <w:r>
        <w:rPr>
          <w:rFonts w:ascii="Arial" w:hAnsi="Arial" w:cs="Arial"/>
          <w:b/>
          <w:bCs/>
          <w:i w:val="0"/>
          <w:iCs w:val="0"/>
          <w:color w:val="auto"/>
        </w:rPr>
        <w:instrText xml:space="preserve"> SEQ Gambar \* ARABIC </w:instrText>
      </w:r>
      <w:r>
        <w:rPr>
          <w:rFonts w:ascii="Arial" w:hAnsi="Arial" w:cs="Arial"/>
          <w:b/>
          <w:bCs/>
          <w:i w:val="0"/>
          <w:iCs w:val="0"/>
          <w:color w:val="auto"/>
        </w:rPr>
        <w:fldChar w:fldCharType="separate"/>
      </w:r>
      <w:r>
        <w:rPr>
          <w:rFonts w:ascii="Arial" w:hAnsi="Arial" w:cs="Arial"/>
          <w:b/>
          <w:bCs/>
          <w:i w:val="0"/>
          <w:iCs w:val="0"/>
          <w:color w:val="auto"/>
        </w:rPr>
        <w:t>1</w:t>
      </w:r>
      <w:r>
        <w:rPr>
          <w:rFonts w:ascii="Arial" w:hAnsi="Arial" w:cs="Arial"/>
          <w:b/>
          <w:bCs/>
          <w:i w:val="0"/>
          <w:iCs w:val="0"/>
          <w:color w:val="auto"/>
        </w:rPr>
        <w:fldChar w:fldCharType="end"/>
      </w:r>
      <w:r>
        <w:rPr>
          <w:rFonts w:ascii="Arial" w:hAnsi="Arial" w:cs="Arial"/>
          <w:b/>
          <w:bCs/>
          <w:i w:val="0"/>
          <w:iCs w:val="0"/>
          <w:color w:val="auto"/>
        </w:rPr>
        <w:t xml:space="preserve">. </w:t>
      </w:r>
      <w:r>
        <w:rPr>
          <w:rFonts w:ascii="Arial" w:hAnsi="Arial" w:cs="Arial"/>
          <w:i w:val="0"/>
          <w:iCs w:val="0"/>
          <w:color w:val="auto"/>
        </w:rPr>
        <w:t>Results of Diametral Tensile Strength Value of Nanohybrid Composite Resin. The characters above the bar show the group</w:t>
      </w:r>
      <w:r>
        <w:rPr>
          <w:rFonts w:hint="default" w:ascii="Arial" w:hAnsi="Arial" w:cs="Arial"/>
          <w:i w:val="0"/>
          <w:iCs w:val="0"/>
          <w:color w:val="auto"/>
          <w:lang w:val="en-US"/>
        </w:rPr>
        <w:t xml:space="preserve"> difference</w:t>
      </w:r>
      <w:r>
        <w:rPr>
          <w:rFonts w:ascii="Arial" w:hAnsi="Arial" w:cs="Arial"/>
          <w:i w:val="0"/>
          <w:iCs w:val="0"/>
          <w:color w:val="auto"/>
        </w:rPr>
        <w:t xml:space="preserve"> siginification (p&lt;0.05). Group 1, no treatment; Group 2, polyethylene fiber; Group 3, bemban fiber.</w:t>
      </w:r>
    </w:p>
    <w:p w14:paraId="5E80994B">
      <w:pPr>
        <w:spacing w:after="0" w:line="360" w:lineRule="auto"/>
        <w:jc w:val="both"/>
        <w:rPr>
          <w:rFonts w:ascii="Arial" w:hAnsi="Arial" w:cs="Arial"/>
          <w:b/>
          <w:bCs/>
          <w:sz w:val="20"/>
          <w:szCs w:val="20"/>
        </w:rPr>
      </w:pPr>
      <w:r>
        <w:rPr>
          <w:rFonts w:ascii="Arial" w:hAnsi="Arial" w:cs="Arial"/>
          <w:b/>
          <w:bCs/>
          <w:sz w:val="20"/>
          <w:szCs w:val="20"/>
        </w:rPr>
        <w:t>Flexural Strength of Nanohybrid Composite Resins</w:t>
      </w:r>
    </w:p>
    <w:p w14:paraId="2DC1DB55">
      <w:pPr>
        <w:spacing w:after="0" w:line="360" w:lineRule="auto"/>
        <w:ind w:firstLine="426"/>
        <w:jc w:val="both"/>
        <w:rPr>
          <w:lang w:eastAsia="en-US"/>
        </w:rPr>
      </w:pPr>
      <w:r>
        <w:rPr>
          <w:rFonts w:ascii="Arial" w:hAnsi="Arial" w:cs="Arial"/>
          <w:sz w:val="20"/>
          <w:szCs w:val="20"/>
        </w:rPr>
        <w:t>Visualization of the final results of the flexural strength assessment is shown in Figure 3. The flexural strength value of group 1 was lower than that of group 2 (p=0.320). The diametral tensile strength values of group 2 were higher than those of group 1 and group 3 (p=0.480; p=0.021).</w:t>
      </w:r>
    </w:p>
    <w:p w14:paraId="396489A9">
      <w:pPr>
        <w:keepNext/>
        <w:jc w:val="center"/>
      </w:pPr>
      <w:r>
        <w:rPr>
          <w:rFonts w:ascii="Arial" w:hAnsi="Arial" w:cs="Arial"/>
          <w:sz w:val="20"/>
          <w:szCs w:val="20"/>
        </w:rPr>
        <w:drawing>
          <wp:inline distT="0" distB="0" distL="0" distR="0">
            <wp:extent cx="2921635" cy="2049145"/>
            <wp:effectExtent l="0" t="0" r="12065" b="825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58533D">
      <w:pPr>
        <w:pStyle w:val="10"/>
        <w:spacing w:line="360" w:lineRule="auto"/>
        <w:jc w:val="both"/>
        <w:rPr>
          <w:rFonts w:ascii="Arial" w:hAnsi="Arial" w:cs="Arial"/>
          <w:i w:val="0"/>
          <w:iCs w:val="0"/>
          <w:color w:val="auto"/>
        </w:rPr>
      </w:pPr>
      <w:r>
        <w:rPr>
          <w:rFonts w:ascii="Arial" w:hAnsi="Arial" w:cs="Arial"/>
          <w:b/>
          <w:bCs/>
          <w:i w:val="0"/>
          <w:iCs w:val="0"/>
          <w:color w:val="auto"/>
          <w:lang w:val="en-US"/>
        </w:rPr>
        <w:t>Figure</w:t>
      </w:r>
      <w:r>
        <w:rPr>
          <w:rFonts w:ascii="Arial" w:hAnsi="Arial" w:cs="Arial"/>
          <w:b/>
          <w:bCs/>
          <w:i w:val="0"/>
          <w:iCs w:val="0"/>
          <w:color w:val="auto"/>
        </w:rPr>
        <w:t xml:space="preserve"> </w:t>
      </w:r>
      <w:r>
        <w:rPr>
          <w:rFonts w:ascii="Arial" w:hAnsi="Arial" w:cs="Arial"/>
          <w:b/>
          <w:bCs/>
          <w:i w:val="0"/>
          <w:iCs w:val="0"/>
          <w:color w:val="auto"/>
        </w:rPr>
        <w:fldChar w:fldCharType="begin"/>
      </w:r>
      <w:r>
        <w:rPr>
          <w:rFonts w:ascii="Arial" w:hAnsi="Arial" w:cs="Arial"/>
          <w:b/>
          <w:bCs/>
          <w:i w:val="0"/>
          <w:iCs w:val="0"/>
          <w:color w:val="auto"/>
        </w:rPr>
        <w:instrText xml:space="preserve"> SEQ Gambar \* ARABIC </w:instrText>
      </w:r>
      <w:r>
        <w:rPr>
          <w:rFonts w:ascii="Arial" w:hAnsi="Arial" w:cs="Arial"/>
          <w:b/>
          <w:bCs/>
          <w:i w:val="0"/>
          <w:iCs w:val="0"/>
          <w:color w:val="auto"/>
        </w:rPr>
        <w:fldChar w:fldCharType="separate"/>
      </w:r>
      <w:r>
        <w:rPr>
          <w:rFonts w:ascii="Arial" w:hAnsi="Arial" w:cs="Arial"/>
          <w:b/>
          <w:bCs/>
          <w:i w:val="0"/>
          <w:iCs w:val="0"/>
          <w:color w:val="auto"/>
        </w:rPr>
        <w:t>2</w:t>
      </w:r>
      <w:r>
        <w:rPr>
          <w:rFonts w:ascii="Arial" w:hAnsi="Arial" w:cs="Arial"/>
          <w:b/>
          <w:bCs/>
          <w:i w:val="0"/>
          <w:iCs w:val="0"/>
          <w:color w:val="auto"/>
        </w:rPr>
        <w:fldChar w:fldCharType="end"/>
      </w:r>
      <w:r>
        <w:rPr>
          <w:rFonts w:ascii="Arial" w:hAnsi="Arial" w:cs="Arial"/>
          <w:b/>
          <w:bCs/>
          <w:i w:val="0"/>
          <w:iCs w:val="0"/>
          <w:color w:val="auto"/>
          <w:lang w:val="en-US"/>
        </w:rPr>
        <w:t>.</w:t>
      </w:r>
      <w:r>
        <w:rPr>
          <w:rFonts w:ascii="Arial" w:hAnsi="Arial" w:cs="Arial"/>
          <w:i w:val="0"/>
          <w:iCs w:val="0"/>
          <w:color w:val="auto"/>
          <w:lang w:val="en-US"/>
        </w:rPr>
        <w:t xml:space="preserve"> Results of flexural strength values of nanohybrid composite resin. Characters above the bar show group</w:t>
      </w:r>
      <w:r>
        <w:rPr>
          <w:rFonts w:hint="default" w:ascii="Arial" w:hAnsi="Arial" w:cs="Arial"/>
          <w:i w:val="0"/>
          <w:iCs w:val="0"/>
          <w:color w:val="auto"/>
          <w:lang w:val="en-US"/>
        </w:rPr>
        <w:t xml:space="preserve"> difference</w:t>
      </w:r>
      <w:bookmarkStart w:id="2" w:name="_GoBack"/>
      <w:bookmarkEnd w:id="2"/>
      <w:r>
        <w:rPr>
          <w:rFonts w:ascii="Arial" w:hAnsi="Arial" w:cs="Arial"/>
          <w:i w:val="0"/>
          <w:iCs w:val="0"/>
          <w:color w:val="auto"/>
          <w:lang w:val="en-US"/>
        </w:rPr>
        <w:t xml:space="preserve"> siginification (p&lt;0.05). Group 1, no treatment; Group 2, polyethylene fiber; Group 3, bemban fiber.</w:t>
      </w:r>
    </w:p>
    <w:p w14:paraId="3F1EFF17">
      <w:pPr>
        <w:spacing w:after="0" w:line="360" w:lineRule="auto"/>
        <w:jc w:val="both"/>
        <w:rPr>
          <w:rFonts w:ascii="Arial" w:hAnsi="Arial" w:eastAsia="Arial" w:cs="Arial"/>
          <w:b/>
          <w:sz w:val="20"/>
          <w:szCs w:val="20"/>
          <w:lang w:val="en-US"/>
        </w:rPr>
        <w:sectPr>
          <w:type w:val="continuous"/>
          <w:pgSz w:w="11906" w:h="16838"/>
          <w:pgMar w:top="1440" w:right="1080" w:bottom="1440" w:left="1080" w:header="708" w:footer="708" w:gutter="0"/>
          <w:cols w:space="720" w:num="1"/>
        </w:sectPr>
      </w:pPr>
      <w:r>
        <w:rPr>
          <w:rFonts w:ascii="Arial" w:hAnsi="Arial" w:eastAsia="Arial" w:cs="Arial"/>
          <w:b/>
          <w:sz w:val="20"/>
          <w:szCs w:val="20"/>
        </w:rPr>
        <w:t>DISCUSSIO</w:t>
      </w:r>
      <w:r>
        <w:rPr>
          <w:rFonts w:ascii="Arial" w:hAnsi="Arial" w:eastAsia="Arial" w:cs="Arial"/>
          <w:b/>
          <w:sz w:val="20"/>
          <w:szCs w:val="20"/>
          <w:lang w:val="en-US"/>
        </w:rPr>
        <w:t>N</w:t>
      </w:r>
    </w:p>
    <w:p w14:paraId="5F650FAD">
      <w:pPr>
        <w:spacing w:after="0" w:line="360" w:lineRule="auto"/>
        <w:ind w:firstLine="426"/>
        <w:jc w:val="both"/>
        <w:rPr>
          <w:rStyle w:val="23"/>
          <w:rFonts w:ascii="Arial" w:hAnsi="Arial" w:eastAsia="Calibri" w:cs="Arial"/>
          <w:sz w:val="20"/>
          <w:szCs w:val="20"/>
        </w:rPr>
      </w:pPr>
      <w:r>
        <w:rPr>
          <w:rStyle w:val="23"/>
          <w:rFonts w:ascii="Arial" w:hAnsi="Arial" w:eastAsia="Calibri" w:cs="Arial"/>
          <w:sz w:val="20"/>
          <w:szCs w:val="20"/>
          <w:lang w:val="id-ID"/>
        </w:rPr>
        <w:t>Based on the research, it shows that group 1 in the form of composite resin which is carried out diametral tensile strength test without the addition of fiber shows a mean value of 34.565 Mpa, while the flexural strength test shows a mean value of 92.498 Mpa. The value in group 1 of the diametral tensile strength test was significant to groups 2 and 3 (p=0.000 and p=0.005), while the value in the flexural strength test was not significant to group 2 and group 3 (p=0.320 and p=0.480). Group 1 is the group with lower dimetral and flexural tensile strength values compared to the group with synthetic fiber added. This is in line with the research of Ananda, et al (2018) which states that the flexural strength of bulk fill composite resins without added fibers is lower than that of those with synthetic fibers (glass fiber) added.</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{"citationItems":[{"id":"ITEM-1","itemData":{"abstract":"… Pengaruh Ketebalan Serat Pelepah Pisang Kepok (Musa paradisiaca) Terhadap Sifat Mekanik Material Komposit Poliester Serat Alam. Jurnal Fisika Unand … Pengaruh Konsentrasi Inokulum dan Lama Hidrolisis Bagasse oleh Aspergillus niger pada Proses Produksi Bioetanol …","author":[{"dropping-particle":"","family":"Ananda","given":"Siti Farida Rizki","non-dropping-particle":"","parse-names":false,"suffix":""},{"dropping-particle":"","family":"IsyanaErlita","given":"","non-dropping-particle":"","parse-names":false,"suffix":""},{"dropping-particle":"","family":"D.H.","given":"Irnamanda","non-dropping-particle":"","parse-names":false,"suffix":""}],"container-title":"Dentino Jurnal Kedokteran Gigi","id":"ITEM-1","issue":"1","issued":{"date-parts":[["2018"]]},"page":"72-75","title":"the Effect of Bagasse Fiber Addition in Flexural Strength of Bulk Fill Composite Resin","type":"article-journal","volume":"III"},"uris":["http://www.mendeley.com/documents/?uuid=e83ac613-b73a-4f37-993b-5541c4ad2e9f"]}],"mendeley":{"formattedCitation":"&lt;sup&gt;17&lt;/sup&gt;","plainTextFormattedCitation":"17","previouslyFormattedCitation":"&lt;sup&gt;18&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17</w:t>
      </w:r>
      <w:r>
        <w:rPr>
          <w:rStyle w:val="23"/>
          <w:rFonts w:ascii="Arial" w:hAnsi="Arial" w:eastAsia="Calibri" w:cs="Arial"/>
          <w:sz w:val="20"/>
          <w:szCs w:val="20"/>
        </w:rPr>
        <w:fldChar w:fldCharType="end"/>
      </w:r>
      <w:r>
        <w:rPr>
          <w:rStyle w:val="23"/>
          <w:rFonts w:ascii="Arial" w:hAnsi="Arial" w:eastAsia="Calibri" w:cs="Arial"/>
          <w:sz w:val="20"/>
          <w:szCs w:val="20"/>
        </w:rPr>
        <w:t xml:space="preserve"> </w:t>
      </w:r>
    </w:p>
    <w:p w14:paraId="6321D7FD">
      <w:pPr>
        <w:spacing w:after="0" w:line="360" w:lineRule="auto"/>
        <w:ind w:firstLine="426"/>
        <w:jc w:val="both"/>
        <w:rPr>
          <w:rFonts w:ascii="Arial" w:hAnsi="Arial" w:cs="Arial"/>
          <w:color w:val="231F20"/>
          <w:sz w:val="20"/>
          <w:szCs w:val="20"/>
          <w:lang w:val="en-US" w:eastAsia="en-US" w:bidi="en-US"/>
        </w:rPr>
      </w:pPr>
      <w:r>
        <w:rPr>
          <w:rStyle w:val="23"/>
          <w:rFonts w:ascii="Arial" w:hAnsi="Arial" w:eastAsia="Calibri" w:cs="Arial"/>
          <w:sz w:val="20"/>
          <w:szCs w:val="20"/>
        </w:rPr>
        <w:t>Composite resins without added fibers have lower strength compared to composite resins containing fibers. This is due to the role of fiber as a supporting material that can increase the strength and stiffness of the composite resin against fracture. Fiber has a modulus of elasticity that is almost the same as the modulus of elasticity of dentin tissue, so it is able to absorb pressure, reduce shrinkage, and distribute pressure evenly throughout the composite resin. Thus, the risk of fracture in the composite resin can be minimized.</w:t>
      </w:r>
      <w:r>
        <w:rPr>
          <w:rFonts w:asciiTheme="majorBidi" w:hAnsiTheme="majorBidi" w:cstheme="majorBidi"/>
          <w:szCs w:val="24"/>
          <w:vertAlign w:val="superscript"/>
        </w:rPr>
        <w:fldChar w:fldCharType="begin" w:fldLock="1"/>
      </w:r>
      <w:r>
        <w:rPr>
          <w:rFonts w:asciiTheme="majorBidi" w:hAnsiTheme="majorBidi" w:cstheme="majorBidi"/>
          <w:szCs w:val="24"/>
          <w:vertAlign w:val="superscript"/>
        </w:rPr>
        <w:instrText xml:space="preserve">ADDIN CSL_CITATION {"citationItems":[{"id":"ITEM-1","itemData":{"DOI":"10.24198/jkg.v34i1.35076","ISSN":"0854-6002","author":[{"dropping-particle":"","family":"Puspita","given":"Sinta","non-dropping-particle":"","parse-names":false,"suffix":""},{"dropping-particle":"","family":"Soesilo","given":"Diana","non-dropping-particle":"","parse-names":false,"suffix":""},{"dropping-particle":"","family":"Rochyani","given":"Linda","non-dropping-particle":"","parse-names":false,"suffix":""},{"dropping-particle":"","family":"Cevanti","given":"Twi Agnita","non-dropping-particle":"","parse-names":false,"suffix":""}],"container-title":"Jurnal Kedokteran Gigi Universitas Padjadjaran","id":"ITEM-1","issue":"1","issued":{"date-parts":[["2022"]]},"page":"51","title":"Perbandingan daya antibakteri serat selulosa sabut kelapa (Cocos nucifera L.) pada konsentrasi berbeda terhadap Streptococcus mutan. (Comparison of the antibacterial power of coconut cellulose fiber)","type":"article-journal","volume":"34"},"uris":["http://www.mendeley.com/documents/?uuid=1c27c733-a456-49ad-a5a2-3eeb62eb25b8"]}],"mendeley":{"formattedCitation":"&lt;sup&gt;8&lt;/sup&gt;","plainTextFormattedCitation":"8","previouslyFormattedCitation":"&lt;sup&gt;8&lt;/sup&gt;"},"properties":{"noteIndex":0},"schema":"https://github.com/citation-style-language/schema/raw/master/csl-citation.json"}</w:instrText>
      </w:r>
      <w:r>
        <w:rPr>
          <w:rFonts w:asciiTheme="majorBidi" w:hAnsiTheme="majorBidi" w:cstheme="majorBidi"/>
          <w:szCs w:val="24"/>
          <w:vertAlign w:val="superscript"/>
        </w:rPr>
        <w:fldChar w:fldCharType="separate"/>
      </w:r>
      <w:r>
        <w:rPr>
          <w:rFonts w:asciiTheme="majorBidi" w:hAnsiTheme="majorBidi" w:cstheme="majorBidi"/>
          <w:szCs w:val="24"/>
          <w:vertAlign w:val="superscript"/>
        </w:rPr>
        <w:t>8</w:t>
      </w:r>
      <w:r>
        <w:rPr>
          <w:rFonts w:asciiTheme="majorBidi" w:hAnsiTheme="majorBidi" w:cstheme="majorBidi"/>
          <w:szCs w:val="24"/>
          <w:vertAlign w:val="superscript"/>
        </w:rPr>
        <w:fldChar w:fldCharType="end"/>
      </w:r>
      <w:r>
        <w:rPr>
          <w:rFonts w:asciiTheme="majorBidi" w:hAnsiTheme="majorBidi" w:cstheme="majorBidi"/>
          <w:szCs w:val="24"/>
          <w:vertAlign w:val="superscript"/>
          <w:lang w:val="en-US"/>
        </w:rPr>
        <w:t>,</w:t>
      </w:r>
      <w:r>
        <w:rPr>
          <w:rFonts w:ascii="Arial" w:hAnsi="Arial" w:cs="Arial"/>
          <w:sz w:val="20"/>
          <w:szCs w:val="20"/>
          <w:lang w:val="en-US"/>
        </w:rPr>
        <w:fldChar w:fldCharType="begin" w:fldLock="1"/>
      </w:r>
      <w:r>
        <w:rPr>
          <w:rFonts w:ascii="Arial" w:hAnsi="Arial" w:cs="Arial"/>
          <w:sz w:val="20"/>
          <w:szCs w:val="20"/>
          <w:lang w:val="en-US"/>
        </w:rPr>
        <w:instrText xml:space="preserve">ADDIN CSL_CITATION {"citationItems":[{"id":"ITEM-1","itemData":{"DOI":"10.21776/ub.eprodenta.2022.006.01.9","abstract":"Latar Belakang: Restorasi onlay komposit merupakan salah satu desain alternatif untuk restorasisetelah perawatan saluran akar. Keuntungan dari restorasi ini adalah mempertahankan sisa strukturgigi yang ada dan penampilan estetik yang baik. Laporan kasus ini bertujuan untuk menginformasikanrestorasi onlay komposit dengan Short fiber-reinforced pada gigi molar pertama rahang atas kanansetelah perawatan saluran akar. Kasus : Seorang pasien perempuan berusia 30 tahun datang ke klinikkonservasi gigi Prof Soedomo UGM dengan keluhan ingin menambalkan gigi geraham atas sebelahkanan. Pasien pernah merasakan sakit spontan beberapa kali kurang lebih 6 bulan yang lalu dansekarang tidak pernah merasa sakit lagi. Dari pemeriksaan klinis diperoleh diagnosa karies profundadengan nekrosis pulpa disertai asimtomatik apikal periodontitis. Penatalaksanaan: Pemasanganisolasi rubber dam pada gigi 16 dan dilakukan anestesi. Perawatan preparasi saluran akar dengan teknikcrown down. Panjang kerja setiap saluran dikonfirmasi dengan radiografi, pembersihan danpembentukan saluran akar dilakukan, dan gigi diobturasi. Preparasi onlay dan aplikasi Short fiberreinforced kemudian direstorasi dengan resin komposit. Short fiber-reinforced sebagai bahan penggantidentin, secara struktural berserat sesuai bentuk dentin dan direkomendasikan pada gigi posterior baikgigi vital atau non-vital. Kesimpulan : Gigi pasca perawatan saluran akar dapat direstorasimenggunakan onlei resin komposit secara direk dengan hasil yang baik.","author":[{"dropping-particle":"","family":"Mahardika","given":"Christina","non-dropping-particle":"","parse-names":false,"suffix":""},{"dropping-particle":"","family":"Hernawatiningsih","given":"Hernawatiningsih","non-dropping-particle":"","parse-names":false,"suffix":""},{"dropping-particle":"","family":"Kristanti","given":"Yulita","non-dropping-particle":"","parse-names":false,"suffix":""},{"dropping-particle":"","family":"Mulyawati","given":"Ema","non-dropping-particle":"","parse-names":false,"suffix":""}],"container-title":"E-Prodenta Journal of Dentistry","id":"ITEM-1","issue":"1","issued":{"date-parts":[["2022"]]},"page":"611-616","title":"Restorasi Onlay Komposit Pasca Perawatan Endodontik Pada Gigi Molar Pertama Kanan Atas : Laporan Kasus","type":"article-journal","volume":"6"},"uris":["http://www.mendeley.com/documents/?uuid=6129af3d-cdf2-4f73-9ace-778f3b00e1b2"]}],"mendeley":{"formattedCitation":"&lt;sup&gt;18&lt;/sup&gt;","plainTextFormattedCitation":"18","previouslyFormattedCitation":"&lt;sup&gt;19&lt;/sup&gt;"},"properties":{"noteIndex":0},"schema":"https://github.com/citation-style-language/schema/raw/master/csl-citation.json"}</w:instrText>
      </w:r>
      <w:r>
        <w:rPr>
          <w:rFonts w:ascii="Arial" w:hAnsi="Arial" w:cs="Arial"/>
          <w:sz w:val="20"/>
          <w:szCs w:val="20"/>
          <w:lang w:val="en-US"/>
        </w:rPr>
        <w:fldChar w:fldCharType="separate"/>
      </w:r>
      <w:r>
        <w:rPr>
          <w:rFonts w:ascii="Arial" w:hAnsi="Arial" w:cs="Arial"/>
          <w:sz w:val="20"/>
          <w:szCs w:val="20"/>
          <w:vertAlign w:val="superscript"/>
          <w:lang w:val="en-US"/>
        </w:rPr>
        <w:t>18</w:t>
      </w:r>
      <w:r>
        <w:rPr>
          <w:rFonts w:ascii="Arial" w:hAnsi="Arial" w:cs="Arial"/>
          <w:sz w:val="20"/>
          <w:szCs w:val="20"/>
          <w:lang w:val="en-US"/>
        </w:rPr>
        <w:fldChar w:fldCharType="end"/>
      </w:r>
      <w:r>
        <w:rPr>
          <w:rFonts w:ascii="Arial" w:hAnsi="Arial" w:cs="Arial"/>
          <w:sz w:val="20"/>
          <w:szCs w:val="20"/>
          <w:lang w:val="en-US"/>
        </w:rPr>
        <w:t xml:space="preserve"> </w:t>
      </w:r>
    </w:p>
    <w:p w14:paraId="7159D513">
      <w:pPr>
        <w:spacing w:after="0" w:line="360" w:lineRule="auto"/>
        <w:ind w:firstLine="426"/>
        <w:jc w:val="both"/>
        <w:rPr>
          <w:rStyle w:val="23"/>
          <w:rFonts w:ascii="Arial" w:hAnsi="Arial" w:eastAsia="Calibri" w:cs="Arial"/>
          <w:sz w:val="20"/>
          <w:szCs w:val="20"/>
        </w:rPr>
      </w:pPr>
      <w:r>
        <w:rPr>
          <w:rStyle w:val="23"/>
          <w:rFonts w:ascii="Arial" w:hAnsi="Arial" w:eastAsia="Calibri" w:cs="Arial"/>
          <w:sz w:val="20"/>
          <w:szCs w:val="20"/>
          <w:lang w:val="id-ID"/>
        </w:rPr>
        <w:t>Based on the research shows that group 2 in the form of composite resins conducted diametral tensile strength test with the addition of polyethylene fiber showed a mean value of 50.182 Mpa, while the flexural strength test showed a mean value of 110.047 Mpa. The value in group 2 of the diametral tensile strength test was significant to groups 1 and 3 (p=0.000 and p=0.017), while the value in the flexural strength test was significant to group 3 (p=0.021) and not significant to group 1 (p=0.320). Group 2 was the group with the highest dimetral and flexural tensile strength values compared to the other groups. This is in line with the research of Nabilah, et al (2016) which states that polyethylene fiber can increase the flexural strength of microhybrid composite resins</w:t>
      </w:r>
      <w:r>
        <w:rPr>
          <w:rStyle w:val="23"/>
          <w:rFonts w:ascii="Arial" w:hAnsi="Arial" w:eastAsia="Calibri" w:cs="Arial"/>
          <w:sz w:val="20"/>
          <w:szCs w:val="20"/>
        </w:rPr>
        <w:t>.</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{"citationItems":[{"id":"ITEM-1","itemData":{"ISBN":"9780080453705","author":[{"dropping-particle":"","family":"Nabilah","given":"Varina Zata","non-dropping-particle":"","parse-names":false,"suffix":""},{"dropping-particle":"","family":"Hidayati","given":"Lusi","non-dropping-particle":"","parse-names":false,"suffix":""},{"dropping-particle":"","family":"Sumono","given":"Agus","non-dropping-particle":"","parse-names":false,"suffix":""}],"container-title":"Proccedings Book FORKINAS","id":"ITEM-1","issue":"June","issued":{"date-parts":[["2016"]]},"page":"2016","title":"Flexural Strength of Microhybrid Composite Resin with Polyethylene Fiber's Layer Addition","type":"article-journal","volume":"4"},"uris":["http://www.mendeley.com/documents/?uuid=553de825-e850-426a-99b6-cc1d5ebc01d2"]}],"mendeley":{"formattedCitation":"&lt;sup&gt;19&lt;/sup&gt;","plainTextFormattedCitation":"19","previouslyFormattedCitation":"&lt;sup&gt;20&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19</w:t>
      </w:r>
      <w:r>
        <w:rPr>
          <w:rStyle w:val="23"/>
          <w:rFonts w:ascii="Arial" w:hAnsi="Arial" w:eastAsia="Calibri" w:cs="Arial"/>
          <w:sz w:val="20"/>
          <w:szCs w:val="20"/>
        </w:rPr>
        <w:fldChar w:fldCharType="end"/>
      </w:r>
      <w:r>
        <w:rPr>
          <w:rStyle w:val="23"/>
          <w:rFonts w:ascii="Arial" w:hAnsi="Arial" w:eastAsia="Calibri" w:cs="Arial"/>
          <w:sz w:val="20"/>
          <w:szCs w:val="20"/>
        </w:rPr>
        <w:t xml:space="preserve"> </w:t>
      </w:r>
    </w:p>
    <w:p w14:paraId="52AB8505">
      <w:pPr>
        <w:spacing w:after="0" w:line="360" w:lineRule="auto"/>
        <w:ind w:firstLine="426"/>
        <w:jc w:val="both"/>
        <w:rPr>
          <w:rStyle w:val="23"/>
          <w:rFonts w:ascii="Arial" w:hAnsi="Arial" w:eastAsia="Calibri" w:cs="Arial"/>
          <w:color w:val="auto"/>
          <w:sz w:val="20"/>
          <w:szCs w:val="20"/>
          <w:lang w:val="id-ID" w:eastAsia="zh-CN" w:bidi="ar-SA"/>
        </w:rPr>
      </w:pPr>
      <w:r>
        <w:rPr>
          <w:rFonts w:ascii="Arial" w:hAnsi="Arial" w:cs="Arial"/>
          <w:sz w:val="20"/>
          <w:szCs w:val="20"/>
          <w:lang w:val="en-US"/>
        </w:rPr>
        <w:t>Polyethylene fiber has an organized pattern with a braided design that is able to lock the fibers well so as to increase the resistance, stability, and shear strength between fibers to prevent cracking.</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{"citationItems":[{"id":"ITEM-1","itemData":{"DOI":"10.24198/jkg.v33i3.33250","ISSN":"0854-6002","abstract":"ABSTRAKPendahuluan: Pemilihan bentuk restorasi setelah perawatan saluran akar harus dilakukan dengan cermat. Restorasi endocrown dapat mengoreksi dataran oklusal yang ekstrusi, memperbaiki kontak area, membentuk kontur gigi, embrasur serta memperbaiki inklinasi gigi. Tujuan laporan kasus menyampaikan keberhasilan restorasi endocrown fiber reinforced composite sebagai alternatif restorasi gigi setelah perawatan saluran akar dalam kondisi klinis khusus yaitu ekstrusi dan luksasi yang mampu mengatasi mobilitas dan inklinasi gigi sehingga gigi dapat berfungsi dengan baik. Laporan kasus: Kasus pasien wanita berusia 43 tahun dengan gigi molar mandibula kanan nekrosis pulpa, ekstrusi dan luksasi derajat 1. Perawatan saluran akar dilakukan dengan teknik crown down, multi kunjungan dan restorasi akhir menggunakan endocrown fiber reinforced composite yang dilakukan secara indirek. Hasil perawatan menunjukkan tidak adanya keluhan, luksasi terkoreksi dan gigi dapat berfungsi dengan baik. Simpulan: Perawatan saluran akar gigi molar satu mandibula dengan restorasi endocrown fiber reinforced composite dengan kondisi klinis ekstrusi dan luksasi menunjukkan tingkat keberhasilan perawatan yang baik ditandai dengan tidak adanya keluhan, luksasi terkoreksi dan gigi dapat berfungsi dengan baik Kata kunci: endocrown; fiber reinforced composite; perawatan saluran akar; luksasi. ABSTRACTIntroduction: The choice of restoration form after root canal treatment must be made carefully. Endocrown restorations can correct extruded occlusal planes, improve contact areas, contour teeth, embrasure and improve dental inclination. This case report aims to present the success of endocrown fiber reinforced composite restoration as an alternative to dental restoration after root canal treatment in special clinical conditions, namely extrusion and luxation, which can overcome the mobility and inclination of the teeth so that the teeth can function properly. Case report: A 43-year-old female patient with a right mandibular molar with pulp necrosis, extrusion, and grade 1 luxation. Root canal treatment was performed using crown down technique, multiple visits and indirect restoration using endocrown fiber reinforced composite. The treatment results showed no complaints, the luxation was corrected, and the teeth could function properly. Conclusion: Root canal treatment of mandibular first molars with endocrown fiber reinforced composite restoration with extrusion and luxation clinical conditions…","author":[{"dropping-particle":"","family":"Panjaitan","given":"Friska Elizabet","non-dropping-particle":"","parse-names":false,"suffix":""},{"dropping-particle":"","family":"Paramakirana","given":"Hapsari","non-dropping-particle":"","parse-names":false,"suffix":""},{"dropping-particle":"","family":"Santosa","given":"Pribadi","non-dropping-particle":"","parse-names":false,"suffix":""},{"dropping-particle":"","family":"Rinastiti","given":"Margareta","non-dropping-particle":"","parse-names":false,"suffix":""}],"container-title":"Jurnal Kedokteran Gigi Universitas Padjadjaran","id":"ITEM-1","issue":"3","issued":{"date-parts":[["2022"]]},"page":"28","title":"Perawatan ekstrusi dan luksasi gigi molar satu mandibula dengan restorasi endocrown fiber reinforced composite Extrusion and luxation treatment of mandibular first molar with endocrown fiber-reinforced composite restoration","type":"article-journal","volume":"33"},"uris":["http://www.mendeley.com/documents/?uuid=f79d559d-094f-4498-92a5-955f4360dce1"]}],"mendeley":{"formattedCitation":"&lt;sup&gt;20&lt;/sup&gt;","plainTextFormattedCitation":"20","previouslyFormattedCitation":"&lt;sup&gt;21&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20</w:t>
      </w:r>
      <w:r>
        <w:rPr>
          <w:rFonts w:ascii="Arial" w:hAnsi="Arial" w:cs="Arial"/>
          <w:sz w:val="20"/>
          <w:szCs w:val="20"/>
        </w:rPr>
        <w:fldChar w:fldCharType="end"/>
      </w:r>
      <w:r>
        <w:rPr>
          <w:rFonts w:ascii="Arial" w:hAnsi="Arial" w:cs="Arial"/>
          <w:sz w:val="20"/>
          <w:szCs w:val="20"/>
          <w:lang w:val="en-US"/>
        </w:rPr>
        <w:t xml:space="preserve"> </w:t>
      </w:r>
      <w:r>
        <w:rPr>
          <w:rFonts w:ascii="Arial" w:hAnsi="Arial" w:cs="Arial"/>
          <w:sz w:val="20"/>
          <w:szCs w:val="20"/>
        </w:rPr>
        <w:t>Theoretically, polyethylene is a repeating structure of ethylene monomers (C</w:t>
      </w:r>
      <w:r>
        <w:rPr>
          <w:rFonts w:ascii="Cambria Math" w:hAnsi="Cambria Math" w:cs="Cambria Math"/>
          <w:sz w:val="20"/>
          <w:szCs w:val="20"/>
        </w:rPr>
        <w:t>₂</w:t>
      </w:r>
      <w:r>
        <w:rPr>
          <w:rFonts w:ascii="Arial" w:hAnsi="Arial" w:cs="Arial"/>
          <w:sz w:val="20"/>
          <w:szCs w:val="20"/>
        </w:rPr>
        <w:t>H</w:t>
      </w:r>
      <w:r>
        <w:rPr>
          <w:rFonts w:ascii="Cambria Math" w:hAnsi="Cambria Math" w:cs="Cambria Math"/>
          <w:sz w:val="20"/>
          <w:szCs w:val="20"/>
        </w:rPr>
        <w:t>₄</w:t>
      </w:r>
      <w:r>
        <w:rPr>
          <w:rFonts w:ascii="Arial" w:hAnsi="Arial" w:cs="Arial"/>
          <w:sz w:val="20"/>
          <w:szCs w:val="20"/>
        </w:rPr>
        <w:t>).</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{"citationItems":[{"id":"ITEM-1","itemData":{"DOI":"10.1016/B978-0-323-35824-8.00010-4","ISBN":"9780323358248","abstract":"Polyethylene (PE), despite having the simplest basic structure of any polymer (a repetition of CH2 units), is the largest tonnage plastics material. The main attractive features of PE are its low price, excellent electrical insulation over a wide range of frequencies, very good chemical resistance, good processability, toughness, flexibility, and-in thin films of certain grades-transparency. Until the mid-1950s, all commercial PE was produced by high-pressure processes: these processes result in branched materials of moderate number average molar mass, Mw&lt;50kgmol-1, classified as low-density PE. The discovery that some metal compounds, based on Cr (Phillips catalyst) or Ti (Ziegler-Natta), are able to catalyze the polymerization of ethylene in less extreme conditions has allowed the controlled synthesis of a large varieties of PE architectures with very diverse properties. PE grades ranging from high-density to linear low-density, as well as ultra-high molar mass and other PE copolymers of commercial significance are discussed in this chapter.","author":[{"dropping-particle":"","family":"Ronca","given":"Sara","non-dropping-particle":"","parse-names":false,"suffix":""}],"container-title":"Brydson's Plastics Materials: Eighth Edition","id":"ITEM-1","issue":"1930","issued":{"date-parts":[["2017"]]},"number-of-pages":"247-278","publisher":"Elsevier Ltd","title":"Polyethylene","type":"book"},"uris":["http://www.mendeley.com/documents/?uuid=40afc21a-01ed-48fd-a8aa-f8d044e284ca"]}],"mendeley":{"formattedCitation":"&lt;sup&gt;21&lt;/sup&gt;","plainTextFormattedCitation":"21","previouslyFormattedCitation":"&lt;sup&gt;22&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21</w:t>
      </w:r>
      <w:r>
        <w:rPr>
          <w:rFonts w:ascii="Arial" w:hAnsi="Arial" w:cs="Arial"/>
          <w:sz w:val="20"/>
          <w:szCs w:val="20"/>
        </w:rPr>
        <w:fldChar w:fldCharType="end"/>
      </w:r>
      <w:r>
        <w:rPr>
          <w:rFonts w:ascii="Arial" w:hAnsi="Arial" w:cs="Arial"/>
          <w:sz w:val="20"/>
          <w:szCs w:val="20"/>
        </w:rPr>
        <w:t xml:space="preserve"> Polyethylene is formed through the ethylene polymerization process which produces long chains of ethylene monomers.</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10.1016/j.aiepr.2022.03.008","ISSN":"2542-5048","author":[{"dropping-particle":"","family":"Peijs","given":"Ton","non-dropping-particle":"","parse-names":false,"suffix":""},{"dropping-particle":"","family":"Kirschbaum","given":"Robert","non-dropping-particle":"","parse-names":false,"suffix":""},{"dropping-particle":"","family":"Jan","given":"Pieter","non-dropping-particle":"","parse-names":false,"suffix":""}],"container-title":"Advanced Industrial and Engineering Polymer Research","id":"ITEM-1","issue":"2","issued":{"date-parts":[["2022"]]},"page":"90-106","publisher":"Kingfa Scientific and Technological Co. Ltd.","title":"Advanced Industrial and Engineering Polymer Research Chapter 5 : A critical review of carbon fi ber and related products from an industrial perspective","type":"article-journal","volume":"5"},"uris":["http://www.mendeley.com/documents/?uuid=7a485dca-6813-4c5a-9288-509b5385372e"]}],"mendeley":{"formattedCitation":"&lt;sup&gt;22&lt;/sup&gt;","plainTextFormattedCitation":"22","previouslyFormattedCitation":"&lt;sup&gt;23&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22</w:t>
      </w:r>
      <w:r>
        <w:rPr>
          <w:rFonts w:ascii="Arial" w:hAnsi="Arial" w:cs="Arial"/>
          <w:sz w:val="20"/>
          <w:szCs w:val="20"/>
        </w:rPr>
        <w:fldChar w:fldCharType="end"/>
      </w:r>
      <w:r>
        <w:rPr>
          <w:rFonts w:ascii="Arial" w:hAnsi="Arial" w:cs="Arial"/>
          <w:sz w:val="20"/>
          <w:szCs w:val="20"/>
        </w:rPr>
        <w:t xml:space="preserve"> In this study, the type of polyethylene fiber used was Infibra®, which belongs to the ultra high molecular weight polyethylene (UHMWPE) category.</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10.1590/1678-775720150260","author":[{"dropping-particle":"","family":"Marques","given":"Silvana","non-dropping-particle":"","parse-names":false,"suffix":""},{"dropping-particle":"","family":"Spyrides","given":"Miranda","non-dropping-particle":"","parse-names":false,"suffix":""},{"dropping-particle":"","family":"Prado","given":"Maíra","non-dropping-particle":"","parse-names":false,"suffix":""},{"dropping-particle":"De","family":"Araujo","given":"Joyce Rodrigues","non-dropping-particle":"","parse-names":false,"suffix":""},{"dropping-particle":"","family":"Simão","given":"Renata Antoun","non-dropping-particle":"","parse-names":false,"suffix":""}],"id":"ITEM-1","issue":"February 2016","issued":{"date-parts":[["2015"]]},"title":"Effects of plasma on polyethylene fiber surface for prosthodontic application","type":"article-journal"},"uris":["http://www.mendeley.com/documents/?uuid=9c3f8cd9-9e4f-4177-a632-7a05a4236a6e"]}],"mendeley":{"formattedCitation":"&lt;sup&gt;23&lt;/sup&gt;","plainTextFormattedCitation":"23","previouslyFormattedCitation":"&lt;sup&gt;24&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23</w:t>
      </w:r>
      <w:r>
        <w:rPr>
          <w:rFonts w:ascii="Arial" w:hAnsi="Arial" w:cs="Arial"/>
          <w:sz w:val="20"/>
          <w:szCs w:val="20"/>
        </w:rPr>
        <w:fldChar w:fldCharType="end"/>
      </w:r>
      <w:r>
        <w:rPr>
          <w:rFonts w:ascii="Arial" w:hAnsi="Arial" w:cs="Arial"/>
          <w:sz w:val="20"/>
          <w:szCs w:val="20"/>
        </w:rPr>
        <w:t xml:space="preserve"> UHMWPE has superior characteristics, such as wear resistance, high ductility, and good biocompatibility.</w:t>
      </w:r>
      <w:r>
        <w:rPr>
          <w:rFonts w:ascii="Arial" w:hAnsi="Arial" w:cs="Arial"/>
          <w:sz w:val="20"/>
          <w:szCs w:val="20"/>
        </w:rPr>
        <w:fldChar w:fldCharType="begin" w:fldLock="1"/>
      </w:r>
      <w:r>
        <w:rPr>
          <w:rFonts w:ascii="Arial" w:hAnsi="Arial" w:cs="Arial"/>
          <w:sz w:val="20"/>
          <w:szCs w:val="20"/>
        </w:rPr>
        <w:instrText xml:space="preserve">ADDIN CSL_CITATION {"citationItems":[{"id":"ITEM-1","itemData":{"author":[{"dropping-particle":"","family":"Hussain","given":"Muzamil","non-dropping-particle":"","parse-names":false,"suffix":""},{"dropping-particle":"","family":"Naqvi","given":"Rizwan Ali","non-dropping-particle":"","parse-names":false,"suffix":""},{"dropping-particle":"","family":"Abbas","given":"Naseem","non-dropping-particle":"","parse-names":false,"suffix":""},{"dropping-particle":"","family":"Khan","given":"Shahzad Masood","non-dropping-particle":"","parse-names":false,"suffix":""}],"container-title":"Polymers","id":"ITEM-1","issue":"323","issued":{"date-parts":[["2020"]]},"page":"1-28","title":"( UHMWPE ) as a Promising Polymer Material for Biomedical Applications : A Concise Review","type":"article-journal","volume":"12"},"uris":["http://www.mendeley.com/documents/?uuid=29e5359d-84cb-4e5b-b323-242cad6c106a"]}],"mendeley":{"formattedCitation":"&lt;sup&gt;24&lt;/sup&gt;","plainTextFormattedCitation":"24","previouslyFormattedCitation":"&lt;sup&gt;25&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24</w:t>
      </w:r>
      <w:r>
        <w:rPr>
          <w:rFonts w:ascii="Arial" w:hAnsi="Arial" w:cs="Arial"/>
          <w:sz w:val="20"/>
          <w:szCs w:val="20"/>
        </w:rPr>
        <w:fldChar w:fldCharType="end"/>
      </w:r>
      <w:r>
        <w:rPr>
          <w:rFonts w:ascii="Arial" w:hAnsi="Arial" w:cs="Arial"/>
          <w:sz w:val="20"/>
          <w:szCs w:val="20"/>
        </w:rPr>
        <w:t xml:space="preserve"> These advantages are due to several factors: (1) UHMWPE fibers have a molecular weight between 3.1 to 6 million g/mol and consist of more than 100,000 ethylene units with a very high linear orientation in the straight chain structure; (2) the molecules have non-polar symmetry without side chains, so intermolecular forces are minimal; (3) the polyethylene molecular chain has excellent flexibility and molecular regularity.</w:t>
      </w:r>
      <w:r>
        <w:rPr>
          <w:rFonts w:ascii="Arial" w:hAnsi="Arial" w:cs="Arial"/>
          <w:sz w:val="20"/>
          <w:szCs w:val="20"/>
        </w:rPr>
        <w:fldChar w:fldCharType="begin" w:fldLock="1"/>
      </w:r>
      <w:r>
        <w:rPr>
          <w:rFonts w:ascii="Arial" w:hAnsi="Arial" w:cs="Arial"/>
          <w:sz w:val="20"/>
          <w:szCs w:val="20"/>
        </w:rPr>
        <w:instrText xml:space="preserve">ADDIN CSL_CITATION {"citationItems":[{"id":"ITEM-1","itemData":{"author":[{"dropping-particle":"","family":"Hussain","given":"Muzamil","non-dropping-particle":"","parse-names":false,"suffix":""},{"dropping-particle":"","family":"Naqvi","given":"Rizwan Ali","non-dropping-particle":"","parse-names":false,"suffix":""},{"dropping-particle":"","family":"Abbas","given":"Naseem","non-dropping-particle":"","parse-names":false,"suffix":""},{"dropping-particle":"","family":"Khan","given":"Shahzad Masood","non-dropping-particle":"","parse-names":false,"suffix":""}],"container-title":"Polymers","id":"ITEM-1","issue":"323","issued":{"date-parts":[["2020"]]},"page":"1-28","title":"( UHMWPE ) as a Promising Polymer Material for Biomedical Applications : A Concise Review","type":"article-journal","volume":"12"},"uris":["http://www.mendeley.com/documents/?uuid=29e5359d-84cb-4e5b-b323-242cad6c106a"]},{"id":"ITEM-2","itemData":{"author":[{"dropping-particle":"","family":"Li","given":"Wei","non-dropping-particle":"","parse-names":false,"suffix":""},{"dropping-particle":"","family":"Hu","given":"Haiyan","non-dropping-particle":"","parse-names":false,"suffix":""}],"container-title":"Advances in Computer Science Research","id":"ITEM-2","issue":"Iwmecs","issued":{"date-parts":[["2018"]]},"page":"15-18","title":"Study on Preparation of Ultrahigh Molecular Weight Polyethylene Fibers","type":"article-journal","volume":"78"},"uris":["http://www.mendeley.com/documents/?uuid=34fb80f9-3a46-4da0-a2fc-904d068d1987"]}],"mendeley":{"formattedCitation":"&lt;sup&gt;24,25&lt;/sup&gt;","plainTextFormattedCitation":"24,25","previouslyFormattedCitation":"&lt;sup&gt;25,26&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24,25</w:t>
      </w:r>
      <w:r>
        <w:rPr>
          <w:rFonts w:ascii="Arial" w:hAnsi="Arial" w:cs="Arial"/>
          <w:sz w:val="20"/>
          <w:szCs w:val="20"/>
        </w:rPr>
        <w:fldChar w:fldCharType="end"/>
      </w:r>
    </w:p>
    <w:p w14:paraId="228C8E29">
      <w:pPr>
        <w:spacing w:after="0" w:line="360" w:lineRule="auto"/>
        <w:ind w:firstLine="426"/>
        <w:jc w:val="both"/>
        <w:rPr>
          <w:rFonts w:ascii="Arial" w:hAnsi="Arial" w:cs="Arial"/>
          <w:sz w:val="20"/>
          <w:szCs w:val="20"/>
        </w:rPr>
      </w:pPr>
      <w:r>
        <w:rPr>
          <w:rFonts w:ascii="Arial" w:hAnsi="Arial" w:cs="Arial"/>
          <w:sz w:val="20"/>
          <w:szCs w:val="20"/>
        </w:rPr>
        <w:t>Furthermore, group 3 in the form of composite resins that were tested for diametral tensile strength with the addition of bemban fibers showed a mean value of 42.999 Mpa. This group was significant to groups 1 and 2 (p=0.005 and p=0.017). Group 3 with this test is a group with a higher dimetral tensile strength value compared to group 1 without added fiber, but lower than group 2 which added synthetic fiber (polyethylene fiber). This is in line with the research of Hernandi, et al (2018) which states that bagasse fiber (Saccharum Officinarum L.) can increase the diametral tensile strength of nanohybrid composite resins.</w:t>
      </w:r>
      <w:r>
        <w:rPr>
          <w:rFonts w:ascii="Arial" w:hAnsi="Arial" w:cs="Arial"/>
          <w:sz w:val="20"/>
          <w:szCs w:val="20"/>
        </w:rPr>
        <w:fldChar w:fldCharType="begin" w:fldLock="1"/>
      </w:r>
      <w:r>
        <w:rPr>
          <w:rFonts w:ascii="Arial" w:hAnsi="Arial" w:cs="Arial"/>
          <w:sz w:val="20"/>
          <w:szCs w:val="20"/>
        </w:rPr>
        <w:instrText xml:space="preserve">ADDIN CSL_CITATION {"citationItems":[{"id":"ITEM-1","itemData":{"abstract":"Backgrounds: Bulk fill composite resin is a composite resin type which can be polymerized as deep as 4 mm and is indicated for posterior tooth restoration. Most posterior tooth restorations become fractured because of the composite resins that are not able to withstand the tensile stress that happens. Efforts to increase diametral tensile strength is by adding fiber. The use of natural fibers can be an alternative because it is environmentally friendly and inexpensive. One of the natural fibers is fiber bagasse (Saccharum Officinarum L.). Purpose: To know the influence of composite resin diametral tensile strength value in bulk fill with the addition of bagasse fiber. Methods: Experimental laboratory studies with post-test designs only with control group designs. The experiment of consist 36 samples which divided into 3 groups. Group I non-fiber bulk fill resin composite, group II filling composite with bagasse fibers and group III filling composite resins with glass fibers as a control group. The sample are immersed in saline solution and incubated for 24 hours at 37° C. Then sample tested its diametrically tensile strength using a Universal Testing Machine. Data analysis used One Way Anova test with significance value of 0,001 (p&lt;0,05), followed by Post Hoc Bonferroni. Results: Post Hoc Bonfferoni test obtained p value= 0.001 (p&lt;0.05), which means there are significant differences between the three groups where the group with the addition of glass fiber obtained the highest diametral tensile strength value. Conclusion: the addition of bagasse fiber affects the diametral tensile strength and can increase the diametral tensile strength of the bulk fill composite resin.","author":[{"dropping-particle":"","family":"Erlita","given":"Isyana","non-dropping-particle":"","parse-names":false,"suffix":""},{"dropping-particle":"","family":"Hernandi","given":"Yusuf M","non-dropping-particle":"","parse-names":false,"suffix":""},{"dropping-particle":"","family":"Nahzi","given":"M Y Ichrom","non-dropping-particle":"","parse-names":false,"suffix":""}],"container-title":"Dentino J Kedokt Gigi","id":"ITEM-1","issue":"1","issued":{"date-parts":[["2018"]]},"page":"43-46","title":"Effect Of Diametral Tensile Strength Of Bulk Fill Composite Resin With The Addition Of Sugarcane Waste Fiber","type":"article-journal","volume":"III"},"uris":["http://www.mendeley.com/documents/?uuid=9117e6a2-8e4b-44bf-a054-5ed7def8a239"]}],"mendeley":{"formattedCitation":"&lt;sup&gt;15&lt;/sup&gt;","plainTextFormattedCitation":"15","previouslyFormattedCitation":"&lt;sup&gt;16&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15</w:t>
      </w:r>
      <w:r>
        <w:rPr>
          <w:rFonts w:ascii="Arial" w:hAnsi="Arial" w:cs="Arial"/>
          <w:sz w:val="20"/>
          <w:szCs w:val="20"/>
        </w:rPr>
        <w:fldChar w:fldCharType="end"/>
      </w:r>
    </w:p>
    <w:p w14:paraId="5D57DB6A">
      <w:pPr>
        <w:spacing w:after="0" w:line="360" w:lineRule="auto"/>
        <w:ind w:firstLine="426"/>
        <w:jc w:val="both"/>
        <w:rPr>
          <w:rFonts w:ascii="Arial" w:hAnsi="Arial" w:cs="Arial"/>
          <w:sz w:val="20"/>
          <w:szCs w:val="20"/>
        </w:rPr>
      </w:pPr>
      <w:r>
        <w:rPr>
          <w:rFonts w:ascii="Arial" w:hAnsi="Arial" w:cs="Arial"/>
          <w:sz w:val="20"/>
          <w:szCs w:val="20"/>
        </w:rPr>
        <w:t>Compositional analysis shows that bemban (</w:t>
      </w:r>
      <w:r>
        <w:rPr>
          <w:rFonts w:ascii="Arial" w:hAnsi="Arial" w:cs="Arial"/>
          <w:i/>
          <w:iCs/>
          <w:sz w:val="20"/>
          <w:szCs w:val="20"/>
        </w:rPr>
        <w:t>Donax canniformis</w:t>
      </w:r>
      <w:r>
        <w:rPr>
          <w:rFonts w:ascii="Arial" w:hAnsi="Arial" w:cs="Arial"/>
          <w:sz w:val="20"/>
          <w:szCs w:val="20"/>
        </w:rPr>
        <w:t>) fibers contain 2.36% water, 22.52% cellulose, and 1.33% lignin.</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{"citationItems":[{"id":"ITEM-1","itemData":{"DOI":"10.35472/jsat.v7i1.1086","abstract":"Bengkulu basin is the one of fore arc basin which formed in Sumatra island. The basin formation is inseparable from tectonic activity of the Sumatra Island from the Pre-Tertiary era to present day. The relationship between tectonic activities and the basin filling can be identified by conducting a provenance study on the sedimentary rocks. The Simpangaur Formation is a Tertiary sedimentary rock that has filled the Bengkulu Basin in the southern Sumatra. The aim of this research is determining the provenance of Simpangaur Formation existed in Way Krui area, Lampung, and its tectonic environment. The observations of thin section were carried out on eleven sedimentary rock samples obtained from field. The provenance of these rocks is analyzed by quantifying the mineral composition microscopically. The result analysis show that the grains originated from a magmatic arc environment, specifically the transitional arc and undissected arc. Based on the presence of polycrystalline quartz in eleven rock samples, it is interpreted as originating from the Orogen Arc. In addition, it is also interpreted that the provenance for sandstone samples of the Simpangaur Formation are plutonic and metamorphic rocks in a semi-arid climate, based on ancient climate.","author":[{"dropping-particle":"","family":"Saputra","given":"Yoga","non-dropping-particle":"","parse-names":false,"suffix":""},{"dropping-particle":"","family":"Zahara","given":"Asri Wiana Lika","non-dropping-particle":"","parse-names":false,"suffix":""},{"dropping-particle":"","family":"Lazuardi","given":"Muhammad Alif","non-dropping-particle":"","parse-names":false,"suffix":""},{"dropping-particle":"","family":"Nur","given":"","non-dropping-particle":"","parse-names":false,"suffix":""},{"dropping-particle":"","family":"Amada","given":"Maeysya Saida","non-dropping-particle":"","parse-names":false,"suffix":""},{"dropping-particle":"","family":"Haryanti","given":"Ninis Hadi","non-dropping-particle":"","parse-names":false,"suffix":""}],"container-title":"Journal of Science and Applicative Technology","id":"ITEM-1","issue":"1","issued":{"date-parts":[["2023"]]},"page":"26","title":"Karakteristik Aspal Porus dengan Campuran Serat Bemban (Donax Canniformis) Terhadap Porositas, Void In Mixture, dan Marshall Quotient","type":"article-journal","volume":"7"},"uris":["http://www.mendeley.com/documents/?uuid=946c528f-1733-4de8-b64e-59999c1c2833"]}],"mendeley":{"formattedCitation":"&lt;sup&gt;13&lt;/sup&gt;","plainTextFormattedCitation":"13","previouslyFormattedCitation":"&lt;sup&gt;14&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13</w:t>
      </w:r>
      <w:r>
        <w:rPr>
          <w:rFonts w:ascii="Arial" w:hAnsi="Arial" w:cs="Arial"/>
          <w:sz w:val="20"/>
          <w:szCs w:val="20"/>
        </w:rPr>
        <w:fldChar w:fldCharType="end"/>
      </w:r>
      <w:r>
        <w:rPr>
          <w:rFonts w:ascii="Arial" w:hAnsi="Arial" w:cs="Arial"/>
          <w:sz w:val="20"/>
          <w:szCs w:val="20"/>
          <w:lang w:val="en-US"/>
        </w:rPr>
        <w:t xml:space="preserve"> </w:t>
      </w:r>
      <w:r>
        <w:rPr>
          <w:rFonts w:ascii="Arial" w:hAnsi="Arial" w:cs="Arial"/>
          <w:sz w:val="20"/>
          <w:szCs w:val="20"/>
        </w:rPr>
        <w:t>The cellulose component is formed from photosynthesized glucose units, which are arranged in a highly organized microfibril structure that produces stiffness, biocompatibility, and strength.</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{"citationItems":[{"id":"ITEM-1","itemData":{"DOI":"10.32793/jmkg.v6i1.260","ISSN":"2302-5271","abstract":"Indonesia is a country in tropic area so there are many variatif natural materials. The potency of natural material is a plant which produce fiber for textile industry. The raw textile material in Indonesia are cotton, kapok, rami, rosella, banana and pineapple. Dental treatment use fiber for fiber reinforced composite (FRC) to make denture, dental splinting, post, restoration and retainer. Fiber dental material is a synthetic material imported from other country, some of them doesn’t environment friendly. Many country concern of go green program to save the earth. Fiber reseach must do to find composition,strength, and suitable for dental appliance. Study for the new fiber will done in order to make cheap fiber, last longer and biodegradable material.","author":[{"dropping-particle":"","family":"Murdiyanto","given":"Dendy","non-dropping-particle":"","parse-names":false,"suffix":""}],"container-title":"Jurnal Material Kedokteran Gigi","id":"ITEM-1","issue":"1","issued":{"date-parts":[["2017"]]},"page":"14","title":"Potensi Serat Alam Tanaman Indonesia Sebagai Bahan Fiber Reinforced Composite Kedokteran Gigi","type":"article-journal","volume":"6"},"uris":["http://www.mendeley.com/documents/?uuid=49a52fab-4f5e-4bc5-b7ba-77cf6e18cd6e"]}],"mendeley":{"formattedCitation":"&lt;sup&gt;9&lt;/sup&gt;","plainTextFormattedCitation":"9","previouslyFormattedCitation":"&lt;sup&gt;9&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9</w:t>
      </w:r>
      <w:r>
        <w:rPr>
          <w:rFonts w:ascii="Arial" w:hAnsi="Arial" w:cs="Arial"/>
          <w:sz w:val="20"/>
          <w:szCs w:val="20"/>
        </w:rPr>
        <w:fldChar w:fldCharType="end"/>
      </w:r>
      <w:r>
        <w:rPr>
          <w:rFonts w:ascii="Arial" w:hAnsi="Arial" w:cs="Arial"/>
          <w:sz w:val="20"/>
          <w:szCs w:val="20"/>
          <w:vertAlign w:val="superscript"/>
        </w:rPr>
        <w:t>,</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{"citationItems":[{"id":"ITEM-1","itemData":{"DOI":"10.3390/bioengineering10070804","ISSN":"23065354","abstract":"Plant fibers possess high strength, high fracture toughness and elasticity, and have proven useful because of their diversity, versatility, renewability, and sustainability. For biomedical applications, these natural fibers have been used as reinforcement for biocomposites to infer these hybrid biomaterials mechanical characteristics, such as stiffness, strength, and durability. The reinforced hybrid composites have been tested in structural and semi-structural biodevices for potential applications in orthopedics, prosthesis, tissue engineering, and wound dressings. This review introduces plant fibers, their properties and factors impacting them, in addition to their applications. Then, it discusses different methodologies used to prepare hybrid composites based on these widespread, renewable fibers and the unique properties that the obtained biomaterials possess. It also examines several examples of hybrid composites and their biomedical applications. Finally, the findings are summed up and some thoughts for future developments are provided. Overall, the focus of the present review lies in analyzing the design, requirements, and performance, and future developments of hybrid composites based on plant fibers.","author":[{"dropping-particle":"","family":"Zamora-Mendoza","given":"Lizbeth","non-dropping-particle":"","parse-names":false,"suffix":""},{"dropping-particle":"","family":"Gushque","given":"Fernando","non-dropping-particle":"","parse-names":false,"suffix":""},{"dropping-particle":"","family":"Yanez","given":"Sabrina","non-dropping-particle":"","parse-names":false,"suffix":""},{"dropping-particle":"","family":"Jara","given":"Nicole","non-dropping-particle":"","parse-names":false,"suffix":""},{"dropping-particle":"","family":"Álvarez-Barreto","given":"José F.","non-dropping-particle":"","parse-names":false,"suffix":""},{"dropping-particle":"","family":"Zamora-Ledezma","given":"Camilo","non-dropping-particle":"","parse-names":false,"suffix":""},{"dropping-particle":"","family":"Dahoumane","given":"Si Amar","non-dropping-particle":"","parse-names":false,"suffix":""},{"dropping-particle":"","family":"Alexis","given":"Frank","non-dropping-particle":"","parse-names":false,"suffix":""}],"container-title":"Bioengineering","id":"ITEM-1","issue":"7","issued":{"date-parts":[["2023"]]},"page":"1-23","title":"Plant Fibers as Composite Reinforcements for Biomedical Applications","type":"article-journal","volume":"10"},"uris":["http://www.mendeley.com/documents/?uuid=796658e1-852a-475b-9c7f-a39d56a00b57"]}],"mendeley":{"formattedCitation":"&lt;sup&gt;26&lt;/sup&gt;","plainTextFormattedCitation":"26","previouslyFormattedCitation":"&lt;sup&gt;27&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26</w:t>
      </w:r>
      <w:r>
        <w:rPr>
          <w:rFonts w:ascii="Arial" w:hAnsi="Arial" w:cs="Arial"/>
          <w:sz w:val="20"/>
          <w:szCs w:val="20"/>
        </w:rPr>
        <w:fldChar w:fldCharType="end"/>
      </w:r>
      <w:r>
        <w:rPr>
          <w:rFonts w:ascii="Arial" w:hAnsi="Arial" w:cs="Arial"/>
          <w:sz w:val="20"/>
          <w:szCs w:val="20"/>
        </w:rPr>
        <w:t xml:space="preserve"> Lignin functions as a binding matrix that allows plants to maintain their upright structure.</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{"citationItems":[{"id":"ITEM-1","itemData":{"DOI":"10.32793/jmkg.v6i1.260","ISSN":"2302-5271","abstract":"Indonesia is a country in tropic area so there are many variatif natural materials. The potency of natural material is a plant which produce fiber for textile industry. The raw textile material in Indonesia are cotton, kapok, rami, rosella, banana and pineapple. Dental treatment use fiber for fiber reinforced composite (FRC) to make denture, dental splinting, post, restoration and retainer. Fiber dental material is a synthetic material imported from other country, some of them doesn’t environment friendly. Many country concern of go green program to save the earth. Fiber reseach must do to find composition,strength, and suitable for dental appliance. Study for the new fiber will done in order to make cheap fiber, last longer and biodegradable material.","author":[{"dropping-particle":"","family":"Murdiyanto","given":"Dendy","non-dropping-particle":"","parse-names":false,"suffix":""}],"container-title":"Jurnal Material Kedokteran Gigi","id":"ITEM-1","issue":"1","issued":{"date-parts":[["2017"]]},"page":"14","title":"Potensi Serat Alam Tanaman Indonesia Sebagai Bahan Fiber Reinforced Composite Kedokteran Gigi","type":"article-journal","volume":"6"},"uris":["http://www.mendeley.com/documents/?uuid=49a52fab-4f5e-4bc5-b7ba-77cf6e18cd6e"]}],"mendeley":{"formattedCitation":"&lt;sup&gt;9&lt;/sup&gt;","plainTextFormattedCitation":"9","previouslyFormattedCitation":"&lt;sup&gt;9&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9</w:t>
      </w:r>
      <w:r>
        <w:rPr>
          <w:rFonts w:ascii="Arial" w:hAnsi="Arial" w:cs="Arial"/>
          <w:sz w:val="20"/>
          <w:szCs w:val="20"/>
        </w:rPr>
        <w:fldChar w:fldCharType="end"/>
      </w:r>
      <w:r>
        <w:rPr>
          <w:rFonts w:ascii="Arial" w:hAnsi="Arial" w:cs="Arial"/>
          <w:sz w:val="20"/>
          <w:szCs w:val="20"/>
        </w:rPr>
        <w:t xml:space="preserve"> Lignin is a polymer with a three-dimensional structure that has high hydrolysis resistance and durability.</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{"citationItems":[{"id":"ITEM-1","itemData":{"DOI":"10.3390/bioengineering10070804","ISSN":"23065354","abstract":"Plant fibers possess high strength, high fracture toughness and elasticity, and have proven useful because of their diversity, versatility, renewability, and sustainability. For biomedical applications, these natural fibers have been used as reinforcement for biocomposites to infer these hybrid biomaterials mechanical characteristics, such as stiffness, strength, and durability. The reinforced hybrid composites have been tested in structural and semi-structural biodevices for potential applications in orthopedics, prosthesis, tissue engineering, and wound dressings. This review introduces plant fibers, their properties and factors impacting them, in addition to their applications. Then, it discusses different methodologies used to prepare hybrid composites based on these widespread, renewable fibers and the unique properties that the obtained biomaterials possess. It also examines several examples of hybrid composites and their biomedical applications. Finally, the findings are summed up and some thoughts for future developments are provided. Overall, the focus of the present review lies in analyzing the design, requirements, and performance, and future developments of hybrid composites based on plant fibers.","author":[{"dropping-particle":"","family":"Zamora-Mendoza","given":"Lizbeth","non-dropping-particle":"","parse-names":false,"suffix":""},{"dropping-particle":"","family":"Gushque","given":"Fernando","non-dropping-particle":"","parse-names":false,"suffix":""},{"dropping-particle":"","family":"Yanez","given":"Sabrina","non-dropping-particle":"","parse-names":false,"suffix":""},{"dropping-particle":"","family":"Jara","given":"Nicole","non-dropping-particle":"","parse-names":false,"suffix":""},{"dropping-particle":"","family":"Álvarez-Barreto","given":"José F.","non-dropping-particle":"","parse-names":false,"suffix":""},{"dropping-particle":"","family":"Zamora-Ledezma","given":"Camilo","non-dropping-particle":"","parse-names":false,"suffix":""},{"dropping-particle":"","family":"Dahoumane","given":"Si Amar","non-dropping-particle":"","parse-names":false,"suffix":""},{"dropping-particle":"","family":"Alexis","given":"Frank","non-dropping-particle":"","parse-names":false,"suffix":""}],"container-title":"Bioengineering","id":"ITEM-1","issue":"7","issued":{"date-parts":[["2023"]]},"page":"1-23","title":"Plant Fibers as Composite Reinforcements for Biomedical Applications","type":"article-journal","volume":"10"},"uris":["http://www.mendeley.com/documents/?uuid=796658e1-852a-475b-9c7f-a39d56a00b57"]}],"mendeley":{"formattedCitation":"&lt;sup&gt;26&lt;/sup&gt;","plainTextFormattedCitation":"26","previouslyFormattedCitation":"&lt;sup&gt;27&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26</w:t>
      </w:r>
      <w:r>
        <w:rPr>
          <w:rFonts w:ascii="Arial" w:hAnsi="Arial" w:cs="Arial"/>
          <w:sz w:val="20"/>
          <w:szCs w:val="20"/>
        </w:rPr>
        <w:fldChar w:fldCharType="end"/>
      </w:r>
      <w:r>
        <w:rPr>
          <w:rFonts w:ascii="Arial" w:hAnsi="Arial" w:cs="Arial"/>
          <w:sz w:val="20"/>
          <w:szCs w:val="20"/>
          <w:lang w:val="en-US"/>
        </w:rPr>
        <w:t xml:space="preserve"> The bemban fibers in composite resins are arranged in a unidirectional manner, where the fibers are oriented parallel in the same direction. This method shows advantages over random orientation as it has fewer gaps between fibers.</w:t>
      </w:r>
      <w:r>
        <w:rPr>
          <w:rFonts w:ascii="Arial" w:hAnsi="Arial" w:cs="Arial"/>
          <w:sz w:val="20"/>
          <w:szCs w:val="20"/>
        </w:rPr>
        <w:fldChar w:fldCharType="begin" w:fldLock="1"/>
      </w:r>
      <w:r>
        <w:rPr>
          <w:rFonts w:ascii="Arial" w:hAnsi="Arial" w:cs="Arial"/>
          <w:sz w:val="20"/>
          <w:szCs w:val="20"/>
        </w:rPr>
        <w:instrText xml:space="preserve">ADDIN CSL_CITATION {"citationItems":[{"id":"ITEM-1","itemData":{"DOI":"10.23917/jikg.v2i1.4863","ISSN":"2579-7239","abstract":"Resin komposit mempunyai berbagai macam jenis, salah satunya berdasar karakteristik alirannya adalah resin komposit flowable. Resin ini memiliki viskositas rendah yang menjadikannya mudah diaplikasikan dan filler yang rendah sehingga menyebabkan rendahnya terhadap kekuatan, salah satunya kekuatan fleksural. Cara meningkatkan kekuatan resin komposit flowable dapat dilakukan dengan penambahan serat. Serat alam cukup diminati, salah satu serat alam yaitu serat kapas (Gossypium sp.). Hasil analisis serat kapas tersusun atas selulosa yang menjadikan kekuatan mekanis serat meningkat. Penelitian ini bertujuan untuk mengetahui adanya pengaruh penambahan serat kapas terhadap kekuatan fleksural resin komposit flowable dan mengetahui pengaruh penambahan serat kapas terhadap peningkatan kekuatan resin komposit flowable. Penelitian ini menggunakan desain penelitian post test-only control design yang mengukur kekuatan fleksural resin komposit flowable tanpa penambahan serat kapas dan dengan penambahan serat kapas. Objek penelitian adalah resin komposit flowable sebanyak 32 sampel dibagi mejadi 2 kelompok yaitu kelompok kontrol dan perlakuan. Hasil Independent t-test menunjukkan terdapat perbedaan rata-rata yang signifikan (0,05) dengan rata-rata kelompok perlakukan 155,082 MPa dan kontrol 115,898 MPa. Sehingga dapat disimpulkan bahwa penambahan serat kapasberpengaruh terhadap kekuatan fleksural resin komposit flowable. Penambahan serat kapas meningkatkan kekuatan fleksural resin komposit flowable.","author":[{"dropping-particle":"","family":"Murdiyanto","given":"Dendy","non-dropping-particle":"","parse-names":false,"suffix":""},{"dropping-particle":"","family":"Pratiwi","given":"Santi Galih","non-dropping-particle":"","parse-names":false,"suffix":""}],"container-title":"JIKG (Jurnal Ilmu Kedokteran Gigi)","id":"ITEM-1","issue":"1","issued":{"date-parts":[["2019"]]},"page":"1-5","title":"Pengaruh Penambahan Serat Kapas (Gossypium sp.) Terhadap Kekuatan Fleksural Resin Komposit Flowable","type":"article-journal","volume":"2"},"uris":["http://www.mendeley.com/documents/?uuid=b0819709-00c8-49cb-9904-5c41f42fb8cb"]}],"mendeley":{"formattedCitation":"&lt;sup&gt;27&lt;/sup&gt;","plainTextFormattedCitation":"27","previouslyFormattedCitation":"&lt;sup&gt;28&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27</w:t>
      </w:r>
      <w:r>
        <w:rPr>
          <w:rFonts w:ascii="Arial" w:hAnsi="Arial" w:cs="Arial"/>
          <w:sz w:val="20"/>
          <w:szCs w:val="20"/>
        </w:rPr>
        <w:fldChar w:fldCharType="end"/>
      </w:r>
      <w:r>
        <w:rPr>
          <w:rFonts w:ascii="Arial" w:hAnsi="Arial" w:cs="Arial"/>
          <w:sz w:val="20"/>
          <w:szCs w:val="20"/>
        </w:rPr>
        <w:t xml:space="preserve"> When tested, fibers with unidirectional orientation performed better in various aspects, including diametral tensile strength, impact strength, coefficient of thermal expansion, and thermal conductivity, compared to measurements from different directions.</w:t>
      </w:r>
      <w:r>
        <w:rPr>
          <w:rFonts w:ascii="Arial" w:hAnsi="Arial" w:cs="Arial"/>
          <w:sz w:val="20"/>
          <w:szCs w:val="20"/>
        </w:rPr>
        <w:fldChar w:fldCharType="begin" w:fldLock="1"/>
      </w:r>
      <w:r>
        <w:rPr>
          <w:rFonts w:ascii="Arial" w:hAnsi="Arial" w:cs="Arial"/>
          <w:sz w:val="20"/>
          <w:szCs w:val="20"/>
        </w:rPr>
        <w:instrText xml:space="preserve">ADDIN CSL_CITATION {"citationItems":[{"id":"ITEM-1","itemData":{"abstract":"Komposit flowable adalah komposit yang memiliki viskositas rendah, dan memiliki jumlah filler 60% dari berat sehingga sifat mekanisnya lebih rendah dari komposit konvensional. Sifat mekanis yang penting adalah kekuatan tarik diametral yang menyebabkan material menjadi meregang atau memanjang sebelum pecah karena gaya tarikan. Serat kepompong ulat sutra (Bombyx mori L.) memiliki kekuatan tarik tinggi dan melimpah di Indonesia. Penelitian ini bertujuan untuk mengetahui pengaruh penambahan serat kepompong ulat sutra terhadap kekuatan tarik diametral resin komposit flowable, dan untuk mengetahui pengaruh penambahan serat kepompong ulat sutra terhadap peningkatan kekuatan tarik diametral resin komposit flowable. Desain penelitian post test-only control design yang mengukur kekuatan tarik diametral resin komposit flowable dengan penambahan serat kepompong ulat sutra dan kontrol. Objek penelitian adalah resin kompsit flowable sebanyak 32 sampel yang dibagi mejadi 2 kelompok, yaitu kontrol dan perlakuan. Hasil Independent T-Test menunjukkan bahwa terdapat perbedaan rata-rata yang signifikan (&lt;0,05) dengan rata-rata 43,086 MPa pada kelompok perlakuan dan 38,504 MPa pada kontrol. Sehingga dapat disimpulkan bahwa penambahan serat kepompong ulat sutra berpengaruh terhadap kekuatan tarik diametral resin komposit flowable. Penambahan serat kepompong ulat sutra meningkatkan kekuatan tarik diametral resin komposit flowable.","author":[{"dropping-particle":"","family":"Dendy Murdiyanto","given":"Adzhana Hadyan Abtha","non-dropping-particle":"","parse-names":false,"suffix":""}],"container-title":"JIKG (Jurnal Ilmu Kedokteran Gigi)","id":"ITEM-1","issue":"2","issued":{"date-parts":[["2020"]]},"page":"14-18","title":"Pengaruh Penambahan Serat Kepompong Ulat Sutra (Bombyx moril.) Terhadap Kekuatan Tarik Diametral Resin Komposit Flowable","type":"article-journal","volume":"3"},"uris":["http://www.mendeley.com/documents/?uuid=e2502d41-0d86-4ee9-8413-b8832b7e116e"]}],"mendeley":{"formattedCitation":"&lt;sup&gt;16&lt;/sup&gt;","plainTextFormattedCitation":"16","previouslyFormattedCitation":"&lt;sup&gt;17&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16</w:t>
      </w:r>
      <w:r>
        <w:rPr>
          <w:rFonts w:ascii="Arial" w:hAnsi="Arial" w:cs="Arial"/>
          <w:sz w:val="20"/>
          <w:szCs w:val="20"/>
        </w:rPr>
        <w:fldChar w:fldCharType="end"/>
      </w:r>
      <w:r>
        <w:rPr>
          <w:rFonts w:ascii="Arial" w:hAnsi="Arial" w:cs="Arial"/>
          <w:sz w:val="20"/>
          <w:szCs w:val="20"/>
        </w:rPr>
        <w:t xml:space="preserve"> </w:t>
      </w:r>
      <w:bookmarkStart w:id="1" w:name="_Hlk189587620"/>
      <w:r>
        <w:rPr>
          <w:rFonts w:ascii="Arial" w:hAnsi="Arial" w:cs="Arial"/>
          <w:sz w:val="20"/>
          <w:szCs w:val="20"/>
        </w:rPr>
        <w:t>The next factor is the combination of composite resin, fiber, and silane as a coupling agent. Silane plays a role in forming a strong and durable bond between the composite resin and the fiber by generating siloxane (Si-O-Si) bonds with hydroxyl (C=O) groups on the fiber surface, which then interacts with functional groups in the composite resin as illustrated in Figure 3.</w:t>
      </w:r>
      <w:r>
        <w:rPr>
          <w:rFonts w:ascii="Arial" w:hAnsi="Arial" w:cs="Arial"/>
          <w:sz w:val="20"/>
          <w:szCs w:val="20"/>
        </w:rPr>
        <w:fldChar w:fldCharType="begin" w:fldLock="1"/>
      </w:r>
      <w:r>
        <w:rPr>
          <w:rFonts w:ascii="Arial" w:hAnsi="Arial" w:cs="Arial"/>
          <w:sz w:val="20"/>
          <w:szCs w:val="20"/>
        </w:rPr>
        <w:instrText xml:space="preserve">ADDIN CSL_CITATION {"citationItems":[{"id":"ITEM-1","itemData":{"author":[{"dropping-particle":"","family":"Faizah","given":"Ariyani","non-dropping-particle":"","parse-names":false,"suffix":""},{"dropping-particle":"","family":"Pratiwi","given":"Fatima Ika","non-dropping-particle":"","parse-names":false,"suffix":""}],"container-title":"JIKG (Jurnal Ilmu Kedokteran Gigi)","id":"ITEM-1","issue":"2","issued":{"date-parts":[["2022"]]},"page":"2-7","title":"Pengaruh Jumlah Aplikasi Silane Terhadap Kekerasan Fiber Reinforced Composite","type":"article-journal","volume":"5"},"uris":["http://www.mendeley.com/documents/?uuid=f44bef8c-c119-42a5-bbec-41581ebacf8d"]}],"mendeley":{"formattedCitation":"&lt;sup&gt;28&lt;/sup&gt;","plainTextFormattedCitation":"28","previouslyFormattedCitation":"&lt;sup&gt;29&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28</w:t>
      </w:r>
      <w:r>
        <w:rPr>
          <w:rFonts w:ascii="Arial" w:hAnsi="Arial" w:cs="Arial"/>
          <w:sz w:val="20"/>
          <w:szCs w:val="20"/>
        </w:rPr>
        <w:fldChar w:fldCharType="end"/>
      </w:r>
      <w:bookmarkEnd w:id="1"/>
      <w:r>
        <w:rPr>
          <w:rFonts w:ascii="Arial" w:hAnsi="Arial" w:cs="Arial"/>
          <w:sz w:val="20"/>
          <w:szCs w:val="20"/>
        </w:rPr>
        <w:t xml:space="preserve"> The use of coupling agents on fibers can improve the ability of fibers to wet the matrix (wet ability), surface roughness, surface energy, and strengthen the interfacial bond between fibers and matrix.</w:t>
      </w:r>
      <w:r>
        <w:rPr>
          <w:rFonts w:ascii="Arial" w:hAnsi="Arial" w:cs="Arial"/>
          <w:sz w:val="20"/>
          <w:szCs w:val="20"/>
        </w:rPr>
        <w:fldChar w:fldCharType="begin" w:fldLock="1"/>
      </w:r>
      <w:r>
        <w:rPr>
          <w:rFonts w:ascii="Arial" w:hAnsi="Arial" w:cs="Arial"/>
          <w:sz w:val="20"/>
          <w:szCs w:val="20"/>
        </w:rPr>
        <w:instrText xml:space="preserve">ADDIN CSL_CITATION {"citationItems":[{"id":"ITEM-1","itemData":{"abstract":"Komposit flowable adalah komposit yang memiliki viskositas rendah, dan memiliki jumlah filler 60% dari berat sehingga sifat mekanisnya lebih rendah dari komposit konvensional. Sifat mekanis yang penting adalah kekuatan tarik diametral yang menyebabkan material menjadi meregang atau memanjang sebelum pecah karena gaya tarikan. Serat kepompong ulat sutra (Bombyx mori L.) memiliki kekuatan tarik tinggi dan melimpah di Indonesia. Penelitian ini bertujuan untuk mengetahui pengaruh penambahan serat kepompong ulat sutra terhadap kekuatan tarik diametral resin komposit flowable, dan untuk mengetahui pengaruh penambahan serat kepompong ulat sutra terhadap peningkatan kekuatan tarik diametral resin komposit flowable. Desain penelitian post test-only control design yang mengukur kekuatan tarik diametral resin komposit flowable dengan penambahan serat kepompong ulat sutra dan kontrol. Objek penelitian adalah resin kompsit flowable sebanyak 32 sampel yang dibagi mejadi 2 kelompok, yaitu kontrol dan perlakuan. Hasil Independent T-Test menunjukkan bahwa terdapat perbedaan rata-rata yang signifikan (&lt;0,05) dengan rata-rata 43,086 MPa pada kelompok perlakuan dan 38,504 MPa pada kontrol. Sehingga dapat disimpulkan bahwa penambahan serat kepompong ulat sutra berpengaruh terhadap kekuatan tarik diametral resin komposit flowable. Penambahan serat kepompong ulat sutra meningkatkan kekuatan tarik diametral resin komposit flowable.","author":[{"dropping-particle":"","family":"Dendy Murdiyanto","given":"Adzhana Hadyan Abtha","non-dropping-particle":"","parse-names":false,"suffix":""}],"container-title":"JIKG (Jurnal Ilmu Kedokteran Gigi)","id":"ITEM-1","issue":"2","issued":{"date-parts":[["2020"]]},"page":"14-18","title":"Pengaruh Penambahan Serat Kepompong Ulat Sutra (Bombyx moril.) Terhadap Kekuatan Tarik Diametral Resin Komposit Flowable","type":"article-journal","volume":"3"},"uris":["http://www.mendeley.com/documents/?uuid=e2502d41-0d86-4ee9-8413-b8832b7e116e"]}],"mendeley":{"formattedCitation":"&lt;sup&gt;16&lt;/sup&gt;","plainTextFormattedCitation":"16","previouslyFormattedCitation":"&lt;sup&gt;17&lt;/sup&gt;"},"properties":{"noteIndex":0},"schema":"https://github.com/citation-style-language/schema/raw/master/csl-citation.json"}</w:instrText>
      </w:r>
      <w:r>
        <w:rPr>
          <w:rFonts w:ascii="Arial" w:hAnsi="Arial" w:cs="Arial"/>
          <w:sz w:val="20"/>
          <w:szCs w:val="20"/>
        </w:rPr>
        <w:fldChar w:fldCharType="separate"/>
      </w:r>
      <w:r>
        <w:rPr>
          <w:rFonts w:ascii="Arial" w:hAnsi="Arial" w:cs="Arial"/>
          <w:sz w:val="20"/>
          <w:szCs w:val="20"/>
          <w:vertAlign w:val="superscript"/>
        </w:rPr>
        <w:t>16</w:t>
      </w:r>
      <w:r>
        <w:rPr>
          <w:rFonts w:ascii="Arial" w:hAnsi="Arial" w:cs="Arial"/>
          <w:sz w:val="20"/>
          <w:szCs w:val="20"/>
        </w:rPr>
        <w:fldChar w:fldCharType="end"/>
      </w:r>
      <w:r>
        <w:rPr>
          <w:rFonts w:ascii="Arial" w:hAnsi="Arial" w:cs="Arial"/>
          <w:sz w:val="20"/>
          <w:szCs w:val="20"/>
        </w:rPr>
        <w:t xml:space="preserve"> </w:t>
      </w:r>
    </w:p>
    <w:p w14:paraId="4934035D">
      <w:pPr>
        <w:keepNext/>
        <w:spacing w:after="0" w:line="360" w:lineRule="auto"/>
        <w:ind w:firstLine="426"/>
        <w:jc w:val="center"/>
      </w:pPr>
      <w:r>
        <w:rPr>
          <w:rStyle w:val="23"/>
          <w:rFonts w:ascii="Arial" w:hAnsi="Arial" w:eastAsia="Calibri" w:cs="Arial"/>
          <w:color w:val="auto"/>
          <w:sz w:val="20"/>
          <w:szCs w:val="20"/>
          <w:lang w:val="id-ID" w:eastAsia="zh-CN" w:bidi="ar-SA"/>
        </w:rPr>
        <w:drawing>
          <wp:inline distT="0" distB="0" distL="0" distR="0">
            <wp:extent cx="3493135" cy="225933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l="6509" t="2089" b="13782"/>
                    <a:stretch>
                      <a:fillRect/>
                    </a:stretch>
                  </pic:blipFill>
                  <pic:spPr>
                    <a:xfrm>
                      <a:off x="0" y="0"/>
                      <a:ext cx="3515227" cy="2273832"/>
                    </a:xfrm>
                    <a:prstGeom prst="rect">
                      <a:avLst/>
                    </a:prstGeom>
                    <a:noFill/>
                    <a:ln>
                      <a:noFill/>
                    </a:ln>
                  </pic:spPr>
                </pic:pic>
              </a:graphicData>
            </a:graphic>
          </wp:inline>
        </w:drawing>
      </w:r>
    </w:p>
    <w:p w14:paraId="322D3278">
      <w:pPr>
        <w:pStyle w:val="10"/>
        <w:jc w:val="center"/>
        <w:rPr>
          <w:rStyle w:val="23"/>
          <w:rFonts w:ascii="Arial" w:hAnsi="Arial" w:eastAsia="Calibri" w:cs="Arial"/>
          <w:i w:val="0"/>
          <w:iCs w:val="0"/>
          <w:color w:val="auto"/>
          <w:sz w:val="18"/>
          <w:szCs w:val="18"/>
          <w:lang w:val="id-ID" w:eastAsia="zh-CN" w:bidi="ar-SA"/>
        </w:rPr>
      </w:pPr>
      <w:r>
        <w:rPr>
          <w:rFonts w:ascii="Arial" w:hAnsi="Arial" w:cs="Arial"/>
          <w:b/>
          <w:bCs/>
          <w:i w:val="0"/>
          <w:iCs w:val="0"/>
          <w:color w:val="auto"/>
          <w:lang w:val="en-US"/>
        </w:rPr>
        <w:t>Figure</w:t>
      </w:r>
      <w:r>
        <w:rPr>
          <w:rFonts w:ascii="Arial" w:hAnsi="Arial" w:cs="Arial"/>
          <w:b/>
          <w:bCs/>
          <w:i w:val="0"/>
          <w:iCs w:val="0"/>
          <w:color w:val="auto"/>
        </w:rPr>
        <w:t xml:space="preserve"> </w:t>
      </w:r>
      <w:r>
        <w:rPr>
          <w:rFonts w:ascii="Arial" w:hAnsi="Arial" w:cs="Arial"/>
          <w:b/>
          <w:bCs/>
          <w:i w:val="0"/>
          <w:iCs w:val="0"/>
          <w:color w:val="auto"/>
        </w:rPr>
        <w:fldChar w:fldCharType="begin"/>
      </w:r>
      <w:r>
        <w:rPr>
          <w:rFonts w:ascii="Arial" w:hAnsi="Arial" w:cs="Arial"/>
          <w:b/>
          <w:bCs/>
          <w:i w:val="0"/>
          <w:iCs w:val="0"/>
          <w:color w:val="auto"/>
        </w:rPr>
        <w:instrText xml:space="preserve"> SEQ Gambar \* ARABIC </w:instrText>
      </w:r>
      <w:r>
        <w:rPr>
          <w:rFonts w:ascii="Arial" w:hAnsi="Arial" w:cs="Arial"/>
          <w:b/>
          <w:bCs/>
          <w:i w:val="0"/>
          <w:iCs w:val="0"/>
          <w:color w:val="auto"/>
        </w:rPr>
        <w:fldChar w:fldCharType="separate"/>
      </w:r>
      <w:r>
        <w:rPr>
          <w:rFonts w:ascii="Arial" w:hAnsi="Arial" w:cs="Arial"/>
          <w:b/>
          <w:bCs/>
          <w:i w:val="0"/>
          <w:iCs w:val="0"/>
          <w:color w:val="auto"/>
        </w:rPr>
        <w:t>3</w:t>
      </w:r>
      <w:r>
        <w:rPr>
          <w:rFonts w:ascii="Arial" w:hAnsi="Arial" w:cs="Arial"/>
          <w:b/>
          <w:bCs/>
          <w:i w:val="0"/>
          <w:iCs w:val="0"/>
          <w:color w:val="auto"/>
        </w:rPr>
        <w:fldChar w:fldCharType="end"/>
      </w:r>
      <w:r>
        <w:t xml:space="preserve"> </w:t>
      </w:r>
      <w:r>
        <w:rPr>
          <w:rFonts w:ascii="Arial" w:hAnsi="Arial" w:cs="Arial"/>
          <w:i w:val="0"/>
          <w:iCs w:val="0"/>
          <w:color w:val="auto"/>
          <w:lang w:val="en-US"/>
        </w:rPr>
        <w:t>Illustration of bonding between composite resin and fiber with siloxane (Si-O-Si) bonding together with hydroxyl (C=O) groups in bemban fiber.</w:t>
      </w:r>
      <w:r>
        <w:rPr>
          <w:rFonts w:ascii="Arial" w:hAnsi="Arial" w:cs="Arial"/>
          <w:i w:val="0"/>
          <w:iCs w:val="0"/>
          <w:color w:val="auto"/>
        </w:rPr>
        <w:fldChar w:fldCharType="begin" w:fldLock="1"/>
      </w:r>
      <w:r>
        <w:rPr>
          <w:rFonts w:ascii="Arial" w:hAnsi="Arial" w:cs="Arial"/>
          <w:i w:val="0"/>
          <w:iCs w:val="0"/>
          <w:color w:val="auto"/>
        </w:rPr>
        <w:instrText xml:space="preserve">ADDIN CSL_CITATION {"citationItems":[{"id":"ITEM-1","itemData":{"author":[{"dropping-particle":"","family":"Faizah","given":"Ariyani","non-dropping-particle":"","parse-names":false,"suffix":""},{"dropping-particle":"","family":"Pratiwi","given":"Fatima Ika","non-dropping-particle":"","parse-names":false,"suffix":""}],"container-title":"JIKG (Jurnal Ilmu Kedokteran Gigi)","id":"ITEM-1","issue":"2","issued":{"date-parts":[["2022"]]},"page":"2-7","title":"Pengaruh Jumlah Aplikasi Silane Terhadap Kekerasan Fiber Reinforced Composite","type":"article-journal","volume":"5"},"uris":["http://www.mendeley.com/documents/?uuid=f44bef8c-c119-42a5-bbec-41581ebacf8d"]}],"mendeley":{"formattedCitation":"&lt;sup&gt;28&lt;/sup&gt;","plainTextFormattedCitation":"28","previouslyFormattedCitation":"&lt;sup&gt;29&lt;/sup&gt;"},"properties":{"noteIndex":0},"schema":"https://github.com/citation-style-language/schema/raw/master/csl-citation.json"}</w:instrText>
      </w:r>
      <w:r>
        <w:rPr>
          <w:rFonts w:ascii="Arial" w:hAnsi="Arial" w:cs="Arial"/>
          <w:i w:val="0"/>
          <w:iCs w:val="0"/>
          <w:color w:val="auto"/>
        </w:rPr>
        <w:fldChar w:fldCharType="separate"/>
      </w:r>
      <w:r>
        <w:rPr>
          <w:rFonts w:ascii="Arial" w:hAnsi="Arial" w:cs="Arial"/>
          <w:i w:val="0"/>
          <w:iCs w:val="0"/>
          <w:color w:val="auto"/>
          <w:vertAlign w:val="superscript"/>
        </w:rPr>
        <w:t>28</w:t>
      </w:r>
      <w:r>
        <w:rPr>
          <w:rFonts w:ascii="Arial" w:hAnsi="Arial" w:cs="Arial"/>
          <w:i w:val="0"/>
          <w:iCs w:val="0"/>
          <w:color w:val="auto"/>
        </w:rPr>
        <w:fldChar w:fldCharType="end"/>
      </w:r>
      <w:r>
        <w:rPr>
          <w:rFonts w:ascii="Arial" w:hAnsi="Arial" w:cs="Arial"/>
          <w:i w:val="0"/>
          <w:iCs w:val="0"/>
          <w:color w:val="auto"/>
          <w:vertAlign w:val="superscript"/>
          <w:lang w:val="en-US"/>
        </w:rPr>
        <w:t>,</w:t>
      </w:r>
      <w:r>
        <w:rPr>
          <w:rFonts w:ascii="Arial" w:hAnsi="Arial" w:cs="Arial"/>
          <w:i w:val="0"/>
          <w:iCs w:val="0"/>
          <w:color w:val="auto"/>
          <w:lang w:val="en-US"/>
        </w:rPr>
        <w:fldChar w:fldCharType="begin" w:fldLock="1"/>
      </w:r>
      <w:r>
        <w:rPr>
          <w:rFonts w:ascii="Arial" w:hAnsi="Arial" w:cs="Arial"/>
          <w:i w:val="0"/>
          <w:iCs w:val="0"/>
          <w:color w:val="auto"/>
          <w:lang w:val="en-US"/>
        </w:rPr>
        <w:instrText xml:space="preserve">ADDIN CSL_CITATION {"citationItems":[{"id":"ITEM-1","itemData":{"ISBN":"9789896540821","ISSN":"0038092X","author":[{"dropping-particle":"","family":"Chiayi Shen","given":"and H. Ralph Rawls Anusavice Kenneth J.","non-dropping-particle":"","parse-names":false,"suffix":""}],"edition":"12","id":"ITEM-1","issued":{"date-parts":[["2016"]]},"publisher":"Elsevier Health Sciences","title":"Phillips' Science of Dental Material","type":"book"},"uris":["http://www.mendeley.com/documents/?uuid=b78b708c-36c5-4d92-9280-49bb4c18d32d"]}],"mendeley":{"formattedCitation":"&lt;sup&gt;29&lt;/sup&gt;","plainTextFormattedCitation":"29","previouslyFormattedCitation":"&lt;sup&gt;30&lt;/sup&gt;"},"properties":{"noteIndex":0},"schema":"https://github.com/citation-style-language/schema/raw/master/csl-citation.json"}</w:instrText>
      </w:r>
      <w:r>
        <w:rPr>
          <w:rFonts w:ascii="Arial" w:hAnsi="Arial" w:cs="Arial"/>
          <w:i w:val="0"/>
          <w:iCs w:val="0"/>
          <w:color w:val="auto"/>
          <w:lang w:val="en-US"/>
        </w:rPr>
        <w:fldChar w:fldCharType="separate"/>
      </w:r>
      <w:r>
        <w:rPr>
          <w:rFonts w:ascii="Arial" w:hAnsi="Arial" w:cs="Arial"/>
          <w:i w:val="0"/>
          <w:iCs w:val="0"/>
          <w:color w:val="auto"/>
          <w:vertAlign w:val="superscript"/>
          <w:lang w:val="en-US"/>
        </w:rPr>
        <w:t>29</w:t>
      </w:r>
      <w:r>
        <w:rPr>
          <w:rFonts w:ascii="Arial" w:hAnsi="Arial" w:cs="Arial"/>
          <w:i w:val="0"/>
          <w:iCs w:val="0"/>
          <w:color w:val="auto"/>
          <w:lang w:val="en-US"/>
        </w:rPr>
        <w:fldChar w:fldCharType="end"/>
      </w:r>
    </w:p>
    <w:p w14:paraId="36E834AF">
      <w:pPr>
        <w:spacing w:after="0" w:line="360" w:lineRule="auto"/>
        <w:ind w:firstLine="426"/>
        <w:jc w:val="both"/>
        <w:rPr>
          <w:rStyle w:val="23"/>
          <w:rFonts w:ascii="Arial" w:hAnsi="Arial" w:eastAsia="Calibri" w:cs="Arial"/>
          <w:sz w:val="20"/>
          <w:szCs w:val="20"/>
        </w:rPr>
      </w:pPr>
      <w:r>
        <w:rPr>
          <w:rStyle w:val="23"/>
          <w:rFonts w:ascii="Arial" w:hAnsi="Arial" w:eastAsia="Calibri" w:cs="Arial"/>
          <w:sz w:val="20"/>
          <w:szCs w:val="20"/>
          <w:lang w:val="id-ID"/>
        </w:rPr>
        <w:t>Based on the study, it shows that group 3 in the form of composite resin which is tested for flexural strength with the addition of bemban fiber shows a mean value of 77.424 Mpa. This group was significant to group 2 (p=0.021) and not significant to group 1 (p=0.480). Group 3 with this test is the group with the lowest value compared to the other groups. This is in line with the research of Agunsoye, et al (2019) which shows that the addition of fiber will have no effect in increasing mechanical strength if the bond between the matrix and fiber is not strong enough.</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{"citationItems":[{"id":"ITEM-1","itemData":{"DOI":"10.1016/j.rinp.2013.09.003","ISSN":"22113797","abstract":"Bagasse filled recycled polyethylene bio-composites were produced by the compounding and compressive molding method. Two sets of composites were produced using uncarbonized (UBp) and carbonized (CBp) bagasse particles by varying the bagasse particles from 10 to 50. wt%. The surface morphology and the mechanical properties of the composites were examined. The results showed that the uniform distribution of the bagasse particles in the microstructure of the polymer composites is the major factor responsible for the improvement of the mechanical properties. The bagasse particles added to the RLDPE polymer improved its rigidity and the hardness values of the composites. The tensile and bending strengths of the composite increased with increasing percentage of the bagasse to a maximum of 20. wt%UBp and 30. wt%CBp. The impact energy and fracture toughness decreases with wt% bagasse particles. The developed composites have the best properties in the ranges of 30. wt% bagasse particle additions and for optimum service condition, carbonized bagasse particles addition should not exceed 30. wt%. © 2013 The Authors.","author":[{"dropping-particle":"","family":"Agunsoye","given":"J. O.","non-dropping-particle":"","parse-names":false,"suffix":""},{"dropping-particle":"","family":"Aigbodion","given":"V. S.","non-dropping-particle":"","parse-names":false,"suffix":""}],"container-title":"Results in Physics","id":"ITEM-1","issued":{"date-parts":[["2019"]]},"page":"187-194","publisher":"Elsevier B.V.","title":"Bagasse filled recycled polyethylene bio-composites: Morphological and mechanical properties study","type":"article-journal","volume":"3"},"uris":["http://www.mendeley.com/documents/?uuid=772ee5fa-d2f5-4043-8fb7-704234aad38b"]}],"mendeley":{"formattedCitation":"&lt;sup&gt;30&lt;/sup&gt;","plainTextFormattedCitation":"30","previouslyFormattedCitation":"&lt;sup&gt;31&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30</w:t>
      </w:r>
      <w:r>
        <w:rPr>
          <w:rStyle w:val="23"/>
          <w:rFonts w:ascii="Arial" w:hAnsi="Arial" w:eastAsia="Calibri" w:cs="Arial"/>
          <w:sz w:val="20"/>
          <w:szCs w:val="20"/>
        </w:rPr>
        <w:fldChar w:fldCharType="end"/>
      </w:r>
    </w:p>
    <w:p w14:paraId="176BD94D">
      <w:pPr>
        <w:spacing w:after="0" w:line="360" w:lineRule="auto"/>
        <w:ind w:firstLine="426"/>
        <w:jc w:val="both"/>
        <w:rPr>
          <w:rStyle w:val="23"/>
          <w:rFonts w:ascii="Arial" w:hAnsi="Arial" w:eastAsia="Calibri" w:cs="Arial"/>
          <w:sz w:val="20"/>
          <w:szCs w:val="20"/>
        </w:rPr>
      </w:pPr>
      <w:r>
        <w:rPr>
          <w:rStyle w:val="23"/>
          <w:rFonts w:ascii="Arial" w:hAnsi="Arial" w:eastAsia="Calibri" w:cs="Arial"/>
          <w:sz w:val="20"/>
          <w:szCs w:val="20"/>
        </w:rPr>
        <w:t>A possible factor causing the non-increase in flexural strength in group 3 is the uncontrolled state of the sample, one of which is the entry of water into the sample due to the presence of bemban fibers contaminated with water before being inserted into the mold. This can occur during the research process due to the lack of maximum drying or drying of bemban fibers.In the research of Kumar, et al (2021), the decrease in mechanical properties is related to the degradation of the polymer matrix and reinforcing filler particles caused by water which results in the detachment of the filler-resin interface bond causing the flexural strength to decrease.</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{"citationItems":[{"id":"ITEM-1","itemData":{"DOI":"10.1080/10667857.2020.1728058","ISSN":"17535557","abstract":"The aim of this study was to investigate the influence of various specimen storage conditions on the properties (surface hardness, biaxial flexural strength (BFS), water sorption and solubility) of a restorative dental resin composite. Disc-shaped specimens (12× 1 mm) of light cured dental resin composite were stored under three different wet storage conditions (stacked, upright on edge and one surface exposed) for 1 and 13 weeks prior to testing the properties of the materials (BFS, surface hardness, water sorption and solubility). The control and stacked groups specimens showed no considerable changes in the BFS with storage time (1and 13 weeks). The BFS of one surface exposed specimens and upright on edge specimens was substantially reduced after 13 weeks of storage. The different storage conditions significantly influenced various properties (biaxial flexural strength, hardness, water sorption and solubility) of dental composites.","author":[{"dropping-particle":"","family":"Kumar","given":"Naresh","non-dropping-particle":"","parse-names":false,"suffix":""},{"dropping-particle":"","family":"Fareed","given":"Muhammad Amber","non-dropping-particle":"","parse-names":false,"suffix":""},{"dropping-particle":"","family":"Zafar","given":"Muhammad Sohail","non-dropping-particle":"","parse-names":false,"suffix":""},{"dropping-particle":"","family":"Ghani","given":"Fazal","non-dropping-particle":"","parse-names":false,"suffix":""},{"dropping-particle":"","family":"Khurshid","given":"Zohaib","non-dropping-particle":"","parse-names":false,"suffix":""}],"container-title":"Materials Technology","id":"ITEM-1","issue":"1","issued":{"date-parts":[["2021"]]},"page":"54-62","publisher":"Taylor &amp; Francis","title":"Influence of various specimen storage strategies on dental resin-based composite properties","type":"article-journal","volume":"36"},"uris":["http://www.mendeley.com/documents/?uuid=8065d899-3092-4f09-bccd-6a84757f8a10"]}],"mendeley":{"formattedCitation":"&lt;sup&gt;31&lt;/sup&gt;","plainTextFormattedCitation":"31","previouslyFormattedCitation":"&lt;sup&gt;32&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31</w:t>
      </w:r>
      <w:r>
        <w:rPr>
          <w:rStyle w:val="23"/>
          <w:rFonts w:ascii="Arial" w:hAnsi="Arial" w:eastAsia="Calibri" w:cs="Arial"/>
          <w:sz w:val="20"/>
          <w:szCs w:val="20"/>
        </w:rPr>
        <w:fldChar w:fldCharType="end"/>
      </w:r>
      <w:r>
        <w:rPr>
          <w:rStyle w:val="23"/>
          <w:rFonts w:ascii="Arial" w:hAnsi="Arial" w:eastAsia="Calibri" w:cs="Arial"/>
          <w:sz w:val="20"/>
          <w:szCs w:val="20"/>
        </w:rPr>
        <w:t xml:space="preserve"> In addition, the coating on the bemban fiber also affects the increase in the flexural strength of the composite resin.In the research of Rezvani, et al (2015) explained that fibers with greater thickness can increase the flexural strength value of the composite resin itself.</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{"citationItems":[{"id":"ITEM-1","itemData":{"DOI":"10.4103/0970-9290.116696","ISSN":"09709290","PMID":"23965454","abstract":"Background: Flexural strength (FS) is one of the most important properties of restorative dental materials which could be improved in fiber-reinforced composites (FRCs) by several methods including the incorporation of stronger reinforcing fibers. Aim: This study evaluates the influence of the glass fiber diameter on the FS and elastic modulus of FRCs at the same weight percentage. Materials and Methods: A mixture of 2,2-bis-[4-(methacryloxypropoxy)-phenyl]- propaneand triethyleneglycol dimethacrylate (60/40 by weight) was prepared as the matrix phase in which 0.5 wt. % camphorquinone and 0.5 wt. % N-N′-dimethylaminoethyl methacrylate were dissolved as photoinitiator system. Glass fibers with three different diameters (14, 19, and 26 μm) were impregnated with the matrix resin using a soft brush. The FRCs were inserted into a 2 × 2 × 25 mm3 mold and cured using a light curing unit with an intensity of ca. 600 mW/cm2. The FS of the FRCs was measured in a three-point bending method. The elastic modulus was determined from the slope of the initial linear part of stress-strain curve. The fracture surface of the composites was observed using scanning electron microscopy to study the fiber-matrix interface. Statistical Analysis: The results were analyzed and compared using one-way ANOVA and Tukey′s post-hoc test. Results: Although the FS increased as the diameter of fibers increased up to 19 μm (P &lt; 0.05), no significant difference was observed between the composites containing fibers with diameters of 19 and 26 μm. Conclusion: The diameter of the fibers influences the mechanical properties of the FRCs.","author":[{"dropping-particle":"","family":"Rezvani","given":"Mohammad Bagher","non-dropping-particle":"","parse-names":false,"suffix":""},{"dropping-particle":"","family":"Atai","given":"Mohammad","non-dropping-particle":"","parse-names":false,"suffix":""},{"dropping-particle":"","family":"Hamze","given":"Faeze","non-dropping-particle":"","parse-names":false,"suffix":""}],"container-title":"Indian Journal of Dental Research","id":"ITEM-1","issue":"2","issued":{"date-parts":[["2015"]]},"page":"237-241","title":"Effect of fiber diameter on flexural properties of fiber-reinforced composites","type":"article-journal","volume":"24"},"uris":["http://www.mendeley.com/documents/?uuid=98253594-ceef-4834-bfa2-b81771169501"]}],"mendeley":{"formattedCitation":"&lt;sup&gt;32&lt;/sup&gt;","plainTextFormattedCitation":"32","previouslyFormattedCitation":"&lt;sup&gt;33&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32</w:t>
      </w:r>
      <w:r>
        <w:rPr>
          <w:rStyle w:val="23"/>
          <w:rFonts w:ascii="Arial" w:hAnsi="Arial" w:eastAsia="Calibri" w:cs="Arial"/>
          <w:sz w:val="20"/>
          <w:szCs w:val="20"/>
        </w:rPr>
        <w:fldChar w:fldCharType="end"/>
      </w:r>
      <w:r>
        <w:rPr>
          <w:rStyle w:val="23"/>
          <w:rFonts w:ascii="Arial" w:hAnsi="Arial" w:eastAsia="Calibri" w:cs="Arial"/>
          <w:sz w:val="20"/>
          <w:szCs w:val="20"/>
        </w:rPr>
        <w:t xml:space="preserve"> </w:t>
      </w:r>
    </w:p>
    <w:p w14:paraId="20DDFEA6">
      <w:pPr>
        <w:spacing w:after="0" w:line="360" w:lineRule="auto"/>
        <w:ind w:firstLine="426"/>
        <w:jc w:val="both"/>
        <w:rPr>
          <w:rFonts w:ascii="Arial" w:hAnsi="Arial" w:cs="Arial"/>
          <w:color w:val="231F20"/>
          <w:sz w:val="20"/>
          <w:szCs w:val="20"/>
          <w:lang w:val="en-US" w:eastAsia="en-US" w:bidi="en-US"/>
        </w:rPr>
      </w:pPr>
      <w:r>
        <w:rPr>
          <w:rStyle w:val="23"/>
          <w:rFonts w:ascii="Arial" w:hAnsi="Arial" w:eastAsia="Calibri" w:cs="Arial"/>
          <w:sz w:val="20"/>
          <w:szCs w:val="20"/>
        </w:rPr>
        <w:t>Another factor that can cause a decrease in flexural strength is porosity. Porosity occurs when air is trapped in the material during the stirring or molding process. There are several causes of porosity, such as imperfect bonding between fiber and matrix, moisture contamination from the tools used, and water absorption from the material itself during the manufacturing process.The presence of porosity causes the applied load to be unevenly distributed on the material, which in turn will affect the overall flexural strength.</w:t>
      </w:r>
      <w:r>
        <w:rPr>
          <w:rStyle w:val="23"/>
          <w:rFonts w:ascii="Arial" w:hAnsi="Arial" w:eastAsia="Calibri" w:cs="Arial"/>
          <w:sz w:val="20"/>
          <w:szCs w:val="20"/>
        </w:rPr>
        <w:fldChar w:fldCharType="begin" w:fldLock="1"/>
      </w:r>
      <w:r>
        <w:rPr>
          <w:rStyle w:val="23"/>
          <w:rFonts w:ascii="Arial" w:hAnsi="Arial" w:eastAsia="Calibri" w:cs="Arial"/>
          <w:sz w:val="20"/>
          <w:szCs w:val="20"/>
        </w:rPr>
        <w:instrText xml:space="preserve">ADDIN CSL_CITATION {"citationItems":[{"id":"ITEM-1","itemData":{"DOI":"10.1016/j.rinp.2013.09.003","ISSN":"22113797","abstract":"Bagasse filled recycled polyethylene bio-composites were produced by the compounding and compressive molding method. Two sets of composites were produced using uncarbonized (UBp) and carbonized (CBp) bagasse particles by varying the bagasse particles from 10 to 50. wt%. The surface morphology and the mechanical properties of the composites were examined. The results showed that the uniform distribution of the bagasse particles in the microstructure of the polymer composites is the major factor responsible for the improvement of the mechanical properties. The bagasse particles added to the RLDPE polymer improved its rigidity and the hardness values of the composites. The tensile and bending strengths of the composite increased with increasing percentage of the bagasse to a maximum of 20. wt%UBp and 30. wt%CBp. The impact energy and fracture toughness decreases with wt% bagasse particles. The developed composites have the best properties in the ranges of 30. wt% bagasse particle additions and for optimum service condition, carbonized bagasse particles addition should not exceed 30. wt%. © 2013 The Authors.","author":[{"dropping-particle":"","family":"Agunsoye","given":"J. O.","non-dropping-particle":"","parse-names":false,"suffix":""},{"dropping-particle":"","family":"Aigbodion","given":"V. S.","non-dropping-particle":"","parse-names":false,"suffix":""}],"container-title":"Results in Physics","id":"ITEM-1","issued":{"date-parts":[["2019"]]},"page":"187-194","publisher":"Elsevier B.V.","title":"Bagasse filled recycled polyethylene bio-composites: Morphological and mechanical properties study","type":"article-journal","volume":"3"},"uris":["http://www.mendeley.com/documents/?uuid=772ee5fa-d2f5-4043-8fb7-704234aad38b"]}],"mendeley":{"formattedCitation":"&lt;sup&gt;30&lt;/sup&gt;","plainTextFormattedCitation":"30","previouslyFormattedCitation":"&lt;sup&gt;31&lt;/sup&gt;"},"properties":{"noteIndex":0},"schema":"https://github.com/citation-style-language/schema/raw/master/csl-citation.json"}</w:instrText>
      </w:r>
      <w:r>
        <w:rPr>
          <w:rStyle w:val="23"/>
          <w:rFonts w:ascii="Arial" w:hAnsi="Arial" w:eastAsia="Calibri" w:cs="Arial"/>
          <w:sz w:val="20"/>
          <w:szCs w:val="20"/>
        </w:rPr>
        <w:fldChar w:fldCharType="separate"/>
      </w:r>
      <w:r>
        <w:rPr>
          <w:rStyle w:val="23"/>
          <w:rFonts w:ascii="Arial" w:hAnsi="Arial" w:eastAsia="Calibri" w:cs="Arial"/>
          <w:sz w:val="20"/>
          <w:szCs w:val="20"/>
          <w:vertAlign w:val="superscript"/>
        </w:rPr>
        <w:t>30</w:t>
      </w:r>
      <w:r>
        <w:rPr>
          <w:rStyle w:val="23"/>
          <w:rFonts w:ascii="Arial" w:hAnsi="Arial" w:eastAsia="Calibri" w:cs="Arial"/>
          <w:sz w:val="20"/>
          <w:szCs w:val="20"/>
        </w:rPr>
        <w:fldChar w:fldCharType="end"/>
      </w:r>
    </w:p>
    <w:p w14:paraId="191ECBB0">
      <w:pPr>
        <w:spacing w:after="0" w:line="360" w:lineRule="auto"/>
        <w:jc w:val="both"/>
        <w:rPr>
          <w:rFonts w:ascii="Arial" w:hAnsi="Arial" w:eastAsia="Arial" w:cs="Arial"/>
          <w:b/>
          <w:sz w:val="20"/>
          <w:szCs w:val="20"/>
        </w:rPr>
      </w:pPr>
      <w:r>
        <w:rPr>
          <w:rFonts w:ascii="Arial" w:hAnsi="Arial" w:eastAsia="Arial" w:cs="Arial"/>
          <w:b/>
          <w:sz w:val="20"/>
          <w:szCs w:val="20"/>
        </w:rPr>
        <w:t>CONCLUSION</w:t>
      </w:r>
    </w:p>
    <w:p w14:paraId="596F5801">
      <w:pPr>
        <w:spacing w:after="0" w:line="360" w:lineRule="auto"/>
        <w:ind w:firstLine="720"/>
        <w:jc w:val="both"/>
        <w:rPr>
          <w:rFonts w:ascii="Arial" w:hAnsi="Arial" w:eastAsia="Arial" w:cs="Arial"/>
          <w:sz w:val="20"/>
          <w:szCs w:val="20"/>
        </w:rPr>
      </w:pPr>
      <w:r>
        <w:rPr>
          <w:rFonts w:ascii="Arial" w:hAnsi="Arial" w:eastAsia="Arial" w:cs="Arial"/>
          <w:sz w:val="20"/>
          <w:szCs w:val="20"/>
        </w:rPr>
        <w:t>Based on the results of this study, it can be concluded that the addition of bemban fiber can increase the diametral tensile strength value of nanohybrid composite resin, but it is still lower than polyethylene fiber. While the addition of bemban fiber in flexural strength testing does not increase the strength value. The researcher suggested that further research be carried out regarding the procedure for making bemban fibers in order to increase diametral and flexural tensile strength, the application of fibers with other orientations, and further research related to the toxicity of materials.</w:t>
      </w:r>
    </w:p>
    <w:p w14:paraId="4D78D1F7">
      <w:pPr>
        <w:spacing w:after="0" w:line="360" w:lineRule="auto"/>
        <w:jc w:val="both"/>
        <w:rPr>
          <w:rFonts w:ascii="Arial" w:hAnsi="Arial" w:eastAsia="Arial" w:cs="Arial"/>
          <w:b/>
          <w:sz w:val="20"/>
          <w:szCs w:val="20"/>
        </w:rPr>
      </w:pPr>
      <w:r>
        <w:rPr>
          <w:rFonts w:ascii="Arial" w:hAnsi="Arial" w:eastAsia="Arial" w:cs="Arial"/>
          <w:b/>
          <w:sz w:val="20"/>
          <w:szCs w:val="20"/>
        </w:rPr>
        <w:t>ACKNOWLEDGEMENT</w:t>
      </w:r>
    </w:p>
    <w:p w14:paraId="204F1AB7">
      <w:pPr>
        <w:spacing w:after="0" w:line="360" w:lineRule="auto"/>
        <w:jc w:val="both"/>
        <w:rPr>
          <w:rFonts w:ascii="Arial" w:hAnsi="Arial" w:eastAsia="Arial" w:cs="Arial"/>
          <w:sz w:val="20"/>
          <w:szCs w:val="20"/>
        </w:rPr>
      </w:pPr>
      <w:r>
        <w:rPr>
          <w:rFonts w:ascii="Arial" w:hAnsi="Arial" w:eastAsia="Arial" w:cs="Arial"/>
          <w:sz w:val="20"/>
          <w:szCs w:val="20"/>
        </w:rPr>
        <w:t>The researcher expresses his deepest gratitude to Allah SWT. because by His grace, the researcher can complete the research well and on time. To all supervisors and examiners who have provided advice and input. And do not forget to thank all friends who have provided moral and material support so that this research can be completed on time.</w:t>
      </w:r>
    </w:p>
    <w:p w14:paraId="211AA1EF">
      <w:pPr>
        <w:spacing w:after="0" w:line="360" w:lineRule="auto"/>
        <w:jc w:val="both"/>
        <w:rPr>
          <w:rFonts w:ascii="Arial" w:hAnsi="Arial" w:eastAsia="Arial" w:cs="Arial"/>
          <w:sz w:val="20"/>
          <w:szCs w:val="20"/>
        </w:rPr>
      </w:pPr>
      <w:r>
        <w:rPr>
          <w:rFonts w:ascii="Arial" w:hAnsi="Arial" w:eastAsia="Arial" w:cs="Arial"/>
          <w:b/>
          <w:sz w:val="20"/>
          <w:szCs w:val="20"/>
        </w:rPr>
        <w:t>REFERENCES</w:t>
      </w:r>
    </w:p>
    <w:p w14:paraId="580C0F8E">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eastAsia="Arial" w:cs="Arial"/>
          <w:sz w:val="20"/>
          <w:szCs w:val="20"/>
        </w:rPr>
        <w:fldChar w:fldCharType="begin" w:fldLock="1"/>
      </w:r>
      <w:r>
        <w:rPr>
          <w:rFonts w:ascii="Arial" w:hAnsi="Arial" w:eastAsia="Arial" w:cs="Arial"/>
          <w:sz w:val="20"/>
          <w:szCs w:val="20"/>
        </w:rPr>
        <w:instrText xml:space="preserve">ADDIN Mendeley Bibliography CSL_BIBLIOGRAPHY </w:instrText>
      </w:r>
      <w:r>
        <w:rPr>
          <w:rFonts w:ascii="Arial" w:hAnsi="Arial" w:eastAsia="Arial" w:cs="Arial"/>
          <w:sz w:val="20"/>
          <w:szCs w:val="20"/>
        </w:rPr>
        <w:fldChar w:fldCharType="separate"/>
      </w:r>
      <w:r>
        <w:rPr>
          <w:rFonts w:ascii="Arial" w:hAnsi="Arial" w:cs="Arial"/>
          <w:sz w:val="20"/>
          <w:szCs w:val="24"/>
        </w:rPr>
        <w:t>1.</w:t>
      </w:r>
      <w:r>
        <w:rPr>
          <w:rFonts w:ascii="Arial" w:hAnsi="Arial" w:cs="Arial"/>
          <w:sz w:val="20"/>
          <w:szCs w:val="24"/>
        </w:rPr>
        <w:tab/>
      </w:r>
      <w:r>
        <w:rPr>
          <w:rFonts w:ascii="Arial" w:hAnsi="Arial" w:cs="Arial"/>
          <w:sz w:val="20"/>
          <w:szCs w:val="24"/>
        </w:rPr>
        <w:t xml:space="preserve">Kementerian Kesehatan RI. </w:t>
      </w:r>
      <w:r>
        <w:rPr>
          <w:rFonts w:ascii="Arial" w:hAnsi="Arial" w:cs="Arial"/>
          <w:i/>
          <w:iCs/>
          <w:sz w:val="20"/>
          <w:szCs w:val="24"/>
        </w:rPr>
        <w:t>Survei Kesehatan Indonesia</w:t>
      </w:r>
      <w:r>
        <w:rPr>
          <w:rFonts w:ascii="Arial" w:hAnsi="Arial" w:cs="Arial"/>
          <w:sz w:val="20"/>
          <w:szCs w:val="24"/>
        </w:rPr>
        <w:t>.; 2023.</w:t>
      </w:r>
    </w:p>
    <w:p w14:paraId="61BD9C5E">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w:t>
      </w:r>
      <w:r>
        <w:rPr>
          <w:rFonts w:ascii="Arial" w:hAnsi="Arial" w:cs="Arial"/>
          <w:sz w:val="20"/>
          <w:szCs w:val="24"/>
        </w:rPr>
        <w:tab/>
      </w:r>
      <w:r>
        <w:rPr>
          <w:rFonts w:ascii="Arial" w:hAnsi="Arial" w:cs="Arial"/>
          <w:sz w:val="20"/>
          <w:szCs w:val="24"/>
        </w:rPr>
        <w:t xml:space="preserve">Nu’ma JA. Perbedaan Kekuatan Tekan Antara Resin Komposit Nanofiller dan Resin Komposit Nanohybrid dengan Teknik Bulk Fill. </w:t>
      </w:r>
      <w:r>
        <w:rPr>
          <w:rFonts w:ascii="Arial" w:hAnsi="Arial" w:cs="Arial"/>
          <w:i/>
          <w:iCs/>
          <w:sz w:val="20"/>
          <w:szCs w:val="24"/>
        </w:rPr>
        <w:t>Sci Dent J</w:t>
      </w:r>
      <w:r>
        <w:rPr>
          <w:rFonts w:ascii="Arial" w:hAnsi="Arial" w:cs="Arial"/>
          <w:sz w:val="20"/>
          <w:szCs w:val="24"/>
        </w:rPr>
        <w:t>. 2019;1(2):1-15.</w:t>
      </w:r>
    </w:p>
    <w:p w14:paraId="42249D90">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3.</w:t>
      </w:r>
      <w:r>
        <w:rPr>
          <w:rFonts w:ascii="Arial" w:hAnsi="Arial" w:cs="Arial"/>
          <w:sz w:val="20"/>
          <w:szCs w:val="24"/>
        </w:rPr>
        <w:tab/>
      </w:r>
      <w:r>
        <w:rPr>
          <w:rFonts w:ascii="Arial" w:hAnsi="Arial" w:cs="Arial"/>
          <w:sz w:val="20"/>
          <w:szCs w:val="24"/>
        </w:rPr>
        <w:t xml:space="preserve">Al-Idrus SMF, Arifin J, Herlina F. Perbandingan Komposit Polyester Serat Bemban (Donax canniformis), Timbaran, dan Bilaran Terhadap Kekuatan Impak Dan Bending. </w:t>
      </w:r>
      <w:r>
        <w:rPr>
          <w:rFonts w:ascii="Arial" w:hAnsi="Arial" w:cs="Arial"/>
          <w:i/>
          <w:iCs/>
          <w:sz w:val="20"/>
          <w:szCs w:val="24"/>
        </w:rPr>
        <w:t>Dr Diss Univ Islam Kalimantan MAB</w:t>
      </w:r>
      <w:r>
        <w:rPr>
          <w:rFonts w:ascii="Arial" w:hAnsi="Arial" w:cs="Arial"/>
          <w:sz w:val="20"/>
          <w:szCs w:val="24"/>
        </w:rPr>
        <w:t>. Published online 2020:1-4.</w:t>
      </w:r>
    </w:p>
    <w:p w14:paraId="11BD67DF">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4.</w:t>
      </w:r>
      <w:r>
        <w:rPr>
          <w:rFonts w:ascii="Arial" w:hAnsi="Arial" w:cs="Arial"/>
          <w:sz w:val="20"/>
          <w:szCs w:val="24"/>
        </w:rPr>
        <w:tab/>
      </w:r>
      <w:r>
        <w:rPr>
          <w:rFonts w:ascii="Arial" w:hAnsi="Arial" w:cs="Arial"/>
          <w:sz w:val="20"/>
          <w:szCs w:val="24"/>
        </w:rPr>
        <w:t xml:space="preserve">Suparno NR, Nabila AS. Pengaruh Ph Saliva Terhadap Kekuatan Tarik Diametral Resin Komposit Nanohybrid. </w:t>
      </w:r>
      <w:r>
        <w:rPr>
          <w:rFonts w:ascii="Arial" w:hAnsi="Arial" w:cs="Arial"/>
          <w:i/>
          <w:iCs/>
          <w:sz w:val="20"/>
          <w:szCs w:val="24"/>
        </w:rPr>
        <w:t>B-Dent J Kedokt Gigi Univ Baiturrahmah</w:t>
      </w:r>
      <w:r>
        <w:rPr>
          <w:rFonts w:ascii="Arial" w:hAnsi="Arial" w:cs="Arial"/>
          <w:sz w:val="20"/>
          <w:szCs w:val="24"/>
        </w:rPr>
        <w:t>. 2023;10(1):1-8. doi:10.33854/jbd.v10i1.941</w:t>
      </w:r>
    </w:p>
    <w:p w14:paraId="2A467F39">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5.</w:t>
      </w:r>
      <w:r>
        <w:rPr>
          <w:rFonts w:ascii="Arial" w:hAnsi="Arial" w:cs="Arial"/>
          <w:sz w:val="20"/>
          <w:szCs w:val="24"/>
        </w:rPr>
        <w:tab/>
      </w:r>
      <w:r>
        <w:rPr>
          <w:rFonts w:ascii="Arial" w:hAnsi="Arial" w:cs="Arial"/>
          <w:sz w:val="20"/>
          <w:szCs w:val="24"/>
        </w:rPr>
        <w:t xml:space="preserve">Wita Bancin UA, Erlita I, Diana S. Pengaruh Jarak Penyinaran Terhadap Nilai Derajat Konversi Resin Komposit Bioaktif. </w:t>
      </w:r>
      <w:r>
        <w:rPr>
          <w:rFonts w:ascii="Arial" w:hAnsi="Arial" w:cs="Arial"/>
          <w:i/>
          <w:iCs/>
          <w:sz w:val="20"/>
          <w:szCs w:val="24"/>
        </w:rPr>
        <w:t>Dentin</w:t>
      </w:r>
      <w:r>
        <w:rPr>
          <w:rFonts w:ascii="Arial" w:hAnsi="Arial" w:cs="Arial"/>
          <w:sz w:val="20"/>
          <w:szCs w:val="24"/>
        </w:rPr>
        <w:t>. 2022;6(2):82-86. doi:10.20527/dentin.v6i2.6391</w:t>
      </w:r>
    </w:p>
    <w:p w14:paraId="6D8B83CC">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6.</w:t>
      </w:r>
      <w:r>
        <w:rPr>
          <w:rFonts w:ascii="Arial" w:hAnsi="Arial" w:cs="Arial"/>
          <w:sz w:val="20"/>
          <w:szCs w:val="24"/>
        </w:rPr>
        <w:tab/>
      </w:r>
      <w:r>
        <w:rPr>
          <w:rFonts w:ascii="Arial" w:hAnsi="Arial" w:cs="Arial"/>
          <w:sz w:val="20"/>
          <w:szCs w:val="24"/>
        </w:rPr>
        <w:t xml:space="preserve">Thayer MLT, Ali R. The dental demolition derby: bruxism and its impact - part 3: repair and reconstruction. </w:t>
      </w:r>
      <w:r>
        <w:rPr>
          <w:rFonts w:ascii="Arial" w:hAnsi="Arial" w:cs="Arial"/>
          <w:i/>
          <w:iCs/>
          <w:sz w:val="20"/>
          <w:szCs w:val="24"/>
        </w:rPr>
        <w:t>Br Dent J</w:t>
      </w:r>
      <w:r>
        <w:rPr>
          <w:rFonts w:ascii="Arial" w:hAnsi="Arial" w:cs="Arial"/>
          <w:sz w:val="20"/>
          <w:szCs w:val="24"/>
        </w:rPr>
        <w:t>. 2022;232(11):775-782. doi:10.1038/s41415-022-4293-8</w:t>
      </w:r>
    </w:p>
    <w:p w14:paraId="1C4C1E00">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7.</w:t>
      </w:r>
      <w:r>
        <w:rPr>
          <w:rFonts w:ascii="Arial" w:hAnsi="Arial" w:cs="Arial"/>
          <w:sz w:val="20"/>
          <w:szCs w:val="24"/>
        </w:rPr>
        <w:tab/>
      </w:r>
      <w:r>
        <w:rPr>
          <w:rFonts w:ascii="Arial" w:hAnsi="Arial" w:cs="Arial"/>
          <w:sz w:val="20"/>
          <w:szCs w:val="24"/>
        </w:rPr>
        <w:t xml:space="preserve">Thamara CA, Erlita I, Diana S, Et.all. The Effect of Bagasse Fiber (Saccharum officinarum L.) Addition on the Compressive Strength of Bulk Fill Composite Resin. </w:t>
      </w:r>
      <w:r>
        <w:rPr>
          <w:rFonts w:ascii="Arial" w:hAnsi="Arial" w:cs="Arial"/>
          <w:i/>
          <w:iCs/>
          <w:sz w:val="20"/>
          <w:szCs w:val="24"/>
        </w:rPr>
        <w:t>Dentino J Kedokt Gigi</w:t>
      </w:r>
      <w:r>
        <w:rPr>
          <w:rFonts w:ascii="Arial" w:hAnsi="Arial" w:cs="Arial"/>
          <w:sz w:val="20"/>
          <w:szCs w:val="24"/>
        </w:rPr>
        <w:t>. 2018;III(1):72-75.</w:t>
      </w:r>
    </w:p>
    <w:p w14:paraId="2F27A744">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8.</w:t>
      </w:r>
      <w:r>
        <w:rPr>
          <w:rFonts w:ascii="Arial" w:hAnsi="Arial" w:cs="Arial"/>
          <w:sz w:val="20"/>
          <w:szCs w:val="24"/>
        </w:rPr>
        <w:tab/>
      </w:r>
      <w:r>
        <w:rPr>
          <w:rFonts w:ascii="Arial" w:hAnsi="Arial" w:cs="Arial"/>
          <w:sz w:val="20"/>
          <w:szCs w:val="24"/>
        </w:rPr>
        <w:t xml:space="preserve">Puspita S, Soesilo D, Rochyani L, Cevanti TA. Perbandingan daya antibakteri serat selulosa sabut kelapa (Cocos nucifera L.) pada konsentrasi berbeda terhadap Streptococcus mutan. (Comparison of the antibacterial power of coconut cellulose fiber). </w:t>
      </w:r>
      <w:r>
        <w:rPr>
          <w:rFonts w:ascii="Arial" w:hAnsi="Arial" w:cs="Arial"/>
          <w:i/>
          <w:iCs/>
          <w:sz w:val="20"/>
          <w:szCs w:val="24"/>
        </w:rPr>
        <w:t>J Kedokt Gigi Univ Padjadjaran</w:t>
      </w:r>
      <w:r>
        <w:rPr>
          <w:rFonts w:ascii="Arial" w:hAnsi="Arial" w:cs="Arial"/>
          <w:sz w:val="20"/>
          <w:szCs w:val="24"/>
        </w:rPr>
        <w:t>. 2022;34(1):51. doi:10.24198/jkg.v34i1.35076</w:t>
      </w:r>
    </w:p>
    <w:p w14:paraId="1F489733">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9.</w:t>
      </w:r>
      <w:r>
        <w:rPr>
          <w:rFonts w:ascii="Arial" w:hAnsi="Arial" w:cs="Arial"/>
          <w:sz w:val="20"/>
          <w:szCs w:val="24"/>
        </w:rPr>
        <w:tab/>
      </w:r>
      <w:r>
        <w:rPr>
          <w:rFonts w:ascii="Arial" w:hAnsi="Arial" w:cs="Arial"/>
          <w:sz w:val="20"/>
          <w:szCs w:val="24"/>
        </w:rPr>
        <w:t xml:space="preserve">Murdiyanto D. Potensi Serat Alam Tanaman Indonesia Sebagai Bahan Fiber Reinforced Composite Kedokteran Gigi. </w:t>
      </w:r>
      <w:r>
        <w:rPr>
          <w:rFonts w:ascii="Arial" w:hAnsi="Arial" w:cs="Arial"/>
          <w:i/>
          <w:iCs/>
          <w:sz w:val="20"/>
          <w:szCs w:val="24"/>
        </w:rPr>
        <w:t>J Mater Kedokt Gigi</w:t>
      </w:r>
      <w:r>
        <w:rPr>
          <w:rFonts w:ascii="Arial" w:hAnsi="Arial" w:cs="Arial"/>
          <w:sz w:val="20"/>
          <w:szCs w:val="24"/>
        </w:rPr>
        <w:t>. 2017;6(1):14. doi:10.32793/jmkg.v6i1.260</w:t>
      </w:r>
    </w:p>
    <w:p w14:paraId="3EDD3B8C">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10.</w:t>
      </w:r>
      <w:r>
        <w:rPr>
          <w:rFonts w:ascii="Arial" w:hAnsi="Arial" w:cs="Arial"/>
          <w:sz w:val="20"/>
          <w:szCs w:val="24"/>
        </w:rPr>
        <w:tab/>
      </w:r>
      <w:r>
        <w:rPr>
          <w:rFonts w:ascii="Arial" w:hAnsi="Arial" w:cs="Arial"/>
          <w:sz w:val="20"/>
          <w:szCs w:val="24"/>
        </w:rPr>
        <w:t xml:space="preserve">Astuti NKA, Sumantri, Kusumayanti KS. The Effect of Reinforced Polyethylene Fiber on Flowable Resin Composite as Splinting Material on Attachement of Streptoccocus Mutans. </w:t>
      </w:r>
      <w:r>
        <w:rPr>
          <w:rFonts w:ascii="Arial" w:hAnsi="Arial" w:cs="Arial"/>
          <w:i/>
          <w:iCs/>
          <w:sz w:val="20"/>
          <w:szCs w:val="24"/>
        </w:rPr>
        <w:t>Interdental J Kedokt Gigi</w:t>
      </w:r>
      <w:r>
        <w:rPr>
          <w:rFonts w:ascii="Arial" w:hAnsi="Arial" w:cs="Arial"/>
          <w:sz w:val="20"/>
          <w:szCs w:val="24"/>
        </w:rPr>
        <w:t>. 2022;18(1):1-7. doi:10.46862/interdental.v18i1.3758</w:t>
      </w:r>
    </w:p>
    <w:p w14:paraId="4842304B">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11.</w:t>
      </w:r>
      <w:r>
        <w:rPr>
          <w:rFonts w:ascii="Arial" w:hAnsi="Arial" w:cs="Arial"/>
          <w:sz w:val="20"/>
          <w:szCs w:val="24"/>
        </w:rPr>
        <w:tab/>
      </w:r>
      <w:r>
        <w:rPr>
          <w:rFonts w:ascii="Arial" w:hAnsi="Arial" w:cs="Arial"/>
          <w:sz w:val="20"/>
          <w:szCs w:val="24"/>
        </w:rPr>
        <w:t xml:space="preserve">Murdiyanto D, Andrian DS. Evaluasi Sitotoksisitas Serat Daun Nanas (Ananas comosus (L.) Merr) dan Polyethylene Sebagai Fiber Reinforced Composite. </w:t>
      </w:r>
      <w:r>
        <w:rPr>
          <w:rFonts w:ascii="Arial" w:hAnsi="Arial" w:cs="Arial"/>
          <w:i/>
          <w:iCs/>
          <w:sz w:val="20"/>
          <w:szCs w:val="24"/>
        </w:rPr>
        <w:t>B-Dent J Kedokt Gigi Univ Baiturrahmah</w:t>
      </w:r>
      <w:r>
        <w:rPr>
          <w:rFonts w:ascii="Arial" w:hAnsi="Arial" w:cs="Arial"/>
          <w:sz w:val="20"/>
          <w:szCs w:val="24"/>
        </w:rPr>
        <w:t>. 2019;6(2):126-131. doi:10.33854/jbd.v6i2.263</w:t>
      </w:r>
    </w:p>
    <w:p w14:paraId="2E437D32">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12.</w:t>
      </w:r>
      <w:r>
        <w:rPr>
          <w:rFonts w:ascii="Arial" w:hAnsi="Arial" w:cs="Arial"/>
          <w:sz w:val="20"/>
          <w:szCs w:val="24"/>
        </w:rPr>
        <w:tab/>
      </w:r>
      <w:r>
        <w:rPr>
          <w:rFonts w:ascii="Arial" w:hAnsi="Arial" w:cs="Arial"/>
          <w:sz w:val="20"/>
          <w:szCs w:val="24"/>
        </w:rPr>
        <w:t xml:space="preserve">Setyawati A, Krisdianto K, Nisa C. Pertumbuhan Bamban (Donax canniformis) di Jejangkit Muara, Kabupaten Barito Kuala, Provinsi Kalimantan Selatan. </w:t>
      </w:r>
      <w:r>
        <w:rPr>
          <w:rFonts w:ascii="Arial" w:hAnsi="Arial" w:cs="Arial"/>
          <w:i/>
          <w:iCs/>
          <w:sz w:val="20"/>
          <w:szCs w:val="24"/>
        </w:rPr>
        <w:t>Bioscientiae</w:t>
      </w:r>
      <w:r>
        <w:rPr>
          <w:rFonts w:ascii="Arial" w:hAnsi="Arial" w:cs="Arial"/>
          <w:sz w:val="20"/>
          <w:szCs w:val="24"/>
        </w:rPr>
        <w:t>. 2022;19(1):52-66. doi:10.20527/b.v19i1.5102</w:t>
      </w:r>
    </w:p>
    <w:p w14:paraId="6E26B9BC">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13.</w:t>
      </w:r>
      <w:r>
        <w:rPr>
          <w:rFonts w:ascii="Arial" w:hAnsi="Arial" w:cs="Arial"/>
          <w:sz w:val="20"/>
          <w:szCs w:val="24"/>
        </w:rPr>
        <w:tab/>
      </w:r>
      <w:r>
        <w:rPr>
          <w:rFonts w:ascii="Arial" w:hAnsi="Arial" w:cs="Arial"/>
          <w:sz w:val="20"/>
          <w:szCs w:val="24"/>
        </w:rPr>
        <w:t xml:space="preserve">Saputra Y, Zahara AWL, Lazuardi MA, Nur, Amada MS, Haryanti NH. Karakteristik Aspal Porus dengan Campuran Serat Bemban (Donax Canniformis) Terhadap Porositas, Void In Mixture, dan Marshall Quotient. </w:t>
      </w:r>
      <w:r>
        <w:rPr>
          <w:rFonts w:ascii="Arial" w:hAnsi="Arial" w:cs="Arial"/>
          <w:i/>
          <w:iCs/>
          <w:sz w:val="20"/>
          <w:szCs w:val="24"/>
        </w:rPr>
        <w:t>J Sci Appl Technol</w:t>
      </w:r>
      <w:r>
        <w:rPr>
          <w:rFonts w:ascii="Arial" w:hAnsi="Arial" w:cs="Arial"/>
          <w:sz w:val="20"/>
          <w:szCs w:val="24"/>
        </w:rPr>
        <w:t>. 2023;7(1):26. doi:10.35472/jsat.v7i1.1086</w:t>
      </w:r>
    </w:p>
    <w:p w14:paraId="5EB04194">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14.</w:t>
      </w:r>
      <w:r>
        <w:rPr>
          <w:rFonts w:ascii="Arial" w:hAnsi="Arial" w:cs="Arial"/>
          <w:sz w:val="20"/>
          <w:szCs w:val="24"/>
        </w:rPr>
        <w:tab/>
      </w:r>
      <w:r>
        <w:rPr>
          <w:rFonts w:ascii="Arial" w:hAnsi="Arial" w:cs="Arial"/>
          <w:sz w:val="20"/>
          <w:szCs w:val="24"/>
        </w:rPr>
        <w:t xml:space="preserve">Murdiyanto D, Kristi RMB. Pengaruh Penambahan Serat Daun Nanas (Ananas comosus (L.) Merr) Terhadap Kekuatan Tekan Resin Komposit Flowable. </w:t>
      </w:r>
      <w:r>
        <w:rPr>
          <w:rFonts w:ascii="Arial" w:hAnsi="Arial" w:cs="Arial"/>
          <w:i/>
          <w:iCs/>
          <w:sz w:val="20"/>
          <w:szCs w:val="24"/>
        </w:rPr>
        <w:t>JIKG (Jurnal Ilmu Kedokt Gigi)</w:t>
      </w:r>
      <w:r>
        <w:rPr>
          <w:rFonts w:ascii="Arial" w:hAnsi="Arial" w:cs="Arial"/>
          <w:sz w:val="20"/>
          <w:szCs w:val="24"/>
        </w:rPr>
        <w:t>. 2020;3(1):5-9.</w:t>
      </w:r>
    </w:p>
    <w:p w14:paraId="2AD0B457">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15.</w:t>
      </w:r>
      <w:r>
        <w:rPr>
          <w:rFonts w:ascii="Arial" w:hAnsi="Arial" w:cs="Arial"/>
          <w:sz w:val="20"/>
          <w:szCs w:val="24"/>
        </w:rPr>
        <w:tab/>
      </w:r>
      <w:r>
        <w:rPr>
          <w:rFonts w:ascii="Arial" w:hAnsi="Arial" w:cs="Arial"/>
          <w:sz w:val="20"/>
          <w:szCs w:val="24"/>
        </w:rPr>
        <w:t xml:space="preserve">Erlita I, Hernandi YM, Nahzi MYI. Effect Of Diametral Tensile Strength Of Bulk Fill Composite Resin With The Addition Of Sugarcane Waste Fiber. </w:t>
      </w:r>
      <w:r>
        <w:rPr>
          <w:rFonts w:ascii="Arial" w:hAnsi="Arial" w:cs="Arial"/>
          <w:i/>
          <w:iCs/>
          <w:sz w:val="20"/>
          <w:szCs w:val="24"/>
        </w:rPr>
        <w:t>Dentino J Kedokt Gigi</w:t>
      </w:r>
      <w:r>
        <w:rPr>
          <w:rFonts w:ascii="Arial" w:hAnsi="Arial" w:cs="Arial"/>
          <w:sz w:val="20"/>
          <w:szCs w:val="24"/>
        </w:rPr>
        <w:t>. 2018;III(1):43-46.</w:t>
      </w:r>
    </w:p>
    <w:p w14:paraId="23A344D3">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16.</w:t>
      </w:r>
      <w:r>
        <w:rPr>
          <w:rFonts w:ascii="Arial" w:hAnsi="Arial" w:cs="Arial"/>
          <w:sz w:val="20"/>
          <w:szCs w:val="24"/>
        </w:rPr>
        <w:tab/>
      </w:r>
      <w:r>
        <w:rPr>
          <w:rFonts w:ascii="Arial" w:hAnsi="Arial" w:cs="Arial"/>
          <w:sz w:val="20"/>
          <w:szCs w:val="24"/>
        </w:rPr>
        <w:t xml:space="preserve">Dendy Murdiyanto AHA. Pengaruh Penambahan Serat Kepompong Ulat Sutra (Bombyx moril.) Terhadap Kekuatan Tarik Diametral Resin Komposit Flowable. </w:t>
      </w:r>
      <w:r>
        <w:rPr>
          <w:rFonts w:ascii="Arial" w:hAnsi="Arial" w:cs="Arial"/>
          <w:i/>
          <w:iCs/>
          <w:sz w:val="20"/>
          <w:szCs w:val="24"/>
        </w:rPr>
        <w:t>JIKG (Jurnal Ilmu Kedokt Gigi)</w:t>
      </w:r>
      <w:r>
        <w:rPr>
          <w:rFonts w:ascii="Arial" w:hAnsi="Arial" w:cs="Arial"/>
          <w:sz w:val="20"/>
          <w:szCs w:val="24"/>
        </w:rPr>
        <w:t>. 2020;3(2):14-18.</w:t>
      </w:r>
    </w:p>
    <w:p w14:paraId="4994169D">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17.</w:t>
      </w:r>
      <w:r>
        <w:rPr>
          <w:rFonts w:ascii="Arial" w:hAnsi="Arial" w:cs="Arial"/>
          <w:sz w:val="20"/>
          <w:szCs w:val="24"/>
        </w:rPr>
        <w:tab/>
      </w:r>
      <w:r>
        <w:rPr>
          <w:rFonts w:ascii="Arial" w:hAnsi="Arial" w:cs="Arial"/>
          <w:sz w:val="20"/>
          <w:szCs w:val="24"/>
        </w:rPr>
        <w:t xml:space="preserve">Ananda SFR, IsyanaErlita, D.H. I. the Effect of Bagasse Fiber Addition in Flexural Strength of Bulk Fill Composite Resin. </w:t>
      </w:r>
      <w:r>
        <w:rPr>
          <w:rFonts w:ascii="Arial" w:hAnsi="Arial" w:cs="Arial"/>
          <w:i/>
          <w:iCs/>
          <w:sz w:val="20"/>
          <w:szCs w:val="24"/>
        </w:rPr>
        <w:t>Dentino J Kedokt Gigi</w:t>
      </w:r>
      <w:r>
        <w:rPr>
          <w:rFonts w:ascii="Arial" w:hAnsi="Arial" w:cs="Arial"/>
          <w:sz w:val="20"/>
          <w:szCs w:val="24"/>
        </w:rPr>
        <w:t>. 2018;III(1):72-75.</w:t>
      </w:r>
    </w:p>
    <w:p w14:paraId="51345535">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18.</w:t>
      </w:r>
      <w:r>
        <w:rPr>
          <w:rFonts w:ascii="Arial" w:hAnsi="Arial" w:cs="Arial"/>
          <w:sz w:val="20"/>
          <w:szCs w:val="24"/>
        </w:rPr>
        <w:tab/>
      </w:r>
      <w:r>
        <w:rPr>
          <w:rFonts w:ascii="Arial" w:hAnsi="Arial" w:cs="Arial"/>
          <w:sz w:val="20"/>
          <w:szCs w:val="24"/>
        </w:rPr>
        <w:t xml:space="preserve">Mahardika C, Hernawatiningsih H, Kristanti Y, Mulyawati E. Restorasi Onlay Komposit Pasca Perawatan Endodontik Pada Gigi Molar Pertama Kanan Atas : Laporan Kasus. </w:t>
      </w:r>
      <w:r>
        <w:rPr>
          <w:rFonts w:ascii="Arial" w:hAnsi="Arial" w:cs="Arial"/>
          <w:i/>
          <w:iCs/>
          <w:sz w:val="20"/>
          <w:szCs w:val="24"/>
        </w:rPr>
        <w:t>E-Prodenta J Dent</w:t>
      </w:r>
      <w:r>
        <w:rPr>
          <w:rFonts w:ascii="Arial" w:hAnsi="Arial" w:cs="Arial"/>
          <w:sz w:val="20"/>
          <w:szCs w:val="24"/>
        </w:rPr>
        <w:t>. 2022;6(1):611-616. doi:10.21776/ub.eprodenta.2022.006.01.9</w:t>
      </w:r>
    </w:p>
    <w:p w14:paraId="5FB5B9BA">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19.</w:t>
      </w:r>
      <w:r>
        <w:rPr>
          <w:rFonts w:ascii="Arial" w:hAnsi="Arial" w:cs="Arial"/>
          <w:sz w:val="20"/>
          <w:szCs w:val="24"/>
        </w:rPr>
        <w:tab/>
      </w:r>
      <w:r>
        <w:rPr>
          <w:rFonts w:ascii="Arial" w:hAnsi="Arial" w:cs="Arial"/>
          <w:sz w:val="20"/>
          <w:szCs w:val="24"/>
        </w:rPr>
        <w:t xml:space="preserve">Nabilah VZ, Hidayati L, Sumono A. Flexural Strength of Microhybrid Composite Resin with Polyethylene Fiber’s Layer Addition. </w:t>
      </w:r>
      <w:r>
        <w:rPr>
          <w:rFonts w:ascii="Arial" w:hAnsi="Arial" w:cs="Arial"/>
          <w:i/>
          <w:iCs/>
          <w:sz w:val="20"/>
          <w:szCs w:val="24"/>
        </w:rPr>
        <w:t>Proccedings B FORKINAS</w:t>
      </w:r>
      <w:r>
        <w:rPr>
          <w:rFonts w:ascii="Arial" w:hAnsi="Arial" w:cs="Arial"/>
          <w:sz w:val="20"/>
          <w:szCs w:val="24"/>
        </w:rPr>
        <w:t>. 2016;4(June):2016.</w:t>
      </w:r>
    </w:p>
    <w:p w14:paraId="59A30EDA">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20.</w:t>
      </w:r>
      <w:r>
        <w:rPr>
          <w:rFonts w:ascii="Arial" w:hAnsi="Arial" w:cs="Arial"/>
          <w:sz w:val="20"/>
          <w:szCs w:val="24"/>
        </w:rPr>
        <w:tab/>
      </w:r>
      <w:r>
        <w:rPr>
          <w:rFonts w:ascii="Arial" w:hAnsi="Arial" w:cs="Arial"/>
          <w:sz w:val="20"/>
          <w:szCs w:val="24"/>
        </w:rPr>
        <w:t xml:space="preserve">Panjaitan FE, Paramakirana H, Santosa P, Rinastiti M. Perawatan ekstrusi dan luksasi gigi molar satu mandibula dengan restorasi endocrown fiber reinforced composite Extrusion and luxation treatment of mandibular first molar with endocrown fiber-reinforced composite restoration. </w:t>
      </w:r>
      <w:r>
        <w:rPr>
          <w:rFonts w:ascii="Arial" w:hAnsi="Arial" w:cs="Arial"/>
          <w:i/>
          <w:iCs/>
          <w:sz w:val="20"/>
          <w:szCs w:val="24"/>
        </w:rPr>
        <w:t>J Kedokt Gigi Univ Padjadjaran</w:t>
      </w:r>
      <w:r>
        <w:rPr>
          <w:rFonts w:ascii="Arial" w:hAnsi="Arial" w:cs="Arial"/>
          <w:sz w:val="20"/>
          <w:szCs w:val="24"/>
        </w:rPr>
        <w:t>. 2022;33(3):28. doi:10.24198/jkg.v33i3.33250</w:t>
      </w:r>
    </w:p>
    <w:p w14:paraId="5F7DABD1">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21.</w:t>
      </w:r>
      <w:r>
        <w:rPr>
          <w:rFonts w:ascii="Arial" w:hAnsi="Arial" w:cs="Arial"/>
          <w:sz w:val="20"/>
          <w:szCs w:val="24"/>
        </w:rPr>
        <w:tab/>
      </w:r>
      <w:r>
        <w:rPr>
          <w:rFonts w:ascii="Arial" w:hAnsi="Arial" w:cs="Arial"/>
          <w:sz w:val="20"/>
          <w:szCs w:val="24"/>
        </w:rPr>
        <w:t xml:space="preserve">Ronca S. </w:t>
      </w:r>
      <w:r>
        <w:rPr>
          <w:rFonts w:ascii="Arial" w:hAnsi="Arial" w:cs="Arial"/>
          <w:i/>
          <w:iCs/>
          <w:sz w:val="20"/>
          <w:szCs w:val="24"/>
        </w:rPr>
        <w:t>Polyethylene</w:t>
      </w:r>
      <w:r>
        <w:rPr>
          <w:rFonts w:ascii="Arial" w:hAnsi="Arial" w:cs="Arial"/>
          <w:sz w:val="20"/>
          <w:szCs w:val="24"/>
        </w:rPr>
        <w:t>. Elsevier Ltd; 2017. doi:10.1016/B978-0-323-35824-8.00010-4</w:t>
      </w:r>
    </w:p>
    <w:p w14:paraId="73355CF8">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22.</w:t>
      </w:r>
      <w:r>
        <w:rPr>
          <w:rFonts w:ascii="Arial" w:hAnsi="Arial" w:cs="Arial"/>
          <w:sz w:val="20"/>
          <w:szCs w:val="24"/>
        </w:rPr>
        <w:tab/>
      </w:r>
      <w:r>
        <w:rPr>
          <w:rFonts w:ascii="Arial" w:hAnsi="Arial" w:cs="Arial"/>
          <w:sz w:val="20"/>
          <w:szCs w:val="24"/>
        </w:rPr>
        <w:t xml:space="preserve">Peijs T, Kirschbaum R, Jan P. Advanced Industrial and Engineering Polymer Research Chapter 5 : A critical review of carbon fi ber and related products from an industrial perspective. </w:t>
      </w:r>
      <w:r>
        <w:rPr>
          <w:rFonts w:ascii="Arial" w:hAnsi="Arial" w:cs="Arial"/>
          <w:i/>
          <w:iCs/>
          <w:sz w:val="20"/>
          <w:szCs w:val="24"/>
        </w:rPr>
        <w:t>Adv Ind Eng Polym Res</w:t>
      </w:r>
      <w:r>
        <w:rPr>
          <w:rFonts w:ascii="Arial" w:hAnsi="Arial" w:cs="Arial"/>
          <w:sz w:val="20"/>
          <w:szCs w:val="24"/>
        </w:rPr>
        <w:t>. 2022;5(2):90-106. doi:10.1016/j.aiepr.2022.03.008</w:t>
      </w:r>
    </w:p>
    <w:p w14:paraId="613C9372">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23.</w:t>
      </w:r>
      <w:r>
        <w:rPr>
          <w:rFonts w:ascii="Arial" w:hAnsi="Arial" w:cs="Arial"/>
          <w:sz w:val="20"/>
          <w:szCs w:val="24"/>
        </w:rPr>
        <w:tab/>
      </w:r>
      <w:r>
        <w:rPr>
          <w:rFonts w:ascii="Arial" w:hAnsi="Arial" w:cs="Arial"/>
          <w:sz w:val="20"/>
          <w:szCs w:val="24"/>
        </w:rPr>
        <w:t>Marques S, Spyrides M, Prado M, Araujo JR De, Simão RA. Effects of plasma on polyethylene fiber surface for prosthodontic application. 2015;(February 2016). doi:10.1590/1678-775720150260</w:t>
      </w:r>
    </w:p>
    <w:p w14:paraId="6BF17845">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24.</w:t>
      </w:r>
      <w:r>
        <w:rPr>
          <w:rFonts w:ascii="Arial" w:hAnsi="Arial" w:cs="Arial"/>
          <w:sz w:val="20"/>
          <w:szCs w:val="24"/>
        </w:rPr>
        <w:tab/>
      </w:r>
      <w:r>
        <w:rPr>
          <w:rFonts w:ascii="Arial" w:hAnsi="Arial" w:cs="Arial"/>
          <w:sz w:val="20"/>
          <w:szCs w:val="24"/>
        </w:rPr>
        <w:t xml:space="preserve">Hussain M, Naqvi RA, Abbas N, Khan SM. ( UHMWPE ) as a Promising Polymer Material for Biomedical Applications : A Concise Review. </w:t>
      </w:r>
      <w:r>
        <w:rPr>
          <w:rFonts w:ascii="Arial" w:hAnsi="Arial" w:cs="Arial"/>
          <w:i/>
          <w:iCs/>
          <w:sz w:val="20"/>
          <w:szCs w:val="24"/>
        </w:rPr>
        <w:t>Polymers (Basel)</w:t>
      </w:r>
      <w:r>
        <w:rPr>
          <w:rFonts w:ascii="Arial" w:hAnsi="Arial" w:cs="Arial"/>
          <w:sz w:val="20"/>
          <w:szCs w:val="24"/>
        </w:rPr>
        <w:t>. 2020;12(323):1-28.</w:t>
      </w:r>
    </w:p>
    <w:p w14:paraId="299FD293">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25.</w:t>
      </w:r>
      <w:r>
        <w:rPr>
          <w:rFonts w:ascii="Arial" w:hAnsi="Arial" w:cs="Arial"/>
          <w:sz w:val="20"/>
          <w:szCs w:val="24"/>
        </w:rPr>
        <w:tab/>
      </w:r>
      <w:r>
        <w:rPr>
          <w:rFonts w:ascii="Arial" w:hAnsi="Arial" w:cs="Arial"/>
          <w:sz w:val="20"/>
          <w:szCs w:val="24"/>
        </w:rPr>
        <w:t xml:space="preserve">Li W, Hu H. Study on Preparation of Ultrahigh Molecular Weight Polyethylene Fibers. </w:t>
      </w:r>
      <w:r>
        <w:rPr>
          <w:rFonts w:ascii="Arial" w:hAnsi="Arial" w:cs="Arial"/>
          <w:i/>
          <w:iCs/>
          <w:sz w:val="20"/>
          <w:szCs w:val="24"/>
        </w:rPr>
        <w:t>Adv Comput Sci Res</w:t>
      </w:r>
      <w:r>
        <w:rPr>
          <w:rFonts w:ascii="Arial" w:hAnsi="Arial" w:cs="Arial"/>
          <w:sz w:val="20"/>
          <w:szCs w:val="24"/>
        </w:rPr>
        <w:t>. 2018;78(Iwmecs):15-18.</w:t>
      </w:r>
    </w:p>
    <w:p w14:paraId="735E0D44">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26.</w:t>
      </w:r>
      <w:r>
        <w:rPr>
          <w:rFonts w:ascii="Arial" w:hAnsi="Arial" w:cs="Arial"/>
          <w:sz w:val="20"/>
          <w:szCs w:val="24"/>
        </w:rPr>
        <w:tab/>
      </w:r>
      <w:r>
        <w:rPr>
          <w:rFonts w:ascii="Arial" w:hAnsi="Arial" w:cs="Arial"/>
          <w:sz w:val="20"/>
          <w:szCs w:val="24"/>
        </w:rPr>
        <w:t xml:space="preserve">Zamora-Mendoza L, Gushque F, Yanez S, et al. Plant Fibers as Composite Reinforcements for Biomedical Applications. </w:t>
      </w:r>
      <w:r>
        <w:rPr>
          <w:rFonts w:ascii="Arial" w:hAnsi="Arial" w:cs="Arial"/>
          <w:i/>
          <w:iCs/>
          <w:sz w:val="20"/>
          <w:szCs w:val="24"/>
        </w:rPr>
        <w:t>Bioengineering</w:t>
      </w:r>
      <w:r>
        <w:rPr>
          <w:rFonts w:ascii="Arial" w:hAnsi="Arial" w:cs="Arial"/>
          <w:sz w:val="20"/>
          <w:szCs w:val="24"/>
        </w:rPr>
        <w:t>. 2023;10(7):1-23. doi:10.3390/bioengineering10070804</w:t>
      </w:r>
    </w:p>
    <w:p w14:paraId="7A2FEEEC">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27.</w:t>
      </w:r>
      <w:r>
        <w:rPr>
          <w:rFonts w:ascii="Arial" w:hAnsi="Arial" w:cs="Arial"/>
          <w:sz w:val="20"/>
          <w:szCs w:val="24"/>
        </w:rPr>
        <w:tab/>
      </w:r>
      <w:r>
        <w:rPr>
          <w:rFonts w:ascii="Arial" w:hAnsi="Arial" w:cs="Arial"/>
          <w:sz w:val="20"/>
          <w:szCs w:val="24"/>
        </w:rPr>
        <w:t xml:space="preserve">Murdiyanto D, Pratiwi SG. Pengaruh Penambahan Serat Kapas (Gossypium sp.) Terhadap Kekuatan Fleksural Resin Komposit Flowable. </w:t>
      </w:r>
      <w:r>
        <w:rPr>
          <w:rFonts w:ascii="Arial" w:hAnsi="Arial" w:cs="Arial"/>
          <w:i/>
          <w:iCs/>
          <w:sz w:val="20"/>
          <w:szCs w:val="24"/>
        </w:rPr>
        <w:t>JIKG (Jurnal Ilmu Kedokt Gigi)</w:t>
      </w:r>
      <w:r>
        <w:rPr>
          <w:rFonts w:ascii="Arial" w:hAnsi="Arial" w:cs="Arial"/>
          <w:sz w:val="20"/>
          <w:szCs w:val="24"/>
        </w:rPr>
        <w:t>. 2019;2(1):1-5. doi:10.23917/jikg.v2i1.4863</w:t>
      </w:r>
    </w:p>
    <w:p w14:paraId="1BEDD271">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28.</w:t>
      </w:r>
      <w:r>
        <w:rPr>
          <w:rFonts w:ascii="Arial" w:hAnsi="Arial" w:cs="Arial"/>
          <w:sz w:val="20"/>
          <w:szCs w:val="24"/>
        </w:rPr>
        <w:tab/>
      </w:r>
      <w:r>
        <w:rPr>
          <w:rFonts w:ascii="Arial" w:hAnsi="Arial" w:cs="Arial"/>
          <w:sz w:val="20"/>
          <w:szCs w:val="24"/>
        </w:rPr>
        <w:t xml:space="preserve">Faizah A, Pratiwi FI. Pengaruh Jumlah Aplikasi Silane Terhadap Kekerasan Fiber Reinforced Composite. </w:t>
      </w:r>
      <w:r>
        <w:rPr>
          <w:rFonts w:ascii="Arial" w:hAnsi="Arial" w:cs="Arial"/>
          <w:i/>
          <w:iCs/>
          <w:sz w:val="20"/>
          <w:szCs w:val="24"/>
        </w:rPr>
        <w:t>JIKG (Jurnal Ilmu Kedokt Gigi)</w:t>
      </w:r>
      <w:r>
        <w:rPr>
          <w:rFonts w:ascii="Arial" w:hAnsi="Arial" w:cs="Arial"/>
          <w:sz w:val="20"/>
          <w:szCs w:val="24"/>
        </w:rPr>
        <w:t>. 2022;5(2):2-7.</w:t>
      </w:r>
    </w:p>
    <w:p w14:paraId="0DAEF286">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29.</w:t>
      </w:r>
      <w:r>
        <w:rPr>
          <w:rFonts w:ascii="Arial" w:hAnsi="Arial" w:cs="Arial"/>
          <w:sz w:val="20"/>
          <w:szCs w:val="24"/>
        </w:rPr>
        <w:tab/>
      </w:r>
      <w:r>
        <w:rPr>
          <w:rFonts w:ascii="Arial" w:hAnsi="Arial" w:cs="Arial"/>
          <w:sz w:val="20"/>
          <w:szCs w:val="24"/>
        </w:rPr>
        <w:t xml:space="preserve">Chiayi Shen  and HRRAKJ. </w:t>
      </w:r>
      <w:r>
        <w:rPr>
          <w:rFonts w:ascii="Arial" w:hAnsi="Arial" w:cs="Arial"/>
          <w:i/>
          <w:iCs/>
          <w:sz w:val="20"/>
          <w:szCs w:val="24"/>
        </w:rPr>
        <w:t>Phillips’ Science of Dental Material</w:t>
      </w:r>
      <w:r>
        <w:rPr>
          <w:rFonts w:ascii="Arial" w:hAnsi="Arial" w:cs="Arial"/>
          <w:sz w:val="20"/>
          <w:szCs w:val="24"/>
        </w:rPr>
        <w:t>. 12th ed. Elsevier Health Sciences; 2016.</w:t>
      </w:r>
    </w:p>
    <w:p w14:paraId="0B9ABE5F">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30.</w:t>
      </w:r>
      <w:r>
        <w:rPr>
          <w:rFonts w:ascii="Arial" w:hAnsi="Arial" w:cs="Arial"/>
          <w:sz w:val="20"/>
          <w:szCs w:val="24"/>
        </w:rPr>
        <w:tab/>
      </w:r>
      <w:r>
        <w:rPr>
          <w:rFonts w:ascii="Arial" w:hAnsi="Arial" w:cs="Arial"/>
          <w:sz w:val="20"/>
          <w:szCs w:val="24"/>
        </w:rPr>
        <w:t xml:space="preserve">Agunsoye JO, Aigbodion VS. Bagasse filled recycled polyethylene bio-composites: Morphological and mechanical properties study. </w:t>
      </w:r>
      <w:r>
        <w:rPr>
          <w:rFonts w:ascii="Arial" w:hAnsi="Arial" w:cs="Arial"/>
          <w:i/>
          <w:iCs/>
          <w:sz w:val="20"/>
          <w:szCs w:val="24"/>
        </w:rPr>
        <w:t>Results Phys</w:t>
      </w:r>
      <w:r>
        <w:rPr>
          <w:rFonts w:ascii="Arial" w:hAnsi="Arial" w:cs="Arial"/>
          <w:sz w:val="20"/>
          <w:szCs w:val="24"/>
        </w:rPr>
        <w:t>. 2019;3:187-194. doi:10.1016/j.rinp.2013.09.003</w:t>
      </w:r>
    </w:p>
    <w:p w14:paraId="4A86051F">
      <w:pPr>
        <w:widowControl w:val="0"/>
        <w:autoSpaceDE w:val="0"/>
        <w:autoSpaceDN w:val="0"/>
        <w:adjustRightInd w:val="0"/>
        <w:spacing w:after="0" w:line="240" w:lineRule="auto"/>
        <w:ind w:left="640" w:hanging="640"/>
        <w:jc w:val="both"/>
        <w:rPr>
          <w:rFonts w:ascii="Arial" w:hAnsi="Arial" w:cs="Arial"/>
          <w:sz w:val="20"/>
          <w:szCs w:val="24"/>
        </w:rPr>
      </w:pPr>
      <w:r>
        <w:rPr>
          <w:rFonts w:ascii="Arial" w:hAnsi="Arial" w:cs="Arial"/>
          <w:sz w:val="20"/>
          <w:szCs w:val="24"/>
        </w:rPr>
        <w:t>31.</w:t>
      </w:r>
      <w:r>
        <w:rPr>
          <w:rFonts w:ascii="Arial" w:hAnsi="Arial" w:cs="Arial"/>
          <w:sz w:val="20"/>
          <w:szCs w:val="24"/>
        </w:rPr>
        <w:tab/>
      </w:r>
      <w:r>
        <w:rPr>
          <w:rFonts w:ascii="Arial" w:hAnsi="Arial" w:cs="Arial"/>
          <w:sz w:val="20"/>
          <w:szCs w:val="24"/>
        </w:rPr>
        <w:t xml:space="preserve">Kumar N, Fareed MA, Zafar MS, Ghani F, Khurshid Z. Influence of various specimen storage strategies on dental resin-based composite properties. </w:t>
      </w:r>
      <w:r>
        <w:rPr>
          <w:rFonts w:ascii="Arial" w:hAnsi="Arial" w:cs="Arial"/>
          <w:i/>
          <w:iCs/>
          <w:sz w:val="20"/>
          <w:szCs w:val="24"/>
        </w:rPr>
        <w:t>Mater Technol</w:t>
      </w:r>
      <w:r>
        <w:rPr>
          <w:rFonts w:ascii="Arial" w:hAnsi="Arial" w:cs="Arial"/>
          <w:sz w:val="20"/>
          <w:szCs w:val="24"/>
        </w:rPr>
        <w:t>. 2021;36(1):54-62. doi:10.1080/10667857.2020.1728058</w:t>
      </w:r>
    </w:p>
    <w:p w14:paraId="127F6276">
      <w:pPr>
        <w:widowControl w:val="0"/>
        <w:autoSpaceDE w:val="0"/>
        <w:autoSpaceDN w:val="0"/>
        <w:adjustRightInd w:val="0"/>
        <w:spacing w:after="0" w:line="240" w:lineRule="auto"/>
        <w:ind w:left="640" w:hanging="640"/>
        <w:jc w:val="both"/>
        <w:rPr>
          <w:rFonts w:ascii="Arial" w:hAnsi="Arial" w:cs="Arial"/>
          <w:sz w:val="20"/>
        </w:rPr>
      </w:pPr>
      <w:r>
        <w:rPr>
          <w:rFonts w:ascii="Arial" w:hAnsi="Arial" w:cs="Arial"/>
          <w:sz w:val="20"/>
          <w:szCs w:val="24"/>
        </w:rPr>
        <w:t>32.</w:t>
      </w:r>
      <w:r>
        <w:rPr>
          <w:rFonts w:ascii="Arial" w:hAnsi="Arial" w:cs="Arial"/>
          <w:sz w:val="20"/>
          <w:szCs w:val="24"/>
        </w:rPr>
        <w:tab/>
      </w:r>
      <w:r>
        <w:rPr>
          <w:rFonts w:ascii="Arial" w:hAnsi="Arial" w:cs="Arial"/>
          <w:sz w:val="20"/>
          <w:szCs w:val="24"/>
        </w:rPr>
        <w:t xml:space="preserve">Rezvani MB, Atai M, Hamze F. Effect of fiber diameter on flexural properties of fiber-reinforced composites. </w:t>
      </w:r>
      <w:r>
        <w:rPr>
          <w:rFonts w:ascii="Arial" w:hAnsi="Arial" w:cs="Arial"/>
          <w:i/>
          <w:iCs/>
          <w:sz w:val="20"/>
          <w:szCs w:val="24"/>
        </w:rPr>
        <w:t>Indian J Dent Res</w:t>
      </w:r>
      <w:r>
        <w:rPr>
          <w:rFonts w:ascii="Arial" w:hAnsi="Arial" w:cs="Arial"/>
          <w:sz w:val="20"/>
          <w:szCs w:val="24"/>
        </w:rPr>
        <w:t>. 2015;24(2):237-241. doi:10.4103/0970-9290.116696</w:t>
      </w:r>
    </w:p>
    <w:p w14:paraId="0C6307B4">
      <w:pPr>
        <w:spacing w:after="0" w:line="240" w:lineRule="auto"/>
        <w:jc w:val="both"/>
        <w:rPr>
          <w:rFonts w:ascii="Arial" w:hAnsi="Arial" w:eastAsia="Arial" w:cs="Arial"/>
          <w:sz w:val="20"/>
          <w:szCs w:val="20"/>
        </w:rPr>
      </w:pPr>
      <w:r>
        <w:rPr>
          <w:rFonts w:ascii="Arial" w:hAnsi="Arial" w:eastAsia="Arial" w:cs="Arial"/>
          <w:sz w:val="20"/>
          <w:szCs w:val="20"/>
        </w:rPr>
        <w:fldChar w:fldCharType="end"/>
      </w:r>
    </w:p>
    <w:p w14:paraId="78EB29C4">
      <w:pPr>
        <w:spacing w:after="0" w:line="360" w:lineRule="auto"/>
        <w:jc w:val="both"/>
        <w:rPr>
          <w:rFonts w:ascii="Arial" w:hAnsi="Arial" w:eastAsia="Arial" w:cs="Arial"/>
          <w:sz w:val="20"/>
          <w:szCs w:val="20"/>
        </w:rPr>
      </w:pPr>
    </w:p>
    <w:p w14:paraId="70AE4C92">
      <w:pPr>
        <w:spacing w:after="0" w:line="360" w:lineRule="auto"/>
        <w:jc w:val="both"/>
        <w:rPr>
          <w:rFonts w:ascii="Arial" w:hAnsi="Arial" w:eastAsia="Arial" w:cs="Arial"/>
          <w:sz w:val="20"/>
          <w:szCs w:val="20"/>
        </w:rPr>
      </w:pPr>
    </w:p>
    <w:p w14:paraId="69BC6D5B">
      <w:pPr>
        <w:spacing w:after="0" w:line="360" w:lineRule="auto"/>
        <w:jc w:val="both"/>
        <w:rPr>
          <w:rFonts w:ascii="Arial" w:hAnsi="Arial" w:eastAsia="Arial" w:cs="Arial"/>
          <w:sz w:val="20"/>
          <w:szCs w:val="20"/>
        </w:rPr>
      </w:pPr>
    </w:p>
    <w:sectPr>
      <w:type w:val="continuous"/>
      <w:pgSz w:w="11906" w:h="16838"/>
      <w:pgMar w:top="1440" w:right="1080" w:bottom="1440" w:left="108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Minion Pro">
    <w:altName w:val="苹方-简"/>
    <w:panose1 w:val="00000000000000000000"/>
    <w:charset w:val="00"/>
    <w:family w:val="roman"/>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EB Garamond">
    <w:altName w:val="苹方-简"/>
    <w:panose1 w:val="00000000000000000000"/>
    <w:charset w:val="00"/>
    <w:family w:val="auto"/>
    <w:pitch w:val="default"/>
    <w:sig w:usb0="00000000" w:usb1="00000000" w:usb2="00000000" w:usb3="00000000" w:csb0="0000019F" w:csb1="00000000"/>
  </w:font>
  <w:font w:name="Cambria Math">
    <w:altName w:val="Kingsoft Math"/>
    <w:panose1 w:val="02040503050406030204"/>
    <w:charset w:val="00"/>
    <w:family w:val="roman"/>
    <w:pitch w:val="default"/>
    <w:sig w:usb0="00000000" w:usb1="00000000" w:usb2="02000000" w:usb3="00000000" w:csb0="0000019F"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916F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r>
      <mc:AlternateContent>
        <mc:Choice Requires="wpg">
          <w:drawing>
            <wp:anchor distT="0" distB="0" distL="0" distR="0" simplePos="0" relativeHeight="251659264" behindDoc="1" locked="0" layoutInCell="1" allowOverlap="1">
              <wp:simplePos x="0" y="0"/>
              <wp:positionH relativeFrom="column">
                <wp:posOffset>0</wp:posOffset>
              </wp:positionH>
              <wp:positionV relativeFrom="paragraph">
                <wp:posOffset>10071100</wp:posOffset>
              </wp:positionV>
              <wp:extent cx="5985510" cy="25400"/>
              <wp:effectExtent l="0" t="0" r="0" b="0"/>
              <wp:wrapNone/>
              <wp:docPr id="19" name="Group 19"/>
              <wp:cNvGraphicFramePr/>
              <a:graphic xmlns:a="http://schemas.openxmlformats.org/drawingml/2006/main">
                <a:graphicData uri="http://schemas.microsoft.com/office/word/2010/wordprocessingGroup">
                  <wpg:wgp>
                    <wpg:cNvGrpSpPr/>
                    <wpg:grpSpPr>
                      <a:xfrm>
                        <a:off x="0" y="0"/>
                        <a:ext cx="5985510" cy="25400"/>
                        <a:chOff x="2353225" y="3767275"/>
                        <a:chExt cx="5984900" cy="28300"/>
                      </a:xfrm>
                    </wpg:grpSpPr>
                    <wpg:grpSp>
                      <wpg:cNvPr id="2112672448" name="Group 2112672448"/>
                      <wpg:cNvGrpSpPr/>
                      <wpg:grpSpPr>
                        <a:xfrm>
                          <a:off x="2353245" y="3767300"/>
                          <a:ext cx="5984875" cy="23495"/>
                          <a:chOff x="1691" y="14689"/>
                          <a:chExt cx="9425" cy="37"/>
                        </a:xfrm>
                      </wpg:grpSpPr>
                      <wps:wsp>
                        <wps:cNvPr id="986982784" name="Rectangle 986982784"/>
                        <wps:cNvSpPr/>
                        <wps:spPr>
                          <a:xfrm>
                            <a:off x="1691" y="14689"/>
                            <a:ext cx="9425" cy="25"/>
                          </a:xfrm>
                          <a:prstGeom prst="rect">
                            <a:avLst/>
                          </a:prstGeom>
                          <a:noFill/>
                          <a:ln>
                            <a:noFill/>
                          </a:ln>
                        </wps:spPr>
                        <wps:txbx>
                          <w:txbxContent>
                            <w:p w14:paraId="0A63A5D1">
                              <w:pPr>
                                <w:spacing w:after="0" w:line="240" w:lineRule="auto"/>
                              </w:pPr>
                            </w:p>
                          </w:txbxContent>
                        </wps:txbx>
                        <wps:bodyPr spcFirstLastPara="1" wrap="square" lIns="91425" tIns="91425" rIns="91425" bIns="91425" anchor="ctr" anchorCtr="0">
                          <a:noAutofit/>
                        </wps:bodyPr>
                      </wps:wsp>
                      <wps:wsp>
                        <wps:cNvPr id="2046865153" name="Straight Arrow Connector 2046865153"/>
                        <wps:cNvCnPr/>
                        <wps:spPr>
                          <a:xfrm>
                            <a:off x="1701" y="14699"/>
                            <a:ext cx="9405" cy="0"/>
                          </a:xfrm>
                          <a:prstGeom prst="straightConnector1">
                            <a:avLst/>
                          </a:prstGeom>
                          <a:noFill/>
                          <a:ln w="12700" cap="flat" cmpd="sng">
                            <a:solidFill>
                              <a:srgbClr val="000000"/>
                            </a:solidFill>
                            <a:prstDash val="solid"/>
                            <a:round/>
                            <a:headEnd type="none" w="med" len="med"/>
                            <a:tailEnd type="none" w="med" len="med"/>
                          </a:ln>
                        </wps:spPr>
                        <wps:bodyPr/>
                      </wps:wsp>
                      <wps:wsp>
                        <wps:cNvPr id="343434373" name="Straight Arrow Connector 343434373"/>
                        <wps:cNvCnPr/>
                        <wps:spPr>
                          <a:xfrm>
                            <a:off x="1701" y="14726"/>
                            <a:ext cx="9405"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id="_x0000_s1026" o:spid="_x0000_s1026" o:spt="203" style="position:absolute;left:0pt;margin-left:0pt;margin-top:793pt;height:2pt;width:471.3pt;z-index:-251657216;mso-width-relative:page;mso-height-relative:page;" coordorigin="2353225,3767275" coordsize="5984900,28300" o:gfxdata="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">
              <o:lock v:ext="edit" aspectratio="f"/>
              <v:group id="_x0000_s1026" o:spid="_x0000_s1026" o:spt="203" style="position:absolute;left:2353245;top:3767300;height:23495;width:5984875;" coordorigin="1691,14689" coordsize="9425,37" o:gfxdata="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Gw1FYwgAAAOMAAAAPAAAAAAAAAAEAIAAAACIAAABkcnMvZG93bnJl&#10;di54bWxQSwECFAAUAAAACACHTuJAMy8FnjsAAAA5AAAAFQAAAAAAAAABACAAAAARAQAAZHJzL2dy&#10;b3Vwc2hhcGV4bWwueG1sUEsFBgAAAAAGAAYAYAEAAM4DAAAAAA==&#10;">
                <o:lock v:ext="edit" aspectratio="f"/>
                <v:rect id="Rectangle 986982784" o:spid="_x0000_s1026" o:spt="1" style="position:absolute;left:1691;top:14689;height:25;width:9425;v-text-anchor:middle;" filled="f" stroked="f" coordsize="21600,21600" o:gfxdata="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El&#10;PF3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0A63A5D1">
                        <w:pPr>
                          <w:spacing w:after="0" w:line="240" w:lineRule="auto"/>
                        </w:pPr>
                      </w:p>
                    </w:txbxContent>
                  </v:textbox>
                </v:rect>
                <v:shape id="_x0000_s1026" o:spid="_x0000_s1026" o:spt="32" type="#_x0000_t32" style="position:absolute;left:1701;top:14699;height:0;width:9405;" filled="f" stroked="t" coordsize="21600,21600" o:gfxdata="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OmuY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shape>
                <v:shape id="_x0000_s1026" o:spid="_x0000_s1026" o:spt="32" type="#_x0000_t32" style="position:absolute;left:1701;top:14726;height:0;width:9405;" filled="f" stroked="t" coordsize="21600,21600" o:gfxdata="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0LWm/&#10;AAAA4gAAAA8AAAAAAAAAAQAgAAAAIgAAAGRycy9kb3ducmV2LnhtbFBLAQIUABQAAAAIAIdO4kAz&#10;LwWeOwAAADkAAAAQAAAAAAAAAAEAIAAAAA4BAABkcnMvc2hhcGV4bWwueG1sUEsFBgAAAAAGAAYA&#10;WwEAALgDAAAAAA==&#10;">
                  <v:fill on="f" focussize="0,0"/>
                  <v:stroke color="#000000" joinstyle="round"/>
                  <v:imagedata o:title=""/>
                  <o:lock v:ext="edit" aspectratio="f"/>
                </v:shape>
              </v:group>
            </v:group>
          </w:pict>
        </mc:Fallback>
      </mc:AlternateContent>
    </w:r>
    <w:r>
      <mc:AlternateContent>
        <mc:Choice Requires="wps">
          <w:drawing>
            <wp:anchor distT="0" distB="0" distL="0" distR="0" simplePos="0" relativeHeight="251660288" behindDoc="1" locked="0" layoutInCell="1" allowOverlap="1">
              <wp:simplePos x="0" y="0"/>
              <wp:positionH relativeFrom="column">
                <wp:posOffset>1778000</wp:posOffset>
              </wp:positionH>
              <wp:positionV relativeFrom="paragraph">
                <wp:posOffset>10071100</wp:posOffset>
              </wp:positionV>
              <wp:extent cx="2423160" cy="328295"/>
              <wp:effectExtent l="0" t="0" r="0" b="0"/>
              <wp:wrapNone/>
              <wp:docPr id="18" name="Rectangle 18"/>
              <wp:cNvGraphicFramePr/>
              <a:graphic xmlns:a="http://schemas.openxmlformats.org/drawingml/2006/main">
                <a:graphicData uri="http://schemas.microsoft.com/office/word/2010/wordprocessingShape">
                  <wps:wsp>
                    <wps:cNvSpPr/>
                    <wps:spPr>
                      <a:xfrm>
                        <a:off x="4139183" y="3620615"/>
                        <a:ext cx="2413635" cy="318770"/>
                      </a:xfrm>
                      <a:prstGeom prst="rect">
                        <a:avLst/>
                      </a:prstGeom>
                      <a:noFill/>
                      <a:ln>
                        <a:noFill/>
                      </a:ln>
                    </wps:spPr>
                    <wps:txbx>
                      <w:txbxContent>
                        <w:p w14:paraId="56E87EF6">
                          <w:pPr>
                            <w:spacing w:before="20" w:line="258" w:lineRule="auto"/>
                            <w:ind w:left="20" w:firstLine="20"/>
                          </w:pPr>
                          <w:r>
                            <w:rPr>
                              <w:rFonts w:ascii="EB Garamond" w:hAnsi="EB Garamond" w:eastAsia="EB Garamond" w:cs="EB Garamond"/>
                              <w:b/>
                              <w:color w:val="000000"/>
                              <w:sz w:val="16"/>
                            </w:rPr>
                            <w:t>ODONTO Dental Journal. Volume 9. Nomer 1. April 2022 (diisi oleh redaksi)</w:t>
                          </w:r>
                        </w:p>
                      </w:txbxContent>
                    </wps:txbx>
                    <wps:bodyPr spcFirstLastPara="1" wrap="square" lIns="0" tIns="0" rIns="0" bIns="0" anchor="t" anchorCtr="0">
                      <a:noAutofit/>
                    </wps:bodyPr>
                  </wps:wsp>
                </a:graphicData>
              </a:graphic>
            </wp:anchor>
          </w:drawing>
        </mc:Choice>
        <mc:Fallback>
          <w:pict>
            <v:rect id="Rectangle 18" o:spid="_x0000_s1026" o:spt="1" style="position:absolute;left:0pt;margin-left:140pt;margin-top:793pt;height:25.85pt;width:190.8pt;z-index:-251656192;mso-width-relative:page;mso-height-relative:page;" filled="f" stroked="f" coordsize="21600,21600" o:gfxdata="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ldSL/3AAAAA0B&#10;AAAPAAAAAAAAAAEAIAAAACIAAABkcnMvZG93bnJldi54bWxQSwECFAAUAAAACACHTuJA4JgZz94B&#10;AADAAwAADgAAAAAAAAABACAAAAArAQAAZHJzL2Uyb0RvYy54bWxQSwUGAAAAAAYABgBZAQAAewUA&#10;AAAA&#10;">
              <v:fill on="f" focussize="0,0"/>
              <v:stroke on="f"/>
              <v:imagedata o:title=""/>
              <o:lock v:ext="edit" aspectratio="f"/>
              <v:textbox inset="0mm,0mm,0mm,0mm">
                <w:txbxContent>
                  <w:p w14:paraId="56E87EF6">
                    <w:pPr>
                      <w:spacing w:before="20" w:line="258" w:lineRule="auto"/>
                      <w:ind w:left="20" w:firstLine="20"/>
                    </w:pPr>
                    <w:r>
                      <w:rPr>
                        <w:rFonts w:ascii="EB Garamond" w:hAnsi="EB Garamond" w:eastAsia="EB Garamond" w:cs="EB Garamond"/>
                        <w:b/>
                        <w:color w:val="000000"/>
                        <w:sz w:val="16"/>
                      </w:rPr>
                      <w:t>ODONTO Dental Journal. Volume 9. Nomer 1. April 2022 (diisi oleh redaksi)</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745"/>
    <w:rsid w:val="00034252"/>
    <w:rsid w:val="000503FD"/>
    <w:rsid w:val="000A18A5"/>
    <w:rsid w:val="000A48D4"/>
    <w:rsid w:val="000B28BD"/>
    <w:rsid w:val="000E4114"/>
    <w:rsid w:val="001115AB"/>
    <w:rsid w:val="0011744C"/>
    <w:rsid w:val="0012342B"/>
    <w:rsid w:val="0012455C"/>
    <w:rsid w:val="00127ED2"/>
    <w:rsid w:val="00127F61"/>
    <w:rsid w:val="0013775F"/>
    <w:rsid w:val="00151456"/>
    <w:rsid w:val="00153CD1"/>
    <w:rsid w:val="00156B27"/>
    <w:rsid w:val="00203B7D"/>
    <w:rsid w:val="00205B65"/>
    <w:rsid w:val="00251DED"/>
    <w:rsid w:val="002627AE"/>
    <w:rsid w:val="00280048"/>
    <w:rsid w:val="002972F4"/>
    <w:rsid w:val="00300109"/>
    <w:rsid w:val="00303FD6"/>
    <w:rsid w:val="0030574C"/>
    <w:rsid w:val="003148FE"/>
    <w:rsid w:val="003461FD"/>
    <w:rsid w:val="0035224F"/>
    <w:rsid w:val="00353405"/>
    <w:rsid w:val="00380694"/>
    <w:rsid w:val="003A1F3C"/>
    <w:rsid w:val="003B597D"/>
    <w:rsid w:val="003C3F51"/>
    <w:rsid w:val="00401B81"/>
    <w:rsid w:val="00406FC4"/>
    <w:rsid w:val="00415DAB"/>
    <w:rsid w:val="004619A3"/>
    <w:rsid w:val="004827D1"/>
    <w:rsid w:val="004A11F7"/>
    <w:rsid w:val="004C455C"/>
    <w:rsid w:val="004D3AB3"/>
    <w:rsid w:val="005131A2"/>
    <w:rsid w:val="00526732"/>
    <w:rsid w:val="00560353"/>
    <w:rsid w:val="0058265B"/>
    <w:rsid w:val="005B0295"/>
    <w:rsid w:val="005B3A7D"/>
    <w:rsid w:val="005C14FA"/>
    <w:rsid w:val="005D1F70"/>
    <w:rsid w:val="005E026C"/>
    <w:rsid w:val="005F7A33"/>
    <w:rsid w:val="006143A7"/>
    <w:rsid w:val="006423D0"/>
    <w:rsid w:val="00663E54"/>
    <w:rsid w:val="006A4745"/>
    <w:rsid w:val="006B1942"/>
    <w:rsid w:val="006E6331"/>
    <w:rsid w:val="00700FBB"/>
    <w:rsid w:val="00700FE1"/>
    <w:rsid w:val="00721BE0"/>
    <w:rsid w:val="00740879"/>
    <w:rsid w:val="00740BAA"/>
    <w:rsid w:val="0077729B"/>
    <w:rsid w:val="00791A1C"/>
    <w:rsid w:val="007B4C9B"/>
    <w:rsid w:val="007B6A6D"/>
    <w:rsid w:val="007C1D35"/>
    <w:rsid w:val="007F33DC"/>
    <w:rsid w:val="00843F45"/>
    <w:rsid w:val="00846742"/>
    <w:rsid w:val="0086733C"/>
    <w:rsid w:val="008709E6"/>
    <w:rsid w:val="00892E72"/>
    <w:rsid w:val="008A1259"/>
    <w:rsid w:val="008A171E"/>
    <w:rsid w:val="008A75EB"/>
    <w:rsid w:val="008B0F2E"/>
    <w:rsid w:val="008B359B"/>
    <w:rsid w:val="008C4916"/>
    <w:rsid w:val="008C73D3"/>
    <w:rsid w:val="009233DB"/>
    <w:rsid w:val="009302C1"/>
    <w:rsid w:val="009341D5"/>
    <w:rsid w:val="009361BC"/>
    <w:rsid w:val="00947527"/>
    <w:rsid w:val="009852B9"/>
    <w:rsid w:val="009852EE"/>
    <w:rsid w:val="009A43E5"/>
    <w:rsid w:val="00A07D8A"/>
    <w:rsid w:val="00A3008D"/>
    <w:rsid w:val="00A64450"/>
    <w:rsid w:val="00A6754C"/>
    <w:rsid w:val="00A7723D"/>
    <w:rsid w:val="00AA2698"/>
    <w:rsid w:val="00AD3BA6"/>
    <w:rsid w:val="00AE6B8E"/>
    <w:rsid w:val="00B10A2E"/>
    <w:rsid w:val="00B40F74"/>
    <w:rsid w:val="00B42F77"/>
    <w:rsid w:val="00B9038D"/>
    <w:rsid w:val="00BA09E5"/>
    <w:rsid w:val="00BC30E4"/>
    <w:rsid w:val="00C4589D"/>
    <w:rsid w:val="00C81972"/>
    <w:rsid w:val="00CA675B"/>
    <w:rsid w:val="00D05FC9"/>
    <w:rsid w:val="00D17224"/>
    <w:rsid w:val="00D41B0A"/>
    <w:rsid w:val="00D45FEE"/>
    <w:rsid w:val="00D61344"/>
    <w:rsid w:val="00DC189F"/>
    <w:rsid w:val="00DC6179"/>
    <w:rsid w:val="00DC6628"/>
    <w:rsid w:val="00DD08BB"/>
    <w:rsid w:val="00DF075F"/>
    <w:rsid w:val="00E3508B"/>
    <w:rsid w:val="00E43175"/>
    <w:rsid w:val="00E55EFA"/>
    <w:rsid w:val="00E97743"/>
    <w:rsid w:val="00EA7187"/>
    <w:rsid w:val="00ED4571"/>
    <w:rsid w:val="00EF1E1E"/>
    <w:rsid w:val="00EF6BCF"/>
    <w:rsid w:val="00F14E52"/>
    <w:rsid w:val="00F16531"/>
    <w:rsid w:val="00F73D41"/>
    <w:rsid w:val="00F90DE5"/>
    <w:rsid w:val="00FA68F7"/>
    <w:rsid w:val="00FB5F5F"/>
    <w:rsid w:val="DFF7B99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id-ID" w:eastAsia="zh-C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after="200" w:line="240" w:lineRule="auto"/>
    </w:pPr>
    <w:rPr>
      <w:rFonts w:cs="Times New Roman"/>
      <w:i/>
      <w:iCs/>
      <w:color w:val="44546A" w:themeColor="text2"/>
      <w:sz w:val="18"/>
      <w:szCs w:val="18"/>
      <w:lang w:eastAsia="en-US"/>
      <w14:textFill>
        <w14:solidFill>
          <w14:schemeClr w14:val="tx2"/>
        </w14:solidFill>
      </w14:textFill>
    </w:rPr>
  </w:style>
  <w:style w:type="paragraph" w:styleId="11">
    <w:name w:val="footer"/>
    <w:basedOn w:val="1"/>
    <w:link w:val="18"/>
    <w:unhideWhenUsed/>
    <w:qFormat/>
    <w:uiPriority w:val="99"/>
    <w:pPr>
      <w:tabs>
        <w:tab w:val="center" w:pos="4513"/>
        <w:tab w:val="right" w:pos="9026"/>
      </w:tabs>
      <w:spacing w:after="0" w:line="240" w:lineRule="auto"/>
    </w:pPr>
  </w:style>
  <w:style w:type="paragraph" w:styleId="12">
    <w:name w:val="header"/>
    <w:basedOn w:val="1"/>
    <w:link w:val="17"/>
    <w:unhideWhenUsed/>
    <w:qFormat/>
    <w:uiPriority w:val="99"/>
    <w:pPr>
      <w:tabs>
        <w:tab w:val="center" w:pos="4513"/>
        <w:tab w:val="right" w:pos="9026"/>
      </w:tabs>
      <w:spacing w:after="0" w:line="240" w:lineRule="auto"/>
    </w:pPr>
  </w:style>
  <w:style w:type="character" w:styleId="13">
    <w:name w:val="Hyperlink"/>
    <w:basedOn w:val="8"/>
    <w:unhideWhenUsed/>
    <w:qFormat/>
    <w:uiPriority w:val="99"/>
    <w:rPr>
      <w:color w:val="0563C1" w:themeColor="hyperlink"/>
      <w:u w:val="single"/>
      <w14:textFill>
        <w14:solidFill>
          <w14:schemeClr w14:val="hlink"/>
        </w14:solidFill>
      </w14:textFill>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widowControl w:val="0"/>
      <w:autoSpaceDE w:val="0"/>
      <w:autoSpaceDN w:val="0"/>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character" w:customStyle="1" w:styleId="17">
    <w:name w:val="Header Char"/>
    <w:basedOn w:val="8"/>
    <w:link w:val="12"/>
    <w:qFormat/>
    <w:uiPriority w:val="99"/>
  </w:style>
  <w:style w:type="character" w:customStyle="1" w:styleId="18">
    <w:name w:val="Footer Char"/>
    <w:basedOn w:val="8"/>
    <w:link w:val="11"/>
    <w:qFormat/>
    <w:uiPriority w:val="99"/>
  </w:style>
  <w:style w:type="paragraph" w:customStyle="1" w:styleId="19">
    <w:name w:val="[Basic Paragraph]"/>
    <w:basedOn w:val="1"/>
    <w:qFormat/>
    <w:uiPriority w:val="99"/>
    <w:pPr>
      <w:autoSpaceDE w:val="0"/>
      <w:autoSpaceDN w:val="0"/>
      <w:adjustRightInd w:val="0"/>
      <w:spacing w:after="0" w:line="288" w:lineRule="auto"/>
      <w:textAlignment w:val="center"/>
    </w:pPr>
    <w:rPr>
      <w:rFonts w:ascii="Minion Pro" w:hAnsi="Minion Pro" w:cs="Minion Pro"/>
      <w:color w:val="000000"/>
      <w:sz w:val="24"/>
      <w:szCs w:val="24"/>
      <w:lang w:val="en-US"/>
    </w:rPr>
  </w:style>
  <w:style w:type="paragraph" w:styleId="20">
    <w:name w:val="List Paragraph"/>
    <w:basedOn w:val="1"/>
    <w:link w:val="24"/>
    <w:qFormat/>
    <w:uiPriority w:val="34"/>
    <w:pPr>
      <w:ind w:left="720"/>
      <w:contextualSpacing/>
    </w:pPr>
  </w:style>
  <w:style w:type="table" w:customStyle="1" w:styleId="21">
    <w:name w:val="Plain Table 21"/>
    <w:basedOn w:val="9"/>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2">
    <w:name w:val="_Style 20"/>
    <w:basedOn w:val="9"/>
    <w:qFormat/>
    <w:uiPriority w:val="0"/>
    <w:pPr>
      <w:widowControl w:val="0"/>
      <w:spacing w:after="0" w:line="240" w:lineRule="auto"/>
    </w:p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23">
    <w:name w:val="MSG_EN_FONT_STYLE_NAME_TEMPLATE_ROLE_NUMBER MSG_EN_FONT_STYLE_NAME_BY_ROLE_TEXT 2"/>
    <w:qFormat/>
    <w:uiPriority w:val="0"/>
    <w:rPr>
      <w:rFonts w:hint="default" w:ascii="Times New Roman" w:hAnsi="Times New Roman" w:eastAsia="Times New Roman" w:cs="Times New Roman"/>
      <w:color w:val="231F20"/>
      <w:spacing w:val="0"/>
      <w:w w:val="100"/>
      <w:position w:val="0"/>
      <w:sz w:val="19"/>
      <w:szCs w:val="19"/>
      <w:u w:val="none"/>
      <w:lang w:val="en-US" w:eastAsia="en-US" w:bidi="en-US"/>
    </w:rPr>
  </w:style>
  <w:style w:type="character" w:customStyle="1" w:styleId="24">
    <w:name w:val="List Paragraph Char"/>
    <w:basedOn w:val="8"/>
    <w:link w:val="20"/>
    <w:qFormat/>
    <w:uiPriority w:val="34"/>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hart" Target="charts/chart2.xml"/><Relationship Id="rId7" Type="http://schemas.openxmlformats.org/officeDocument/2006/relationships/chart" Target="charts/chart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Arial" panose="020B0604020202090204" pitchFamily="2" charset="0"/>
                <a:ea typeface="+mn-ea"/>
                <a:cs typeface="Arial" panose="020B0604020202090204" pitchFamily="2" charset="0"/>
              </a:defRPr>
            </a:pPr>
            <a:r>
              <a:rPr lang="en-ID" sz="1100"/>
              <a:t>Diametral Tensile Strength</a:t>
            </a:r>
            <a:endParaRPr lang="en-ID"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 Group 1</c:v>
                </c:pt>
              </c:strCache>
            </c:strRef>
          </c:tx>
          <c:spPr>
            <a:solidFill>
              <a:schemeClr val="accent1"/>
            </a:solidFill>
            <a:ln>
              <a:noFill/>
            </a:ln>
            <a:effectLst/>
          </c:spPr>
          <c:invertIfNegative val="0"/>
          <c:dLbls>
            <c:dLbl>
              <c:idx val="0"/>
              <c:layout/>
              <c:tx>
                <c:rich>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r>
                      <a:rPr lang="en-US"/>
                      <a:t>2,3</a:t>
                    </a:r>
                    <a:endParaRPr lang="en-US"/>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1"/>
                <c:pt idx="0">
                  <c:v>Diametral Tensile Strength</c:v>
                </c:pt>
              </c:strCache>
            </c:strRef>
          </c:cat>
          <c:val>
            <c:numRef>
              <c:f>Sheet1!$B$2:$B$5</c:f>
              <c:numCache>
                <c:formatCode>General</c:formatCode>
                <c:ptCount val="1"/>
                <c:pt idx="0">
                  <c:v>34.565</c:v>
                </c:pt>
              </c:numCache>
            </c:numRef>
          </c:val>
        </c:ser>
        <c:ser>
          <c:idx val="1"/>
          <c:order val="1"/>
          <c:tx>
            <c:strRef>
              <c:f>Sheet1!$C$1</c:f>
              <c:strCache>
                <c:ptCount val="1"/>
                <c:pt idx="0">
                  <c:v>Group 2</c:v>
                </c:pt>
              </c:strCache>
            </c:strRef>
          </c:tx>
          <c:spPr>
            <a:solidFill>
              <a:schemeClr val="accent2"/>
            </a:solidFill>
            <a:ln>
              <a:noFill/>
            </a:ln>
            <a:effectLst/>
          </c:spPr>
          <c:invertIfNegative val="0"/>
          <c:dLbls>
            <c:dLbl>
              <c:idx val="0"/>
              <c:layout/>
              <c:tx>
                <c:rich>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r>
                      <a:rPr lang="en-US"/>
                      <a:t>1,3</a:t>
                    </a:r>
                    <a:endParaRPr lang="en-US"/>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1"/>
                <c:pt idx="0">
                  <c:v>Diametral Tensile Strength</c:v>
                </c:pt>
              </c:strCache>
            </c:strRef>
          </c:cat>
          <c:val>
            <c:numRef>
              <c:f>Sheet1!$C$2:$C$5</c:f>
              <c:numCache>
                <c:formatCode>General</c:formatCode>
                <c:ptCount val="1"/>
                <c:pt idx="0">
                  <c:v>50.182</c:v>
                </c:pt>
              </c:numCache>
            </c:numRef>
          </c:val>
        </c:ser>
        <c:ser>
          <c:idx val="2"/>
          <c:order val="2"/>
          <c:tx>
            <c:strRef>
              <c:f>Sheet1!$D$1</c:f>
              <c:strCache>
                <c:ptCount val="1"/>
                <c:pt idx="0">
                  <c:v>Group 3</c:v>
                </c:pt>
              </c:strCache>
            </c:strRef>
          </c:tx>
          <c:spPr>
            <a:solidFill>
              <a:schemeClr val="accent3"/>
            </a:solidFill>
            <a:ln>
              <a:noFill/>
            </a:ln>
            <a:effectLst/>
          </c:spPr>
          <c:invertIfNegative val="0"/>
          <c:dLbls>
            <c:dLbl>
              <c:idx val="0"/>
              <c:layout/>
              <c:tx>
                <c:rich>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r>
                      <a:rPr lang="en-US"/>
                      <a:t>1,2</a:t>
                    </a:r>
                    <a:endParaRPr lang="en-US"/>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1"/>
                <c:pt idx="0">
                  <c:v>Diametral Tensile Strength</c:v>
                </c:pt>
              </c:strCache>
            </c:strRef>
          </c:cat>
          <c:val>
            <c:numRef>
              <c:f>Sheet1!$D$2:$D$5</c:f>
              <c:numCache>
                <c:formatCode>General</c:formatCode>
                <c:ptCount val="1"/>
                <c:pt idx="0">
                  <c:v>42.999</c:v>
                </c:pt>
              </c:numCache>
            </c:numRef>
          </c:val>
        </c:ser>
        <c:dLbls>
          <c:showLegendKey val="0"/>
          <c:showVal val="0"/>
          <c:showCatName val="0"/>
          <c:showSerName val="0"/>
          <c:showPercent val="0"/>
          <c:showBubbleSize val="0"/>
        </c:dLbls>
        <c:gapWidth val="219"/>
        <c:overlap val="-27"/>
        <c:axId val="2029643376"/>
        <c:axId val="2029644208"/>
      </c:barChart>
      <c:catAx>
        <c:axId val="2029643376"/>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Arial" panose="020B0604020202090204" pitchFamily="2" charset="0"/>
                <a:ea typeface="+mn-ea"/>
                <a:cs typeface="Arial" panose="020B0604020202090204" pitchFamily="2" charset="0"/>
              </a:defRPr>
            </a:pPr>
          </a:p>
        </c:txPr>
        <c:crossAx val="2029644208"/>
        <c:crosses val="autoZero"/>
        <c:auto val="1"/>
        <c:lblAlgn val="ctr"/>
        <c:lblOffset val="100"/>
        <c:noMultiLvlLbl val="0"/>
      </c:catAx>
      <c:valAx>
        <c:axId val="2029644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Arial" panose="020B0604020202090204" pitchFamily="2" charset="0"/>
                <a:ea typeface="+mn-ea"/>
                <a:cs typeface="Arial" panose="020B0604020202090204" pitchFamily="2" charset="0"/>
              </a:defRPr>
            </a:pPr>
          </a:p>
        </c:txPr>
        <c:crossAx val="202964337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Arial" panose="020B0604020202090204" pitchFamily="2" charset="0"/>
              <a:ea typeface="+mn-ea"/>
              <a:cs typeface="Arial" panose="020B0604020202090204" pitchFamily="2" charset="0"/>
            </a:defRPr>
          </a:pPr>
        </a:p>
      </c:txPr>
    </c:legend>
    <c:plotVisOnly val="1"/>
    <c:dispBlanksAs val="gap"/>
    <c:showDLblsOverMax val="0"/>
    <c:extLst>
      <c:ext uri="{0b15fc19-7d7d-44ad-8c2d-2c3a37ce22c3}">
        <chartProps xmlns="https://web.wps.cn/et/2018/main" chartId="{7b7fb357-d452-4f53-b777-7aa570e1ec13}"/>
      </c:ext>
    </c:extLst>
  </c:chart>
  <c:spPr>
    <a:solidFill>
      <a:schemeClr val="bg1"/>
    </a:solidFill>
    <a:ln w="9525" cap="flat" cmpd="sng" algn="ctr">
      <a:solidFill>
        <a:schemeClr val="tx1">
          <a:lumMod val="15000"/>
          <a:lumOff val="85000"/>
        </a:schemeClr>
      </a:solidFill>
      <a:round/>
    </a:ln>
    <a:effectLst/>
  </c:spPr>
  <c:txPr>
    <a:bodyPr/>
    <a:lstStyle/>
    <a:p>
      <a:pPr>
        <a:defRPr lang="en-US">
          <a:latin typeface="Arial" panose="020B0604020202090204" pitchFamily="2" charset="0"/>
          <a:cs typeface="Arial" panose="020B0604020202090204" pitchFamily="2"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100" b="0" i="0" u="none" strike="noStrike" kern="1200" spc="0" baseline="0">
                <a:solidFill>
                  <a:schemeClr val="tx1">
                    <a:lumMod val="65000"/>
                    <a:lumOff val="35000"/>
                  </a:schemeClr>
                </a:solidFill>
                <a:latin typeface="Arial" panose="020B0604020202090204" pitchFamily="2" charset="0"/>
                <a:ea typeface="+mn-ea"/>
                <a:cs typeface="Arial" panose="020B0604020202090204" pitchFamily="2" charset="0"/>
              </a:defRPr>
            </a:pPr>
            <a:r>
              <a:rPr lang="en-ID" sz="1100"/>
              <a:t>Flexural Strength</a:t>
            </a:r>
            <a:endParaRPr lang="en-ID"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 Group 1</c:v>
                </c:pt>
              </c:strCache>
            </c:strRef>
          </c:tx>
          <c:spPr>
            <a:solidFill>
              <a:schemeClr val="accent1"/>
            </a:solidFill>
            <a:ln>
              <a:noFill/>
            </a:ln>
            <a:effectLst/>
          </c:spPr>
          <c:invertIfNegative val="0"/>
          <c:dLbls>
            <c:dLbl>
              <c:idx val="0"/>
              <c:layout/>
              <c:tx>
                <c:rich>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r>
                      <a:rPr lang="en-US"/>
                      <a:t>-</a:t>
                    </a:r>
                    <a:endParaRPr lang="en-US"/>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1"/>
                <c:pt idx="0">
                  <c:v>Flexural Strength</c:v>
                </c:pt>
              </c:strCache>
            </c:strRef>
          </c:cat>
          <c:val>
            <c:numRef>
              <c:f>Sheet1!$B$2:$B$5</c:f>
              <c:numCache>
                <c:formatCode>#,##0</c:formatCode>
                <c:ptCount val="1"/>
                <c:pt idx="0">
                  <c:v>92.49</c:v>
                </c:pt>
              </c:numCache>
            </c:numRef>
          </c:val>
        </c:ser>
        <c:ser>
          <c:idx val="1"/>
          <c:order val="1"/>
          <c:tx>
            <c:strRef>
              <c:f>Sheet1!$C$1</c:f>
              <c:strCache>
                <c:ptCount val="1"/>
                <c:pt idx="0">
                  <c:v>Group 2</c:v>
                </c:pt>
              </c:strCache>
            </c:strRef>
          </c:tx>
          <c:spPr>
            <a:solidFill>
              <a:schemeClr val="accent2"/>
            </a:solidFill>
            <a:ln>
              <a:noFill/>
            </a:ln>
            <a:effectLst/>
          </c:spPr>
          <c:invertIfNegative val="0"/>
          <c:dLbls>
            <c:dLbl>
              <c:idx val="0"/>
              <c:layout/>
              <c:tx>
                <c:rich>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r>
                      <a:rPr lang="en-US"/>
                      <a:t>3</a:t>
                    </a:r>
                    <a:endParaRPr lang="en-US"/>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1"/>
                <c:pt idx="0">
                  <c:v>Flexural Strength</c:v>
                </c:pt>
              </c:strCache>
            </c:strRef>
          </c:cat>
          <c:val>
            <c:numRef>
              <c:f>Sheet1!$C$2:$C$5</c:f>
              <c:numCache>
                <c:formatCode>#,##0</c:formatCode>
                <c:ptCount val="1"/>
                <c:pt idx="0">
                  <c:v>110.04</c:v>
                </c:pt>
              </c:numCache>
            </c:numRef>
          </c:val>
        </c:ser>
        <c:ser>
          <c:idx val="2"/>
          <c:order val="2"/>
          <c:tx>
            <c:strRef>
              <c:f>Sheet1!$D$1</c:f>
              <c:strCache>
                <c:ptCount val="1"/>
                <c:pt idx="0">
                  <c:v>Group 3</c:v>
                </c:pt>
              </c:strCache>
            </c:strRef>
          </c:tx>
          <c:spPr>
            <a:solidFill>
              <a:schemeClr val="accent3"/>
            </a:solidFill>
            <a:ln>
              <a:noFill/>
            </a:ln>
            <a:effectLst/>
          </c:spPr>
          <c:invertIfNegative val="0"/>
          <c:dLbls>
            <c:dLbl>
              <c:idx val="0"/>
              <c:layout/>
              <c:tx>
                <c:rich>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r>
                      <a:rPr lang="en-US"/>
                      <a:t>2</a:t>
                    </a:r>
                    <a:endParaRPr lang="en-US"/>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Arial" panose="020B0604020202090204" pitchFamily="2" charset="0"/>
                    <a:ea typeface="+mn-ea"/>
                    <a:cs typeface="Arial" panose="020B060402020209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1"/>
                <c:pt idx="0">
                  <c:v>Flexural Strength</c:v>
                </c:pt>
              </c:strCache>
            </c:strRef>
          </c:cat>
          <c:val>
            <c:numRef>
              <c:f>Sheet1!$D$2:$D$5</c:f>
              <c:numCache>
                <c:formatCode>#,##0</c:formatCode>
                <c:ptCount val="1"/>
                <c:pt idx="0">
                  <c:v>77.42</c:v>
                </c:pt>
              </c:numCache>
            </c:numRef>
          </c:val>
        </c:ser>
        <c:dLbls>
          <c:showLegendKey val="0"/>
          <c:showVal val="0"/>
          <c:showCatName val="0"/>
          <c:showSerName val="0"/>
          <c:showPercent val="0"/>
          <c:showBubbleSize val="0"/>
        </c:dLbls>
        <c:gapWidth val="219"/>
        <c:overlap val="-27"/>
        <c:axId val="2029643376"/>
        <c:axId val="2029644208"/>
      </c:barChart>
      <c:catAx>
        <c:axId val="2029643376"/>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Arial" panose="020B0604020202090204" pitchFamily="2" charset="0"/>
                <a:ea typeface="+mn-ea"/>
                <a:cs typeface="Arial" panose="020B0604020202090204" pitchFamily="2" charset="0"/>
              </a:defRPr>
            </a:pPr>
          </a:p>
        </c:txPr>
        <c:crossAx val="2029644208"/>
        <c:crosses val="autoZero"/>
        <c:auto val="1"/>
        <c:lblAlgn val="ctr"/>
        <c:lblOffset val="100"/>
        <c:noMultiLvlLbl val="0"/>
      </c:catAx>
      <c:valAx>
        <c:axId val="20296442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Arial" panose="020B0604020202090204" pitchFamily="2" charset="0"/>
                <a:ea typeface="+mn-ea"/>
                <a:cs typeface="Arial" panose="020B0604020202090204" pitchFamily="2" charset="0"/>
              </a:defRPr>
            </a:pPr>
          </a:p>
        </c:txPr>
        <c:crossAx val="202964337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Arial" panose="020B0604020202090204" pitchFamily="2" charset="0"/>
              <a:ea typeface="+mn-ea"/>
              <a:cs typeface="Arial" panose="020B0604020202090204" pitchFamily="2" charset="0"/>
            </a:defRPr>
          </a:pPr>
        </a:p>
      </c:txPr>
    </c:legend>
    <c:plotVisOnly val="1"/>
    <c:dispBlanksAs val="gap"/>
    <c:showDLblsOverMax val="0"/>
    <c:extLst>
      <c:ext uri="{0b15fc19-7d7d-44ad-8c2d-2c3a37ce22c3}">
        <chartProps xmlns="https://web.wps.cn/et/2018/main" chartId="{6928397d-d58e-4f61-997b-617fe257142c}"/>
      </c:ext>
    </c:extLst>
  </c:chart>
  <c:spPr>
    <a:solidFill>
      <a:schemeClr val="bg1"/>
    </a:solidFill>
    <a:ln w="9525" cap="flat" cmpd="sng" algn="ctr">
      <a:solidFill>
        <a:schemeClr val="tx1">
          <a:lumMod val="15000"/>
          <a:lumOff val="85000"/>
        </a:schemeClr>
      </a:solidFill>
      <a:round/>
    </a:ln>
    <a:effectLst/>
  </c:spPr>
  <c:txPr>
    <a:bodyPr/>
    <a:lstStyle/>
    <a:p>
      <a:pPr>
        <a:defRPr lang="en-US">
          <a:latin typeface="Arial" panose="020B0604020202090204" pitchFamily="2" charset="0"/>
          <a:cs typeface="Arial" panose="020B0604020202090204" pitchFamily="2"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r="http://schemas.openxmlformats.org/officeDocument/2006/relationships" xmlns:go="http://customooxmlschemas.google.com/" uri="GoogleDocsCustomDataVersion1">
  <go:docsCustomData xmlns:go="http://customooxmlschemas.google.com/" roundtripDataSignature="AMtx7mhjeqwA7gZSur3u81CJA0tL87ce2A==">AMUW2mVqIsnEFJ9Ns85lHNKQyiIz/kOfNRY8pzYpH0Jku7FMAUeSOEbzUFO+QZ/EA7sM+m4213D9ahcpmtwRRf2LmZoPKF/vGR11Rt8g4LddZk18DDgAx+w=</go:docsCustomData>
</go:gDocsCustomXmlDataStorage>
</file>

<file path=customXml/item3.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C7DD868F-7CB1-4F35-AEFC-BB3097AE7585}">
  <ds:schemaRefs/>
</ds:datastoreItem>
</file>

<file path=docProps/app.xml><?xml version="1.0" encoding="utf-8"?>
<Properties xmlns="http://schemas.openxmlformats.org/officeDocument/2006/extended-properties" xmlns:vt="http://schemas.openxmlformats.org/officeDocument/2006/docPropsVTypes">
  <Template>Normal</Template>
  <Pages>8</Pages>
  <Words>18412</Words>
  <Characters>104954</Characters>
  <Lines>874</Lines>
  <Paragraphs>246</Paragraphs>
  <TotalTime>1745</TotalTime>
  <ScaleCrop>false</ScaleCrop>
  <LinksUpToDate>false</LinksUpToDate>
  <CharactersWithSpaces>123120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2025-02-11T23:10:00Z</dcterms:created>
  <dc:creator>Gigih Nur Ifani Yusro</dc:creator>
  <cp:lastModifiedBy>agung satria wardhana</cp:lastModifiedBy>
  <dcterms:modified xsi:type="dcterms:W3CDTF">2025-03-14T10:03:52Z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http://www.zotero.org/styles/vancouver-superscript</vt:lpwstr>
  </property>
  <property fmtid="{D5CDD505-2E9C-101B-9397-08002B2CF9AE}" pid="21" name="Mendeley Recent Style Name 9_1">
    <vt:lpwstr>Vancouver (superscript)</vt:lpwstr>
  </property>
  <property fmtid="{D5CDD505-2E9C-101B-9397-08002B2CF9AE}" pid="22" name="Mendeley Document_1">
    <vt:lpwstr>True</vt:lpwstr>
  </property>
  <property fmtid="{D5CDD505-2E9C-101B-9397-08002B2CF9AE}" pid="23" name="Mendeley Unique User Id_1">
    <vt:lpwstr>bca8c1c2-c19f-32b7-9c62-1865c571b5ee</vt:lpwstr>
  </property>
  <property fmtid="{D5CDD505-2E9C-101B-9397-08002B2CF9AE}" pid="24" name="Mendeley Citation Style_1">
    <vt:lpwstr>http://www.zotero.org/styles/american-medical-association</vt:lpwstr>
  </property>
  <property fmtid="{D5CDD505-2E9C-101B-9397-08002B2CF9AE}" pid="25" name="KSOProductBuildVer">
    <vt:lpwstr>1033-6.11.0.8608</vt:lpwstr>
  </property>
  <property fmtid="{D5CDD505-2E9C-101B-9397-08002B2CF9AE}" pid="26" name="ICV">
    <vt:lpwstr>82D4C182AE5D35F5888ED367E31173D5_42</vt:lpwstr>
  </property>
</Properties>
</file>