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558F" w:rsidRDefault="00BB558F" w:rsidP="00BB558F">
      <w:pPr>
        <w:pStyle w:val="Normal1"/>
        <w:spacing w:line="240" w:lineRule="auto"/>
        <w:jc w:val="center"/>
        <w:rPr>
          <w:rFonts w:ascii="Times New Roman" w:eastAsia="Calibri" w:hAnsi="Times New Roman" w:cs="Times New Roman"/>
          <w:b/>
          <w:sz w:val="24"/>
          <w:szCs w:val="24"/>
          <w:lang w:val="id-ID"/>
        </w:rPr>
      </w:pPr>
      <w:r>
        <w:rPr>
          <w:rFonts w:ascii="Times New Roman" w:hAnsi="Times New Roman" w:cs="Times New Roman"/>
          <w:b/>
          <w:sz w:val="24"/>
          <w:szCs w:val="24"/>
          <w:lang w:val="en-US"/>
        </w:rPr>
        <w:t>D</w:t>
      </w:r>
      <w:r>
        <w:rPr>
          <w:rFonts w:ascii="Times New Roman" w:hAnsi="Times New Roman" w:cs="Times New Roman"/>
          <w:b/>
          <w:sz w:val="24"/>
          <w:szCs w:val="24"/>
        </w:rPr>
        <w:t>IAGNOSTIC VALUE OF PLASMA 1,5-ANHYDROGLUCITOL FOR DIAGNOSING PREDIABETES AMONG OBESE YOUNG ADULTS</w:t>
      </w: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Web"/>
        <w:spacing w:before="0" w:beforeAutospacing="0" w:after="0" w:afterAutospacing="0" w:line="480" w:lineRule="auto"/>
        <w:jc w:val="center"/>
        <w:rPr>
          <w:vertAlign w:val="superscript"/>
        </w:rPr>
      </w:pPr>
      <w:r>
        <w:t>Eva Decroli</w:t>
      </w:r>
      <w:r>
        <w:rPr>
          <w:vertAlign w:val="superscript"/>
        </w:rPr>
        <w:t>1,2*</w:t>
      </w:r>
      <w:r>
        <w:t xml:space="preserve">, </w:t>
      </w:r>
      <w:proofErr w:type="spellStart"/>
      <w:r>
        <w:t>Dinda</w:t>
      </w:r>
      <w:proofErr w:type="spellEnd"/>
      <w:r>
        <w:t xml:space="preserve"> Aprilia</w:t>
      </w:r>
      <w:r>
        <w:rPr>
          <w:vertAlign w:val="superscript"/>
        </w:rPr>
        <w:t>1,2</w:t>
      </w:r>
      <w:r>
        <w:t>, Alexander Kam</w:t>
      </w:r>
      <w:r>
        <w:rPr>
          <w:vertAlign w:val="superscript"/>
        </w:rPr>
        <w:t>1,2</w:t>
      </w:r>
      <w:r>
        <w:t>, Reza Febryan</w:t>
      </w:r>
      <w:r>
        <w:rPr>
          <w:vertAlign w:val="superscript"/>
        </w:rPr>
        <w:t>3</w:t>
      </w:r>
    </w:p>
    <w:p w:rsidR="00BB558F" w:rsidRDefault="00BB558F" w:rsidP="00BB558F">
      <w:pPr>
        <w:pStyle w:val="NormalWeb"/>
        <w:spacing w:before="0" w:beforeAutospacing="0" w:after="0" w:afterAutospacing="0"/>
        <w:jc w:val="center"/>
      </w:pPr>
      <w:r>
        <w:rPr>
          <w:vertAlign w:val="superscript"/>
        </w:rPr>
        <w:t>1</w:t>
      </w:r>
      <w:r>
        <w:t xml:space="preserve"> Metabolic Endocrinology and Diabetes Division, Department of Internal Medicine, Faculty of Medicine, </w:t>
      </w:r>
      <w:proofErr w:type="spellStart"/>
      <w:r>
        <w:t>Universitas</w:t>
      </w:r>
      <w:proofErr w:type="spellEnd"/>
      <w:r>
        <w:t xml:space="preserve"> </w:t>
      </w:r>
      <w:proofErr w:type="spellStart"/>
      <w:r>
        <w:t>Andalas</w:t>
      </w:r>
      <w:proofErr w:type="spellEnd"/>
      <w:r>
        <w:t xml:space="preserve">, Padang, Indonesia; </w:t>
      </w:r>
      <w:r>
        <w:rPr>
          <w:vertAlign w:val="superscript"/>
        </w:rPr>
        <w:t>2</w:t>
      </w:r>
      <w:r>
        <w:t xml:space="preserve"> Metabolic Endocrinology and Diabetes Division, Department of Internal Medicine, M. </w:t>
      </w:r>
      <w:proofErr w:type="spellStart"/>
      <w:r>
        <w:t>Djamil</w:t>
      </w:r>
      <w:proofErr w:type="spellEnd"/>
      <w:r>
        <w:t xml:space="preserve"> General Hospital, Padang, Indonesia; </w:t>
      </w:r>
      <w:r>
        <w:rPr>
          <w:vertAlign w:val="superscript"/>
        </w:rPr>
        <w:t>3</w:t>
      </w:r>
      <w:r>
        <w:t xml:space="preserve"> Department of Internal Medicine, Faculty of Medicine, </w:t>
      </w:r>
      <w:proofErr w:type="spellStart"/>
      <w:r>
        <w:t>Universitas</w:t>
      </w:r>
      <w:proofErr w:type="spellEnd"/>
      <w:r>
        <w:t xml:space="preserve"> </w:t>
      </w:r>
      <w:proofErr w:type="spellStart"/>
      <w:r>
        <w:t>Andalas</w:t>
      </w:r>
      <w:proofErr w:type="spellEnd"/>
      <w:r>
        <w:t>, Padang, Indonesia</w:t>
      </w:r>
    </w:p>
    <w:p w:rsidR="00BB558F" w:rsidRDefault="00BB558F" w:rsidP="00BB558F">
      <w:pPr>
        <w:pStyle w:val="NormalWeb"/>
        <w:spacing w:before="0" w:beforeAutospacing="0" w:after="0" w:afterAutospacing="0"/>
        <w:jc w:val="center"/>
        <w:rPr>
          <w:vertAlign w:val="superscript"/>
        </w:rPr>
      </w:pPr>
    </w:p>
    <w:p w:rsidR="00BB558F" w:rsidRDefault="00BB558F" w:rsidP="00BB558F">
      <w:pPr>
        <w:pStyle w:val="Heading3"/>
        <w:spacing w:before="0" w:after="0" w:line="240" w:lineRule="auto"/>
        <w:jc w:val="center"/>
        <w:rPr>
          <w:rFonts w:ascii="Times New Roman" w:hAnsi="Times New Roman" w:cs="Times New Roman"/>
          <w:color w:val="auto"/>
          <w:sz w:val="24"/>
          <w:szCs w:val="24"/>
          <w:vertAlign w:val="superscript"/>
        </w:rPr>
      </w:pPr>
      <w:r>
        <w:rPr>
          <w:rFonts w:ascii="Times New Roman" w:hAnsi="Times New Roman" w:cs="Times New Roman"/>
          <w:color w:val="auto"/>
          <w:sz w:val="24"/>
          <w:szCs w:val="24"/>
          <w:lang w:val="en-US"/>
        </w:rPr>
        <w:t>*</w:t>
      </w:r>
      <w:r>
        <w:rPr>
          <w:rFonts w:ascii="Times New Roman" w:hAnsi="Times New Roman" w:cs="Times New Roman"/>
          <w:color w:val="auto"/>
          <w:sz w:val="24"/>
          <w:szCs w:val="24"/>
        </w:rPr>
        <w:t>Corresponding author</w:t>
      </w:r>
      <w:r>
        <w:rPr>
          <w:rFonts w:ascii="Times New Roman" w:hAnsi="Times New Roman" w:cs="Times New Roman"/>
          <w:color w:val="auto"/>
          <w:sz w:val="24"/>
          <w:szCs w:val="24"/>
          <w:lang w:val="en-US"/>
        </w:rPr>
        <w:t xml:space="preserve">: </w:t>
      </w:r>
      <w:r>
        <w:rPr>
          <w:rFonts w:ascii="Times New Roman" w:hAnsi="Times New Roman" w:cs="Times New Roman"/>
          <w:color w:val="auto"/>
          <w:sz w:val="24"/>
          <w:szCs w:val="24"/>
        </w:rPr>
        <w:t>evadecroli@med.unand.ac.id</w:t>
      </w:r>
    </w:p>
    <w:p w:rsidR="00BB558F" w:rsidRDefault="00BB558F" w:rsidP="00BB558F">
      <w:pPr>
        <w:spacing w:line="240" w:lineRule="auto"/>
        <w:jc w:val="both"/>
        <w:rPr>
          <w:rFonts w:ascii="Times New Roman" w:eastAsia="Times New Roman" w:hAnsi="Times New Roman" w:cs="Times New Roman"/>
          <w:b/>
          <w:sz w:val="24"/>
          <w:szCs w:val="24"/>
        </w:rPr>
      </w:pPr>
    </w:p>
    <w:p w:rsidR="00BB558F" w:rsidRDefault="00BB558F" w:rsidP="00BB558F">
      <w:pPr>
        <w:spacing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A</w:t>
      </w:r>
      <w:r>
        <w:rPr>
          <w:rFonts w:ascii="Times New Roman" w:eastAsia="Times New Roman" w:hAnsi="Times New Roman" w:cs="Times New Roman"/>
          <w:b/>
          <w:sz w:val="24"/>
          <w:szCs w:val="24"/>
          <w:lang w:val="en-US"/>
        </w:rPr>
        <w:t>BSTRACT</w:t>
      </w:r>
    </w:p>
    <w:p w:rsidR="00BB558F" w:rsidRDefault="00BB558F" w:rsidP="00BB558F">
      <w:pPr>
        <w:pStyle w:val="Abstracttext"/>
        <w:spacing w:line="240" w:lineRule="auto"/>
        <w:ind w:firstLine="0"/>
        <w:jc w:val="both"/>
        <w:rPr>
          <w:i w:val="0"/>
        </w:rPr>
      </w:pPr>
      <w:r>
        <w:rPr>
          <w:b/>
          <w:i w:val="0"/>
        </w:rPr>
        <w:t xml:space="preserve">Backgrounds: </w:t>
      </w:r>
      <w:r>
        <w:rPr>
          <w:i w:val="0"/>
        </w:rPr>
        <w:t>Prediabetes is characterized by elevated blood glucose levels that do not yet meet the criteria for diabetes. Early detection is crucial, particularly in obese young adults who are at higher risk. Traditional diagnostic methods, such as fasting blood sugar (FBS), oral glucose tolerance test (OGTT), and Hemoglobin A1c (HbA1c), have limitations. This study aims to assess the diagnostic value of plasma 1,5-Anhydroglucitol (1,5-AG) for detecting prediabetes in this population.</w:t>
      </w:r>
    </w:p>
    <w:p w:rsidR="00BB558F" w:rsidRDefault="00BB558F" w:rsidP="00BB558F">
      <w:pPr>
        <w:pStyle w:val="Abstracttext"/>
        <w:spacing w:line="240" w:lineRule="auto"/>
        <w:ind w:firstLine="0"/>
        <w:jc w:val="both"/>
        <w:rPr>
          <w:b/>
          <w:i w:val="0"/>
        </w:rPr>
      </w:pPr>
    </w:p>
    <w:p w:rsidR="00BB558F" w:rsidRDefault="00BB558F" w:rsidP="00BB558F">
      <w:pPr>
        <w:pStyle w:val="Abstracttext"/>
        <w:spacing w:line="240" w:lineRule="auto"/>
        <w:ind w:firstLine="0"/>
        <w:jc w:val="both"/>
        <w:rPr>
          <w:i w:val="0"/>
        </w:rPr>
      </w:pPr>
      <w:r>
        <w:rPr>
          <w:b/>
          <w:i w:val="0"/>
        </w:rPr>
        <w:t>Methods:</w:t>
      </w:r>
      <w:r>
        <w:rPr>
          <w:i w:val="0"/>
        </w:rPr>
        <w:t xml:space="preserve"> This diagnostic study was conducted over six months at Dr. M. </w:t>
      </w:r>
      <w:proofErr w:type="spellStart"/>
      <w:r>
        <w:rPr>
          <w:i w:val="0"/>
        </w:rPr>
        <w:t>Djamil</w:t>
      </w:r>
      <w:proofErr w:type="spellEnd"/>
      <w:r>
        <w:rPr>
          <w:i w:val="0"/>
        </w:rPr>
        <w:t xml:space="preserve"> General Hospital, involving 143 participants selected through incidental sampling. Plasma 1,5-AG and HbA1c levels were measured. Diagnostic accuracy was evaluated using a 2x2 table, with HbA1c as the gold standard. </w:t>
      </w:r>
    </w:p>
    <w:p w:rsidR="00BB558F" w:rsidRDefault="00BB558F" w:rsidP="00BB558F">
      <w:pPr>
        <w:pStyle w:val="Abstracttext"/>
        <w:spacing w:line="240" w:lineRule="auto"/>
        <w:ind w:firstLine="0"/>
        <w:jc w:val="both"/>
        <w:rPr>
          <w:b/>
          <w:i w:val="0"/>
        </w:rPr>
      </w:pPr>
    </w:p>
    <w:p w:rsidR="00BB558F" w:rsidRDefault="00BB558F" w:rsidP="00BB558F">
      <w:pPr>
        <w:pStyle w:val="Abstracttext"/>
        <w:spacing w:line="240" w:lineRule="auto"/>
        <w:ind w:firstLine="0"/>
        <w:jc w:val="both"/>
        <w:rPr>
          <w:i w:val="0"/>
        </w:rPr>
      </w:pPr>
      <w:r>
        <w:rPr>
          <w:b/>
          <w:i w:val="0"/>
        </w:rPr>
        <w:t>Results:</w:t>
      </w:r>
      <w:r>
        <w:rPr>
          <w:i w:val="0"/>
        </w:rPr>
        <w:t xml:space="preserve"> Of the 143 participants, 55.2% were male, with an average age of 30.4 years and a mean BMI of 29.97. A family history of diabetes was reported by 30.8% of participants. Plasma 1,5-AG testing demonstrated a sensitivity of 90.79%, specificity of 74.79%, positive predictive value of 36.73%, and negative predictive value of 97.87%. </w:t>
      </w:r>
    </w:p>
    <w:p w:rsidR="00BB558F" w:rsidRDefault="00BB558F" w:rsidP="00BB558F">
      <w:pPr>
        <w:pStyle w:val="Abstracttext"/>
        <w:spacing w:line="240" w:lineRule="auto"/>
        <w:ind w:firstLine="0"/>
        <w:jc w:val="both"/>
        <w:rPr>
          <w:b/>
          <w:i w:val="0"/>
        </w:rPr>
      </w:pPr>
    </w:p>
    <w:p w:rsidR="00BB558F" w:rsidRDefault="00BB558F" w:rsidP="00BB558F">
      <w:pPr>
        <w:pStyle w:val="Abstracttext"/>
        <w:spacing w:line="240" w:lineRule="auto"/>
        <w:ind w:firstLine="0"/>
        <w:jc w:val="both"/>
        <w:rPr>
          <w:i w:val="0"/>
        </w:rPr>
      </w:pPr>
      <w:r>
        <w:rPr>
          <w:b/>
          <w:i w:val="0"/>
        </w:rPr>
        <w:t>Conclusions:</w:t>
      </w:r>
      <w:r>
        <w:rPr>
          <w:i w:val="0"/>
        </w:rPr>
        <w:t xml:space="preserve"> Plasma 1,5-Anhydroglucitol shows potential as an alternative screening tool for prediabetes, offering high sensitivity and a strong negative predictive value.</w:t>
      </w:r>
    </w:p>
    <w:p w:rsidR="00BB558F" w:rsidRDefault="00BB558F" w:rsidP="00BB558F">
      <w:pPr>
        <w:spacing w:line="240" w:lineRule="auto"/>
        <w:jc w:val="both"/>
        <w:rPr>
          <w:rFonts w:ascii="Times New Roman" w:eastAsia="Times New Roman" w:hAnsi="Times New Roman" w:cs="Times New Roman"/>
          <w:b/>
          <w:sz w:val="24"/>
          <w:szCs w:val="24"/>
        </w:rPr>
      </w:pPr>
    </w:p>
    <w:p w:rsidR="00BB558F" w:rsidRDefault="00BB558F" w:rsidP="00BB558F">
      <w:pPr>
        <w:spacing w:line="240" w:lineRule="auto"/>
        <w:jc w:val="both"/>
        <w:rPr>
          <w:rFonts w:ascii="Times New Roman" w:hAnsi="Times New Roman" w:cs="Times New Roman"/>
          <w:sz w:val="24"/>
          <w:szCs w:val="24"/>
        </w:rPr>
      </w:pPr>
      <w:r>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w:t>
      </w:r>
      <w:r>
        <w:rPr>
          <w:rFonts w:ascii="Times New Roman" w:hAnsi="Times New Roman" w:cs="Times New Roman"/>
          <w:sz w:val="24"/>
          <w:szCs w:val="24"/>
        </w:rPr>
        <w:t>Prediabetic state, obesity, young adult, 1,5-Anhydroglucitol</w:t>
      </w:r>
    </w:p>
    <w:p w:rsidR="00BB558F" w:rsidRDefault="00BB558F" w:rsidP="00BB558F">
      <w:pPr>
        <w:pStyle w:val="Normal1"/>
        <w:spacing w:line="240" w:lineRule="auto"/>
        <w:jc w:val="both"/>
        <w:rPr>
          <w:lang w:val="id-ID"/>
        </w:rPr>
      </w:pPr>
    </w:p>
    <w:p w:rsidR="00BB558F" w:rsidRDefault="00BB558F" w:rsidP="00BB558F">
      <w:pPr>
        <w:pStyle w:val="Normal1"/>
        <w:spacing w:line="240" w:lineRule="auto"/>
        <w:jc w:val="both"/>
        <w:rPr>
          <w:rFonts w:ascii="Times New Roman" w:eastAsia="Calibri" w:hAnsi="Times New Roman" w:cs="Times New Roman"/>
          <w:b/>
          <w:color w:val="2A6EBB"/>
          <w:sz w:val="28"/>
          <w:szCs w:val="28"/>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pStyle w:val="Normal1"/>
        <w:spacing w:line="240" w:lineRule="auto"/>
        <w:jc w:val="both"/>
        <w:rPr>
          <w:rFonts w:ascii="Times New Roman" w:eastAsia="Calibri" w:hAnsi="Times New Roman" w:cs="Times New Roman"/>
          <w:lang w:val="id-ID"/>
        </w:rPr>
      </w:pPr>
    </w:p>
    <w:p w:rsidR="00BB558F" w:rsidRDefault="00BB558F" w:rsidP="00BB558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Introduction</w:t>
      </w:r>
    </w:p>
    <w:p w:rsidR="00BB558F" w:rsidRDefault="00BB558F" w:rsidP="00BB558F">
      <w:pPr>
        <w:pStyle w:val="Abstracttext"/>
        <w:spacing w:line="480" w:lineRule="auto"/>
        <w:ind w:firstLine="0"/>
        <w:jc w:val="both"/>
        <w:rPr>
          <w:i w:val="0"/>
        </w:rPr>
      </w:pPr>
      <w:r>
        <w:rPr>
          <w:i w:val="0"/>
        </w:rPr>
        <w:t>Prediabetes is a condition where blood sugar levels are elevated but not yet high enough for a diabetes diagnosis. First introduced by the Department of Health and Human Services (DHHS) and the American Diabetes Association (ADA) in 2002, prediabetes affects millions worldwide, with 314 million cases in 2019 and a projected rise to 418 million by 2025. Without intervention, 4–9% of prediabetes cases progress to diabetes each year.</w:t>
      </w:r>
      <w:r w:rsidR="00261EF0">
        <w:rPr>
          <w:i w:val="0"/>
        </w:rPr>
        <w:fldChar w:fldCharType="begin" w:fldLock="1"/>
      </w:r>
      <w:r w:rsidR="00516DBA">
        <w:rPr>
          <w:i w:val="0"/>
        </w:rPr>
        <w:instrText>ADDIN CSL_CITATION {"citationItems":[{"id":"ITEM-1","itemData":{"author":[{"dropping-particle":"","family":"Hostalek","given":"Ulrike","non-dropping-particle":"","parse-names":false,"suffix":""}],"id":"ITEM-1","issued":{"date-parts":[["2019"]]},"page":"1-5","publisher":"Clinical Diabetes and Endocrinology","title":"Global epidemiology of prediabetes - present and future perspectives","type":"article-journal","volume":"0"},"uris":["http://www.mendeley.com/documents/?uuid=d13bab47-65de-4f37-b31a-23e0dae4125f"]},{"id":"ITEM-2","itemData":{"ISBN":"9782930229812","author":[{"dropping-particle":"","family":"International Diabetes Federation","given":"","non-dropping-particle":"","parse-names":false,"suffix":""}],"edition":"Seventh ed","id":"ITEM-2","issued":{"date-parts":[["2015"]]},"title":"IDF Diabetes Atlas","type":"book"},"uris":["http://www.mendeley.com/documents/?uuid=5be04d85-d646-453d-af36-1688d9f778d3"]}],"mendeley":{"formattedCitation":"&lt;sup&gt;1,2&lt;/sup&gt;","plainTextFormattedCitation":"1,2","previouslyFormattedCitation":"&lt;sup&gt;1,2&lt;/sup&gt;"},"properties":{"noteIndex":0},"schema":"https://github.com/citation-style-language/schema/raw/master/csl-citation.json"}</w:instrText>
      </w:r>
      <w:r w:rsidR="00261EF0">
        <w:rPr>
          <w:i w:val="0"/>
        </w:rPr>
        <w:fldChar w:fldCharType="separate"/>
      </w:r>
      <w:r w:rsidR="00261EF0" w:rsidRPr="00261EF0">
        <w:rPr>
          <w:i w:val="0"/>
          <w:noProof/>
          <w:vertAlign w:val="superscript"/>
        </w:rPr>
        <w:t>1,2</w:t>
      </w:r>
      <w:r w:rsidR="00261EF0">
        <w:rPr>
          <w:i w:val="0"/>
        </w:rPr>
        <w:fldChar w:fldCharType="end"/>
      </w:r>
    </w:p>
    <w:p w:rsidR="00BB558F" w:rsidRDefault="00BB558F" w:rsidP="00BB558F">
      <w:pPr>
        <w:pStyle w:val="Abstracttext"/>
        <w:spacing w:line="480" w:lineRule="auto"/>
        <w:jc w:val="both"/>
        <w:rPr>
          <w:i w:val="0"/>
        </w:rPr>
      </w:pPr>
      <w:r>
        <w:rPr>
          <w:i w:val="0"/>
        </w:rPr>
        <w:t>In the U.S., the CDC estimates that one in three adults may have prediabetes, many of whom are unaware of their condition. Indonesia has also seen rising prediabetes rates, reaching 30.8% in 2018. Early detection is essential, especially for young adults, as early onset increases the risk of long-term complications.</w:t>
      </w:r>
      <w:r w:rsidR="00516DBA">
        <w:rPr>
          <w:i w:val="0"/>
        </w:rPr>
        <w:fldChar w:fldCharType="begin" w:fldLock="1"/>
      </w:r>
      <w:r w:rsidR="00516DBA">
        <w:rPr>
          <w:i w:val="0"/>
        </w:rPr>
        <w:instrText>ADDIN CSL_CITATION {"citationItems":[{"id":"ITEM-1","itemData":{"author":[{"dropping-particle":"","family":"National Center for Chronic Disease Prevention and Health Promotion","given":"","non-dropping-particle":"","parse-names":false,"suffix":""}],"container-title":"Centers for Disease Control and Prevention (CDC)","id":"ITEM-1","issued":{"date-parts":[["2022"]]},"title":"Prevalence of prediabetes","type":"webpage"},"uris":["http://www.mendeley.com/documents/?uuid=4120f208-d8ec-4a28-84cb-bd23a8570d84"]},{"id":"ITEM-2","itemData":{"author":[{"dropping-particle":"","family":"Kementerian Kesehatan Republik Indonesia","given":"","non-dropping-particle":"","parse-names":false,"suffix":""}],"id":"ITEM-2","issued":{"date-parts":[["2019"]]},"title":"Riset Kesehatan Dasar 2018","type":"report"},"uris":["http://www.mendeley.com/documents/?uuid=2395e5ef-072c-4865-b748-d44dbba70719"]},{"id":"ITEM-3","itemData":{"DOI":"10.1001/jamapediatrics.2019.4498","author":[{"dropping-particle":"","family":"Andes","given":"linda J","non-dropping-particle":"","parse-names":false,"suffix":""},{"dropping-particle":"","family":"Cheng","given":"Yiling J","non-dropping-particle":"","parse-names":false,"suffix":""},{"dropping-particle":"","family":"Rolka","given":"Deborah B","non-dropping-particle":"","parse-names":false,"suffix":""},{"dropping-particle":"","family":"Gregg","given":"Edward W","non-dropping-particle":"","parse-names":false,"suffix":""},{"dropping-particle":"","family":"Imperatore","given":"Giuseppina","non-dropping-particle":"","parse-names":false,"suffix":""}],"container-title":"JAMAPediatrics","id":"ITEM-3","issued":{"date-parts":[["2019"]]},"title":"Prevalence of Prediabetes Among Adolescents and Young Adults in the United States, 2005-2016","type":"article-journal","volume":"30341"},"uris":["http://www.mendeley.com/documents/?uuid=941ed0c5-df2d-4a81-8f54-ffa0a39c9e6c"]},{"id":"ITEM-4","itemData":{"DOI":"10.1146/annurev-publhealth-090419-102644.Pre-Diabetes","author":[{"dropping-particle":"","family":"Echouffo-tcheugui","given":"Justin B","non-dropping-particle":"","parse-names":false,"suffix":""},{"dropping-particle":"","family":"Selvin","given":"Elizabeth","non-dropping-particle":"","parse-names":false,"suffix":""}],"container-title":"Annu Rev Public Health","id":"ITEM-4","issue":"3","issued":{"date-parts":[["2021"]]},"page":"59-77","title":"Pre-Diabetes and What It Means: The Epidemiological Evidence","type":"article-journal"},"uris":["http://www.mendeley.com/documents/?uuid=f4c1cce3-f583-4e14-ad3d-8658bff3a4c8"]}],"mendeley":{"formattedCitation":"&lt;sup&gt;3–6&lt;/sup&gt;","plainTextFormattedCitation":"3–6","previouslyFormattedCitation":"&lt;sup&gt;3–6&lt;/sup&gt;"},"properties":{"noteIndex":0},"schema":"https://github.com/citation-style-language/schema/raw/master/csl-citation.json"}</w:instrText>
      </w:r>
      <w:r w:rsidR="00516DBA">
        <w:rPr>
          <w:i w:val="0"/>
        </w:rPr>
        <w:fldChar w:fldCharType="separate"/>
      </w:r>
      <w:r w:rsidR="00516DBA" w:rsidRPr="00516DBA">
        <w:rPr>
          <w:i w:val="0"/>
          <w:noProof/>
          <w:vertAlign w:val="superscript"/>
        </w:rPr>
        <w:t>3–6</w:t>
      </w:r>
      <w:r w:rsidR="00516DBA">
        <w:rPr>
          <w:i w:val="0"/>
        </w:rPr>
        <w:fldChar w:fldCharType="end"/>
      </w:r>
    </w:p>
    <w:p w:rsidR="00BB558F" w:rsidRDefault="00BB558F" w:rsidP="00BB558F">
      <w:pPr>
        <w:pStyle w:val="Abstracttext"/>
        <w:spacing w:line="480" w:lineRule="auto"/>
        <w:jc w:val="both"/>
        <w:rPr>
          <w:i w:val="0"/>
        </w:rPr>
      </w:pPr>
      <w:r>
        <w:rPr>
          <w:i w:val="0"/>
        </w:rPr>
        <w:t>Current diagnostic tests, including fasting blood sugar (FBS), oral glucose tolerance test (OGTT), and Hemoglobin A1c (HbA1c), possess several limitations. FBS and OGTT can be influenced by temporary factors such as stress or illness, leading to variability in results.</w:t>
      </w:r>
      <w:r w:rsidR="00516DBA">
        <w:rPr>
          <w:i w:val="0"/>
        </w:rPr>
        <w:fldChar w:fldCharType="begin" w:fldLock="1"/>
      </w:r>
      <w:r w:rsidR="00516DBA">
        <w:rPr>
          <w:i w:val="0"/>
        </w:rPr>
        <w:instrText>ADDIN CSL_CITATION {"citationItems":[{"id":"ITEM-1","itemData":{"ISBN":"9782930229812","author":[{"dropping-particle":"","family":"International Diabetes Federation","given":"","non-dropping-particle":"","parse-names":false,"suffix":""}],"edition":"Seventh ed","id":"ITEM-1","issued":{"date-parts":[["2015"]]},"title":"IDF Diabetes Atlas","type":"book"},"uris":["http://www.mendeley.com/documents/?uuid=5be04d85-d646-453d-af36-1688d9f778d3"]},{"id":"ITEM-2","itemData":{"author":[{"dropping-particle":"","family":"Sequiera","given":"Ivana R","non-dropping-particle":"","parse-names":false,"suffix":""},{"dropping-particle":"","family":"Poppitt","given":"Sally D","non-dropping-particle":"","parse-names":false,"suffix":""}],"container-title":"Insights Nutr Metabol 2017","id":"ITEM-2","issue":"1","issued":{"date-parts":[["2017"]]},"page":"21-29","title":"HbA1c as a marker of prediabetes: A reliable screening tool or not?","type":"article-journal","volume":"1"},"uris":["http://www.mendeley.com/documents/?uuid=8f289afc-5ed9-4769-bfc4-358e9299427d"]}],"mendeley":{"formattedCitation":"&lt;sup&gt;2,7&lt;/sup&gt;","plainTextFormattedCitation":"2,7","previouslyFormattedCitation":"&lt;sup&gt;2,7&lt;/sup&gt;"},"properties":{"noteIndex":0},"schema":"https://github.com/citation-style-language/schema/raw/master/csl-citation.json"}</w:instrText>
      </w:r>
      <w:r w:rsidR="00516DBA">
        <w:rPr>
          <w:i w:val="0"/>
        </w:rPr>
        <w:fldChar w:fldCharType="separate"/>
      </w:r>
      <w:r w:rsidR="00516DBA" w:rsidRPr="00516DBA">
        <w:rPr>
          <w:i w:val="0"/>
          <w:noProof/>
          <w:vertAlign w:val="superscript"/>
        </w:rPr>
        <w:t>2,7</w:t>
      </w:r>
      <w:r w:rsidR="00516DBA">
        <w:rPr>
          <w:i w:val="0"/>
        </w:rPr>
        <w:fldChar w:fldCharType="end"/>
      </w:r>
      <w:r>
        <w:rPr>
          <w:i w:val="0"/>
        </w:rPr>
        <w:t xml:space="preserve"> Moreover, HbA1c can be unreliable in specific clinical situations, such as anemia, kidney disease, and hemoglobinopathies. These limitations underscore the urgent need for alternative diagnostic approaches that provide accurate assessments of glycemic control.</w:t>
      </w:r>
      <w:r w:rsidR="00516DBA">
        <w:rPr>
          <w:i w:val="0"/>
        </w:rPr>
        <w:fldChar w:fldCharType="begin" w:fldLock="1"/>
      </w:r>
      <w:r w:rsidR="00516DBA">
        <w:rPr>
          <w:i w:val="0"/>
        </w:rPr>
        <w:instrText>ADDIN CSL_CITATION {"citationItems":[{"id":"ITEM-1","itemData":{"author":[{"dropping-particle":"","family":"Hostalek","given":"Ulrike","non-dropping-particle":"","parse-names":false,"suffix":""}],"id":"ITEM-1","issued":{"date-parts":[["2019"]]},"page":"1-5","publisher":"Clinical Diabetes and Endocrinology","title":"Global epidemiology of prediabetes - present and future perspectives","type":"article-journal","volume":"0"},"uris":["http://www.mendeley.com/documents/?uuid=d13bab47-65de-4f37-b31a-23e0dae4125f"]},{"id":"ITEM-2","itemData":{"author":[{"dropping-particle":"","family":"Sequiera","given":"Ivana R","non-dropping-particle":"","parse-names":false,"suffix":""},{"dropping-particle":"","family":"Poppitt","given":"Sally D","non-dropping-particle":"","parse-names":false,"suffix":""}],"container-title":"Insights Nutr Metabol 2017","id":"ITEM-2","issue":"1","issued":{"date-parts":[["2017"]]},"page":"21-29","title":"HbA1c as a marker of prediabetes: A reliable screening tool or not?","type":"article-journal","volume":"1"},"uris":["http://www.mendeley.com/documents/?uuid=8f289afc-5ed9-4769-bfc4-358e9299427d"]}],"mendeley":{"formattedCitation":"&lt;sup&gt;1,7&lt;/sup&gt;","plainTextFormattedCitation":"1,7","previouslyFormattedCitation":"&lt;sup&gt;1,7&lt;/sup&gt;"},"properties":{"noteIndex":0},"schema":"https://github.com/citation-style-language/schema/raw/master/csl-citation.json"}</w:instrText>
      </w:r>
      <w:r w:rsidR="00516DBA">
        <w:rPr>
          <w:i w:val="0"/>
        </w:rPr>
        <w:fldChar w:fldCharType="separate"/>
      </w:r>
      <w:r w:rsidR="00516DBA" w:rsidRPr="00516DBA">
        <w:rPr>
          <w:i w:val="0"/>
          <w:noProof/>
          <w:vertAlign w:val="superscript"/>
        </w:rPr>
        <w:t>1,7</w:t>
      </w:r>
      <w:r w:rsidR="00516DBA">
        <w:rPr>
          <w:i w:val="0"/>
        </w:rPr>
        <w:fldChar w:fldCharType="end"/>
      </w:r>
    </w:p>
    <w:p w:rsidR="00BB558F" w:rsidRPr="00BB558F" w:rsidRDefault="00BB558F" w:rsidP="00BB558F">
      <w:pPr>
        <w:pStyle w:val="Abstracttext"/>
        <w:spacing w:line="480" w:lineRule="auto"/>
        <w:jc w:val="both"/>
        <w:rPr>
          <w:i w:val="0"/>
        </w:rPr>
      </w:pPr>
      <w:r>
        <w:rPr>
          <w:i w:val="0"/>
        </w:rPr>
        <w:t>Biomarkers like 1,5-Anhydroglucitol (1,5-AG) offer a promising solution. 1,5-AG reflects short-term glycemic fluctuations, providing a more dynamic view of glucose control compared to HbA1c. Its stability and affordability make it an attractive option for early diagnosis of prediabetes.</w:t>
      </w:r>
      <w:r w:rsidR="00516DBA">
        <w:rPr>
          <w:i w:val="0"/>
        </w:rPr>
        <w:fldChar w:fldCharType="begin" w:fldLock="1"/>
      </w:r>
      <w:r w:rsidR="00516DBA">
        <w:rPr>
          <w:i w:val="0"/>
        </w:rPr>
        <w:instrText>ADDIN CSL_CITATION {"citationItems":[{"id":"ITEM-1","itemData":{"author":[{"dropping-particle":"","family":"Dorcely","given":"Brenda","non-dropping-particle":"","parse-names":false,"suffix":""},{"dropping-particle":"","family":"Katz","given":"Karin","non-dropping-particle":"","parse-names":false,"suffix":""},{"dropping-particle":"","family":"Jagannathan","given":"Ram","non-dropping-particle":"","parse-names":false,"suffix":""},{"dropping-particle":"","family":"Chiang","given":"Stephanie S","non-dropping-particle":"","parse-names":false,"suffix":""},{"dropping-particle":"","family":"Bergman","given":"Michael","non-dropping-particle":"","parse-names":false,"suffix":""}],"id":"ITEM-1","issued":{"date-parts":[["2017"]]},"page":"345-361","title":"Novel biomarkers for prediabetes , diabetes , and associated complications","type":"article-journal"},"uris":["http://www.mendeley.com/documents/?uuid=88db8a16-6597-422a-877e-dee1131641ea"]},{"id":"ITEM-2","itemData":{"DOI":"10.1373/clinchem.2014.229427.Association","author":[{"dropping-particle":"","family":"Selvin","given":"Elizabeth","non-dropping-particle":"","parse-names":false,"suffix":""},{"dropping-particle":"","family":"Rawlings","given":"Andreea M","non-dropping-particle":"","parse-names":false,"suffix":""},{"dropping-particle":"","family":"Grams","given":"Morgan","non-dropping-particle":"","parse-names":false,"suffix":""},{"dropping-particle":"","family":"Klein","given":"Ronald","non-dropping-particle":"","parse-names":false,"suffix":""},{"dropping-particle":"","family":"Steffes","given":"Michael","non-dropping-particle":"","parse-names":false,"suffix":""},{"dropping-particle":"","family":"Josef","given":"Coresh","non-dropping-particle":"","parse-names":false,"suffix":""}],"container-title":"Clin Chem","id":"ITEM-2","issue":"11","issued":{"date-parts":[["2015"]]},"page":"1409-1418","title":"Association of 1,5-anhydroglucitol with diabetes and microvascular conditions","type":"article-journal","volume":"60"},"uris":["http://www.mendeley.com/documents/?uuid=f270543f-28e7-453a-8103-c4c964ea04d6"]},{"id":"ITEM-3","itemData":{"DOI":"10.4103/2230-8210.190559","author":[{"dropping-particle":"","family":"Pramodkumar","given":"Thyparambil Aravindakshan","non-dropping-particle":"","parse-names":false,"suffix":""},{"dropping-particle":"","family":"Jayashri","given":"Ramamoorthy","non-dropping-particle":"","parse-names":false,"suffix":""},{"dropping-particle":"","family":"Gokulakrishnan","given":"Kuppan","non-dropping-particle":"","parse-names":false,"suffix":""}],"id":"ITEM-3","issued":{"date-parts":[["2016"]]},"page":"690-695","title":"Original Article Relationship of glycemic control markers - hemoglobin among Asian Indians with different degrees of glucose intolerance","type":"article-journal"},"uris":["http://www.mendeley.com/documents/?uuid=1aac1d73-97ab-4e7e-9026-5270e0cf0f95"]}],"mendeley":{"formattedCitation":"&lt;sup&gt;8–10&lt;/sup&gt;","plainTextFormattedCitation":"8–10","previouslyFormattedCitation":"&lt;sup&gt;8–10&lt;/sup&gt;"},"properties":{"noteIndex":0},"schema":"https://github.com/citation-style-language/schema/raw/master/csl-citation.json"}</w:instrText>
      </w:r>
      <w:r w:rsidR="00516DBA">
        <w:rPr>
          <w:i w:val="0"/>
        </w:rPr>
        <w:fldChar w:fldCharType="separate"/>
      </w:r>
      <w:r w:rsidR="00516DBA" w:rsidRPr="00516DBA">
        <w:rPr>
          <w:i w:val="0"/>
          <w:noProof/>
          <w:vertAlign w:val="superscript"/>
        </w:rPr>
        <w:t>8–10</w:t>
      </w:r>
      <w:r w:rsidR="00516DBA">
        <w:rPr>
          <w:i w:val="0"/>
        </w:rPr>
        <w:fldChar w:fldCharType="end"/>
      </w:r>
      <w:r w:rsidR="00516DBA">
        <w:rPr>
          <w:i w:val="0"/>
          <w:color w:val="000000"/>
          <w:vertAlign w:val="superscript"/>
        </w:rPr>
        <w:t xml:space="preserve"> </w:t>
      </w:r>
      <w:r>
        <w:rPr>
          <w:i w:val="0"/>
        </w:rPr>
        <w:t xml:space="preserve">This study aims to evaluate the diagnostic </w:t>
      </w:r>
      <w:r>
        <w:rPr>
          <w:i w:val="0"/>
        </w:rPr>
        <w:lastRenderedPageBreak/>
        <w:t>value of plasma 1,5-AG in detecting prediabetes among young adults with obesity, addressing gaps in current diagnostic approaches.</w:t>
      </w:r>
    </w:p>
    <w:p w:rsidR="00BB558F" w:rsidRDefault="00BB558F" w:rsidP="00BB558F">
      <w:pPr>
        <w:pStyle w:val="Abstracttext"/>
        <w:spacing w:line="480" w:lineRule="auto"/>
        <w:jc w:val="both"/>
        <w:rPr>
          <w:rFonts w:eastAsia="Times New Roman"/>
          <w:b/>
        </w:rPr>
      </w:pPr>
    </w:p>
    <w:p w:rsidR="00BB558F" w:rsidRDefault="00BB558F" w:rsidP="00BB558F">
      <w:pPr>
        <w:pStyle w:val="Abstracttext"/>
        <w:spacing w:line="480" w:lineRule="auto"/>
        <w:ind w:firstLine="0"/>
        <w:jc w:val="both"/>
        <w:rPr>
          <w:i w:val="0"/>
        </w:rPr>
      </w:pPr>
      <w:r>
        <w:rPr>
          <w:rFonts w:eastAsia="Times New Roman"/>
          <w:b/>
          <w:i w:val="0"/>
        </w:rPr>
        <w:t>Methods</w:t>
      </w:r>
    </w:p>
    <w:p w:rsidR="00BB558F" w:rsidRDefault="00BB558F" w:rsidP="00BB558F">
      <w:pPr>
        <w:pStyle w:val="Heading3"/>
        <w:spacing w:before="0" w:after="0" w:line="48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Study Design and Setting</w:t>
      </w:r>
    </w:p>
    <w:p w:rsidR="00BB558F" w:rsidRDefault="00BB558F" w:rsidP="00BB558F">
      <w:pPr>
        <w:pStyle w:val="NormalWeb"/>
        <w:spacing w:before="0" w:beforeAutospacing="0" w:after="0" w:afterAutospacing="0" w:line="480" w:lineRule="auto"/>
        <w:jc w:val="both"/>
      </w:pPr>
      <w:r>
        <w:t xml:space="preserve">This diagnostic study was conducted at RSUP DR. M. </w:t>
      </w:r>
      <w:proofErr w:type="spellStart"/>
      <w:r>
        <w:t>Djamil</w:t>
      </w:r>
      <w:proofErr w:type="spellEnd"/>
      <w:r>
        <w:t xml:space="preserve"> Padang over a six-month period. The study population consisted of individuals with obesity aged 18 to 40 years, and a total sample size of 143 was determined based on specific inclusion and exclusion criteria.</w:t>
      </w:r>
    </w:p>
    <w:p w:rsidR="00BB558F" w:rsidRDefault="00BB558F" w:rsidP="00BB558F">
      <w:pPr>
        <w:pStyle w:val="NormalWeb"/>
        <w:spacing w:before="0" w:beforeAutospacing="0" w:after="0" w:afterAutospacing="0" w:line="480" w:lineRule="auto"/>
        <w:jc w:val="both"/>
        <w:rPr>
          <w:b/>
        </w:rPr>
      </w:pPr>
      <w:r>
        <w:rPr>
          <w:b/>
        </w:rPr>
        <w:t>Participants</w:t>
      </w:r>
    </w:p>
    <w:p w:rsidR="00BB558F" w:rsidRDefault="00BB558F" w:rsidP="00BB558F">
      <w:pPr>
        <w:pStyle w:val="NormalWeb"/>
        <w:spacing w:before="0" w:beforeAutospacing="0" w:after="0" w:afterAutospacing="0" w:line="480" w:lineRule="auto"/>
        <w:jc w:val="both"/>
      </w:pPr>
      <w:r>
        <w:t>Inclusion criteria included individuals with a BMI greater than 25, aged between 18 and 40 years, and who were willing to participate. Exclusion criteria encompassed a history of prediabetes or diabetes mellitus, kidney disorders, the use of SGLT2 inhibitors or corticosteroids, and erythrocyte abnormalities. Potential participants were selected through incidental sampling, with baseline data such as name, age, sex, family history of diabetes, waist circumference, weight, height, and BMI collected at the Internal Medicine Poly Clinic.</w:t>
      </w:r>
    </w:p>
    <w:p w:rsidR="00BB558F" w:rsidRDefault="00BB558F" w:rsidP="00BB558F">
      <w:pPr>
        <w:pStyle w:val="NormalWeb"/>
        <w:spacing w:before="0" w:beforeAutospacing="0" w:after="0" w:afterAutospacing="0" w:line="480" w:lineRule="auto"/>
        <w:jc w:val="both"/>
        <w:rPr>
          <w:b/>
        </w:rPr>
      </w:pPr>
      <w:r>
        <w:rPr>
          <w:b/>
        </w:rPr>
        <w:t>Data Collection and Analysis</w:t>
      </w:r>
    </w:p>
    <w:p w:rsidR="00BB558F" w:rsidRDefault="00BB558F" w:rsidP="00BB558F">
      <w:pPr>
        <w:pStyle w:val="NormalWeb"/>
        <w:spacing w:before="0" w:beforeAutospacing="0" w:after="0" w:afterAutospacing="0" w:line="480" w:lineRule="auto"/>
        <w:jc w:val="both"/>
      </w:pPr>
      <w:r>
        <w:t>Blood samples of 6 mL were taken for testing HbA1c and 1,5-Anhydroglucitol. Descriptive analysis was performed on patient characteristics, while sensitivity, specificity, positive predictive value (PPV), and negative predictive value (NPV) for the 1,5-Anhydroglucitol test were calculated in comparison to HbA1c using a 2x2 table.</w:t>
      </w:r>
    </w:p>
    <w:p w:rsidR="00BB558F" w:rsidRDefault="00BB558F" w:rsidP="00BB558F">
      <w:pPr>
        <w:pStyle w:val="NormalWeb"/>
        <w:spacing w:before="0" w:beforeAutospacing="0" w:after="0" w:afterAutospacing="0" w:line="480" w:lineRule="auto"/>
        <w:jc w:val="both"/>
        <w:rPr>
          <w:b/>
        </w:rPr>
      </w:pPr>
      <w:r>
        <w:rPr>
          <w:b/>
        </w:rPr>
        <w:lastRenderedPageBreak/>
        <w:t>Ethical Considerations</w:t>
      </w:r>
    </w:p>
    <w:p w:rsidR="00BB558F" w:rsidRDefault="00BB558F" w:rsidP="00BB558F">
      <w:pPr>
        <w:pStyle w:val="NormalWeb"/>
        <w:spacing w:before="0" w:beforeAutospacing="0" w:after="0" w:afterAutospacing="0" w:line="480" w:lineRule="auto"/>
        <w:jc w:val="both"/>
      </w:pPr>
      <w:r>
        <w:t xml:space="preserve">Ethical clearance was obtained from the Health Research Ethics Committee of RSUP Dr. M. </w:t>
      </w:r>
      <w:proofErr w:type="spellStart"/>
      <w:r>
        <w:t>Djamil</w:t>
      </w:r>
      <w:proofErr w:type="spellEnd"/>
      <w:r>
        <w:t xml:space="preserve"> Padang prior to the study, under ethical approval number </w:t>
      </w:r>
      <w:r>
        <w:rPr>
          <w:rStyle w:val="Strong"/>
        </w:rPr>
        <w:t>DP.04.03/D.XVI.XI/622/2023</w:t>
      </w:r>
      <w:r>
        <w:t xml:space="preserve">. Participants were provided with comprehensive information regarding the research. Written consent was secured, and participation was voluntary, with all associated costs covered by the researchers. </w:t>
      </w:r>
    </w:p>
    <w:p w:rsidR="00BB558F" w:rsidRDefault="00BB558F" w:rsidP="00BB558F">
      <w:pPr>
        <w:pStyle w:val="NormalWeb"/>
        <w:spacing w:before="0" w:beforeAutospacing="0" w:after="0" w:afterAutospacing="0" w:line="480" w:lineRule="auto"/>
        <w:jc w:val="both"/>
        <w:rPr>
          <w:b/>
        </w:rPr>
      </w:pPr>
    </w:p>
    <w:p w:rsidR="00BB558F" w:rsidRDefault="00BB558F" w:rsidP="00BB558F">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rsidR="00BB558F" w:rsidRDefault="00BB558F" w:rsidP="00BB558F">
      <w:pPr>
        <w:spacing w:line="480" w:lineRule="auto"/>
        <w:jc w:val="both"/>
        <w:rPr>
          <w:rFonts w:ascii="Times New Roman" w:hAnsi="Times New Roman" w:cs="Times New Roman"/>
          <w:b/>
          <w:sz w:val="24"/>
          <w:szCs w:val="24"/>
        </w:rPr>
      </w:pPr>
      <w:r>
        <w:rPr>
          <w:rFonts w:ascii="Times New Roman" w:hAnsi="Times New Roman" w:cs="Times New Roman"/>
          <w:b/>
          <w:sz w:val="24"/>
          <w:szCs w:val="24"/>
        </w:rPr>
        <w:t>Baseline Characteristics of the Study Population</w:t>
      </w:r>
    </w:p>
    <w:p w:rsidR="00BB558F" w:rsidRDefault="00BB558F" w:rsidP="00BB558F">
      <w:pPr>
        <w:pStyle w:val="Heading1"/>
        <w:spacing w:line="480" w:lineRule="auto"/>
        <w:jc w:val="both"/>
        <w:rPr>
          <w:rFonts w:ascii="Times New Roman" w:eastAsia="Calibri" w:hAnsi="Times New Roman" w:cs="Times New Roman"/>
          <w:b w:val="0"/>
          <w:color w:val="auto"/>
          <w:sz w:val="24"/>
          <w:szCs w:val="24"/>
        </w:rPr>
      </w:pPr>
      <w:r>
        <w:rPr>
          <w:rFonts w:ascii="Times New Roman" w:eastAsia="Calibri" w:hAnsi="Times New Roman" w:cs="Times New Roman"/>
          <w:b w:val="0"/>
          <w:color w:val="auto"/>
          <w:sz w:val="24"/>
          <w:szCs w:val="24"/>
        </w:rPr>
        <w:t>The baseline characteristics of young adults with obesity are summarized in Table 1. Key demographic and clinical variables include age, gender, body mass index (BMI), waist circumference, family history of diabetes, and occupation. These characteristics provide an overview of the study population, serving as essential factors in assessing the diagnostic performance of 1,5-Anhydroglucitol (1,5-AG) for prediabetes detection in obese individuals.</w:t>
      </w:r>
    </w:p>
    <w:p w:rsidR="00BB558F" w:rsidRDefault="00BB558F" w:rsidP="00BB558F">
      <w:pPr>
        <w:spacing w:after="120"/>
        <w:rPr>
          <w:rFonts w:ascii="Times New Roman" w:eastAsia="Times New Roman" w:hAnsi="Times New Roman" w:cs="Times New Roman"/>
          <w:b/>
        </w:rPr>
      </w:pPr>
      <w:r>
        <w:rPr>
          <w:rFonts w:ascii="Times New Roman" w:eastAsia="Times New Roman" w:hAnsi="Times New Roman" w:cs="Times New Roman"/>
          <w:b/>
        </w:rPr>
        <w:t xml:space="preserve">Table 1. </w:t>
      </w:r>
      <w:r>
        <w:rPr>
          <w:rFonts w:ascii="Times New Roman" w:eastAsia="Times New Roman" w:hAnsi="Times New Roman" w:cs="Times New Roman"/>
          <w:bCs/>
        </w:rPr>
        <w:t>Baseline Characteristics of the Study Population</w:t>
      </w:r>
      <w:r>
        <w:rPr>
          <w:rFonts w:ascii="Times New Roman" w:eastAsia="Times New Roman" w:hAnsi="Times New Roman" w:cs="Times New Roman"/>
          <w:b/>
        </w:rPr>
        <w:t xml:space="preserve"> </w:t>
      </w:r>
    </w:p>
    <w:tbl>
      <w:tblPr>
        <w:tblW w:w="7965" w:type="dxa"/>
        <w:tblCellSpacing w:w="15" w:type="dxa"/>
        <w:tblLook w:val="04A0" w:firstRow="1" w:lastRow="0" w:firstColumn="1" w:lastColumn="0" w:noHBand="0" w:noVBand="1"/>
      </w:tblPr>
      <w:tblGrid>
        <w:gridCol w:w="2774"/>
        <w:gridCol w:w="1961"/>
        <w:gridCol w:w="1394"/>
        <w:gridCol w:w="1836"/>
      </w:tblGrid>
      <w:tr w:rsidR="00BB558F" w:rsidTr="00BB558F">
        <w:trPr>
          <w:tblCellSpacing w:w="15" w:type="dxa"/>
        </w:trPr>
        <w:tc>
          <w:tcPr>
            <w:tcW w:w="3102"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Characteristics</w:t>
            </w:r>
          </w:p>
        </w:tc>
        <w:tc>
          <w:tcPr>
            <w:tcW w:w="2336"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n (%)</w:t>
            </w:r>
          </w:p>
        </w:tc>
        <w:tc>
          <w:tcPr>
            <w:tcW w:w="1621"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Mean (SD)</w:t>
            </w:r>
          </w:p>
        </w:tc>
        <w:tc>
          <w:tcPr>
            <w:tcW w:w="756"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ind w:right="1638"/>
              <w:rPr>
                <w:rFonts w:ascii="Times New Roman" w:eastAsia="Times New Roman" w:hAnsi="Times New Roman" w:cs="Times New Roman"/>
              </w:rPr>
            </w:pPr>
            <w:r>
              <w:rPr>
                <w:rFonts w:ascii="Times New Roman" w:eastAsia="Times New Roman" w:hAnsi="Times New Roman" w:cs="Times New Roman"/>
                <w:b/>
                <w:bCs/>
              </w:rPr>
              <w:t>p</w:t>
            </w: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Gender</w:t>
            </w:r>
          </w:p>
        </w:tc>
        <w:tc>
          <w:tcPr>
            <w:tcW w:w="233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c>
          <w:tcPr>
            <w:tcW w:w="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0.656</w:t>
            </w: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Male</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79 (55.2)</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Female</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64 (44.8)</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Age (years)</w:t>
            </w:r>
          </w:p>
        </w:tc>
        <w:tc>
          <w:tcPr>
            <w:tcW w:w="233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30.4 (3.88)</w:t>
            </w:r>
          </w:p>
        </w:tc>
        <w:tc>
          <w:tcPr>
            <w:tcW w:w="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0.007</w:t>
            </w: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18-24 years</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12 (8.39)</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25-29 years</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29 (20.28)</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30-34 years</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86 (60.14)</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35-40 years</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16 (11.19)</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Occupation</w:t>
            </w:r>
          </w:p>
        </w:tc>
        <w:tc>
          <w:tcPr>
            <w:tcW w:w="233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c>
          <w:tcPr>
            <w:tcW w:w="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0.021</w:t>
            </w: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Resident Doctor (PPDS)</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129 (90.21)</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General Practitioner</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14 (9.79)</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Body Mass Index (kg/m²)</w:t>
            </w:r>
          </w:p>
        </w:tc>
        <w:tc>
          <w:tcPr>
            <w:tcW w:w="233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29.97 (3.49)</w:t>
            </w:r>
          </w:p>
        </w:tc>
        <w:tc>
          <w:tcPr>
            <w:tcW w:w="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0.949</w:t>
            </w: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Obesity I (25-29.9)</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83 (58.05)</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Obesity II (30-34.9)</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51 (35.66)</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Obesity III (≥35)</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 (6.29)</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Family History of Diabetes</w:t>
            </w:r>
          </w:p>
        </w:tc>
        <w:tc>
          <w:tcPr>
            <w:tcW w:w="233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c>
          <w:tcPr>
            <w:tcW w:w="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0.033</w:t>
            </w: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Diabetes</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44 (30.8)</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No diabetes</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99 (69.2)</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Waist Circumference</w:t>
            </w:r>
          </w:p>
        </w:tc>
        <w:tc>
          <w:tcPr>
            <w:tcW w:w="233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c>
          <w:tcPr>
            <w:tcW w:w="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0.615</w:t>
            </w: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Male</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94.47 (10.42)</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&gt;90cm</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73 (92.41)</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≤90cm</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6 (7.59)</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Female</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99.97 (9.55)</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&gt;80cm</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62 (96.88)</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≤80cm</w:t>
            </w:r>
          </w:p>
        </w:tc>
        <w:tc>
          <w:tcPr>
            <w:tcW w:w="233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2 (3.12)</w:t>
            </w:r>
          </w:p>
        </w:tc>
        <w:tc>
          <w:tcPr>
            <w:tcW w:w="1621"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756" w:type="dxa"/>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3102"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Hemoglobin A1c (HbA1c)</w:t>
            </w:r>
          </w:p>
        </w:tc>
        <w:tc>
          <w:tcPr>
            <w:tcW w:w="233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5.08 (0.66)</w:t>
            </w:r>
          </w:p>
        </w:tc>
        <w:tc>
          <w:tcPr>
            <w:tcW w:w="756" w:type="dxa"/>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r>
      <w:tr w:rsidR="00BB558F" w:rsidTr="00BB558F">
        <w:trPr>
          <w:tblCellSpacing w:w="15" w:type="dxa"/>
        </w:trPr>
        <w:tc>
          <w:tcPr>
            <w:tcW w:w="3102"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1,5-Anhydroglucitol</w:t>
            </w:r>
          </w:p>
        </w:tc>
        <w:tc>
          <w:tcPr>
            <w:tcW w:w="2336"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621"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7.89 (4.76)</w:t>
            </w:r>
          </w:p>
        </w:tc>
        <w:tc>
          <w:tcPr>
            <w:tcW w:w="756"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r>
    </w:tbl>
    <w:p w:rsidR="00BB558F" w:rsidRDefault="00BB558F" w:rsidP="00BB558F">
      <w:pPr>
        <w:pStyle w:val="Normal1"/>
      </w:pPr>
    </w:p>
    <w:p w:rsidR="00BB558F" w:rsidRDefault="00BB558F" w:rsidP="00BB558F">
      <w:pPr>
        <w:spacing w:line="480" w:lineRule="auto"/>
        <w:jc w:val="both"/>
        <w:rPr>
          <w:rFonts w:ascii="Times New Roman" w:hAnsi="Times New Roman" w:cs="Times New Roman"/>
          <w:b/>
          <w:sz w:val="24"/>
          <w:szCs w:val="24"/>
        </w:rPr>
      </w:pPr>
      <w:r>
        <w:rPr>
          <w:rFonts w:ascii="Times New Roman" w:hAnsi="Times New Roman" w:cs="Times New Roman"/>
          <w:b/>
          <w:sz w:val="24"/>
          <w:szCs w:val="24"/>
        </w:rPr>
        <w:t>Hemoglobin A1c (HbA1c) and 1,5-Anhydroglucitol Results</w:t>
      </w:r>
    </w:p>
    <w:p w:rsidR="00BB558F" w:rsidRDefault="00BB558F" w:rsidP="00BB558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HbA1c levels were measured in all study participants. The frequency distribution of prediabetes in young adults with obesity, based on HbA1c results, is presented in Table 2. The frequency distribution of prediabetes in young adults with obesity based on 1,5-AG levels can be seen in Table 3. </w:t>
      </w:r>
    </w:p>
    <w:p w:rsidR="00BB558F" w:rsidRDefault="00BB558F" w:rsidP="00BB558F">
      <w:pPr>
        <w:spacing w:after="120"/>
        <w:rPr>
          <w:rFonts w:ascii="Times New Roman" w:eastAsia="Times New Roman" w:hAnsi="Times New Roman" w:cs="Times New Roman"/>
          <w:b/>
        </w:rPr>
      </w:pPr>
      <w:r>
        <w:rPr>
          <w:rFonts w:ascii="Times New Roman" w:eastAsia="Times New Roman" w:hAnsi="Times New Roman" w:cs="Times New Roman"/>
          <w:b/>
        </w:rPr>
        <w:t xml:space="preserve">Table 2. </w:t>
      </w:r>
      <w:r>
        <w:rPr>
          <w:rFonts w:ascii="Times New Roman" w:eastAsia="Times New Roman" w:hAnsi="Times New Roman" w:cs="Times New Roman"/>
          <w:bCs/>
        </w:rPr>
        <w:t>Frequency Distribution of Prediabetes in Young Adults with Obesity Based on Hemoglobin A1c (HbA1c) Levels</w:t>
      </w:r>
    </w:p>
    <w:tbl>
      <w:tblPr>
        <w:tblW w:w="7875" w:type="dxa"/>
        <w:tblCellSpacing w:w="15" w:type="dxa"/>
        <w:tblLook w:val="04A0" w:firstRow="1" w:lastRow="0" w:firstColumn="1" w:lastColumn="0" w:noHBand="0" w:noVBand="1"/>
      </w:tblPr>
      <w:tblGrid>
        <w:gridCol w:w="2790"/>
        <w:gridCol w:w="3095"/>
        <w:gridCol w:w="1990"/>
      </w:tblGrid>
      <w:tr w:rsidR="00BB558F" w:rsidTr="00BB558F">
        <w:trPr>
          <w:tblHeader/>
          <w:tblCellSpacing w:w="15" w:type="dxa"/>
        </w:trPr>
        <w:tc>
          <w:tcPr>
            <w:tcW w:w="274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HbA1c</w:t>
            </w:r>
          </w:p>
        </w:tc>
        <w:tc>
          <w:tcPr>
            <w:tcW w:w="306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n</w:t>
            </w:r>
          </w:p>
        </w:tc>
        <w:tc>
          <w:tcPr>
            <w:tcW w:w="194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w:t>
            </w:r>
          </w:p>
        </w:tc>
      </w:tr>
      <w:tr w:rsidR="00BB558F" w:rsidTr="00BB558F">
        <w:trPr>
          <w:tblCellSpacing w:w="15" w:type="dxa"/>
        </w:trPr>
        <w:tc>
          <w:tcPr>
            <w:tcW w:w="274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Non-Prediabetes</w:t>
            </w:r>
          </w:p>
        </w:tc>
        <w:tc>
          <w:tcPr>
            <w:tcW w:w="306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123</w:t>
            </w:r>
          </w:p>
        </w:tc>
        <w:tc>
          <w:tcPr>
            <w:tcW w:w="194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86</w:t>
            </w:r>
          </w:p>
        </w:tc>
      </w:tr>
      <w:tr w:rsidR="00BB558F" w:rsidTr="00BB558F">
        <w:trPr>
          <w:tblCellSpacing w:w="15" w:type="dxa"/>
        </w:trPr>
        <w:tc>
          <w:tcPr>
            <w:tcW w:w="274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Prediabetes</w:t>
            </w:r>
          </w:p>
        </w:tc>
        <w:tc>
          <w:tcPr>
            <w:tcW w:w="306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20</w:t>
            </w:r>
          </w:p>
        </w:tc>
        <w:tc>
          <w:tcPr>
            <w:tcW w:w="194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14</w:t>
            </w:r>
          </w:p>
        </w:tc>
      </w:tr>
      <w:tr w:rsidR="00BB558F" w:rsidTr="00BB558F">
        <w:trPr>
          <w:tblCellSpacing w:w="15" w:type="dxa"/>
        </w:trPr>
        <w:tc>
          <w:tcPr>
            <w:tcW w:w="274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rPr>
            </w:pPr>
            <w:r>
              <w:rPr>
                <w:rFonts w:ascii="Times New Roman" w:eastAsia="Times New Roman" w:hAnsi="Times New Roman" w:cs="Times New Roman"/>
                <w:b/>
              </w:rPr>
              <w:t>Total</w:t>
            </w:r>
          </w:p>
        </w:tc>
        <w:tc>
          <w:tcPr>
            <w:tcW w:w="306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143</w:t>
            </w:r>
          </w:p>
        </w:tc>
        <w:tc>
          <w:tcPr>
            <w:tcW w:w="194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100</w:t>
            </w:r>
          </w:p>
        </w:tc>
      </w:tr>
    </w:tbl>
    <w:p w:rsidR="00BB558F" w:rsidRDefault="00BB558F" w:rsidP="00BB558F">
      <w:pPr>
        <w:spacing w:after="120" w:line="240" w:lineRule="auto"/>
        <w:rPr>
          <w:rFonts w:ascii="Times New Roman" w:eastAsia="Times New Roman" w:hAnsi="Times New Roman" w:cs="Times New Roman"/>
        </w:rPr>
      </w:pPr>
      <w:r>
        <w:rPr>
          <w:rFonts w:ascii="Times New Roman" w:eastAsia="Times New Roman" w:hAnsi="Times New Roman" w:cs="Times New Roman"/>
        </w:rPr>
        <w:t>Cut-off point: prediabetes: 5.7–6.4%, diabetes &gt; 6.4%</w:t>
      </w:r>
      <w:r>
        <w:rPr>
          <w:rFonts w:ascii="Times New Roman" w:eastAsia="Times New Roman" w:hAnsi="Times New Roman" w:cs="Times New Roman"/>
        </w:rPr>
        <w:br/>
        <w:t>*Five samples fell into the diabetes category.</w:t>
      </w:r>
    </w:p>
    <w:p w:rsidR="00BB558F" w:rsidRDefault="00BB558F" w:rsidP="00BB558F">
      <w:pPr>
        <w:spacing w:after="120" w:line="240" w:lineRule="auto"/>
        <w:rPr>
          <w:rFonts w:ascii="Times New Roman" w:eastAsia="Times New Roman" w:hAnsi="Times New Roman" w:cs="Times New Roman"/>
        </w:rPr>
      </w:pPr>
    </w:p>
    <w:p w:rsidR="00BB558F" w:rsidRDefault="00BB558F" w:rsidP="00BB558F">
      <w:pPr>
        <w:spacing w:after="120" w:line="240" w:lineRule="auto"/>
        <w:rPr>
          <w:rFonts w:ascii="Times New Roman" w:eastAsia="Times New Roman" w:hAnsi="Times New Roman" w:cs="Times New Roman"/>
        </w:rPr>
      </w:pPr>
    </w:p>
    <w:p w:rsidR="00BB558F" w:rsidRDefault="00BB558F" w:rsidP="00BB558F">
      <w:pPr>
        <w:spacing w:after="120" w:line="240" w:lineRule="auto"/>
        <w:rPr>
          <w:rFonts w:ascii="Times New Roman" w:eastAsia="Times New Roman" w:hAnsi="Times New Roman" w:cs="Times New Roman"/>
        </w:rPr>
      </w:pPr>
    </w:p>
    <w:p w:rsidR="00BB558F" w:rsidRDefault="00BB558F" w:rsidP="00BB558F">
      <w:pPr>
        <w:rPr>
          <w:rFonts w:ascii="Times New Roman" w:eastAsia="Times New Roman" w:hAnsi="Times New Roman" w:cs="Times New Roman"/>
        </w:rPr>
      </w:pPr>
      <w:r>
        <w:rPr>
          <w:rFonts w:ascii="Times New Roman" w:eastAsia="Times New Roman" w:hAnsi="Times New Roman" w:cs="Times New Roman"/>
          <w:b/>
          <w:bCs/>
        </w:rPr>
        <w:lastRenderedPageBreak/>
        <w:t>Table 3.</w:t>
      </w:r>
      <w:r>
        <w:rPr>
          <w:rFonts w:ascii="Times New Roman" w:eastAsia="Times New Roman" w:hAnsi="Times New Roman" w:cs="Times New Roman"/>
          <w:bCs/>
        </w:rPr>
        <w:t xml:space="preserve"> Frequency Distribution of Prediabetes in Young Adults with Obesity Based on Plasma 1,5-Anhydroglucitol</w:t>
      </w:r>
    </w:p>
    <w:tbl>
      <w:tblPr>
        <w:tblW w:w="7875" w:type="dxa"/>
        <w:tblCellSpacing w:w="15" w:type="dxa"/>
        <w:tblLook w:val="04A0" w:firstRow="1" w:lastRow="0" w:firstColumn="1" w:lastColumn="0" w:noHBand="0" w:noVBand="1"/>
      </w:tblPr>
      <w:tblGrid>
        <w:gridCol w:w="2430"/>
        <w:gridCol w:w="3780"/>
        <w:gridCol w:w="1665"/>
      </w:tblGrid>
      <w:tr w:rsidR="00BB558F" w:rsidTr="00BB558F">
        <w:trPr>
          <w:tblHeader/>
          <w:tblCellSpacing w:w="15" w:type="dxa"/>
        </w:trPr>
        <w:tc>
          <w:tcPr>
            <w:tcW w:w="238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1,5-AG</w:t>
            </w:r>
          </w:p>
        </w:tc>
        <w:tc>
          <w:tcPr>
            <w:tcW w:w="3750"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n</w:t>
            </w:r>
          </w:p>
        </w:tc>
        <w:tc>
          <w:tcPr>
            <w:tcW w:w="1620"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w:t>
            </w:r>
          </w:p>
        </w:tc>
      </w:tr>
      <w:tr w:rsidR="00BB558F" w:rsidTr="00BB558F">
        <w:trPr>
          <w:tblCellSpacing w:w="15" w:type="dxa"/>
        </w:trPr>
        <w:tc>
          <w:tcPr>
            <w:tcW w:w="238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Non-Prediabetes*</w:t>
            </w:r>
          </w:p>
        </w:tc>
        <w:tc>
          <w:tcPr>
            <w:tcW w:w="3750"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94</w:t>
            </w:r>
          </w:p>
        </w:tc>
        <w:tc>
          <w:tcPr>
            <w:tcW w:w="1620"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65.7</w:t>
            </w:r>
          </w:p>
        </w:tc>
      </w:tr>
      <w:tr w:rsidR="00BB558F" w:rsidTr="00BB558F">
        <w:trPr>
          <w:tblCellSpacing w:w="15" w:type="dxa"/>
        </w:trPr>
        <w:tc>
          <w:tcPr>
            <w:tcW w:w="238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Prediabetes</w:t>
            </w:r>
          </w:p>
        </w:tc>
        <w:tc>
          <w:tcPr>
            <w:tcW w:w="3750"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49</w:t>
            </w:r>
          </w:p>
        </w:tc>
        <w:tc>
          <w:tcPr>
            <w:tcW w:w="1620"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34.3</w:t>
            </w:r>
          </w:p>
        </w:tc>
      </w:tr>
      <w:tr w:rsidR="00BB558F" w:rsidTr="00BB558F">
        <w:trPr>
          <w:tblCellSpacing w:w="15" w:type="dxa"/>
        </w:trPr>
        <w:tc>
          <w:tcPr>
            <w:tcW w:w="238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Total</w:t>
            </w:r>
          </w:p>
        </w:tc>
        <w:tc>
          <w:tcPr>
            <w:tcW w:w="3750"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143</w:t>
            </w:r>
          </w:p>
        </w:tc>
        <w:tc>
          <w:tcPr>
            <w:tcW w:w="1620"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100</w:t>
            </w:r>
          </w:p>
        </w:tc>
      </w:tr>
    </w:tbl>
    <w:p w:rsidR="00BB558F" w:rsidRDefault="00BB558F" w:rsidP="00BB558F">
      <w:pPr>
        <w:spacing w:line="480" w:lineRule="auto"/>
        <w:jc w:val="both"/>
        <w:rPr>
          <w:rFonts w:ascii="Times New Roman" w:hAnsi="Times New Roman" w:cs="Times New Roman"/>
          <w:sz w:val="24"/>
          <w:szCs w:val="24"/>
        </w:rPr>
      </w:pPr>
    </w:p>
    <w:p w:rsidR="00BB558F" w:rsidRDefault="00BB558F" w:rsidP="00BB558F">
      <w:pPr>
        <w:spacing w:line="480" w:lineRule="auto"/>
        <w:jc w:val="both"/>
        <w:rPr>
          <w:rFonts w:ascii="Times New Roman" w:eastAsia="Times New Roman" w:hAnsi="Times New Roman" w:cs="Times New Roman"/>
          <w:b/>
          <w:sz w:val="24"/>
          <w:szCs w:val="24"/>
        </w:rPr>
      </w:pPr>
      <w:r>
        <w:rPr>
          <w:rFonts w:ascii="Times New Roman" w:hAnsi="Times New Roman" w:cs="Times New Roman"/>
          <w:b/>
          <w:sz w:val="24"/>
          <w:szCs w:val="24"/>
        </w:rPr>
        <w:t>Diagnostic Value of 1,5-Anhydroglucitol in Diagnosing Prediabetes in Young Adults with Obesity</w:t>
      </w:r>
      <w:r>
        <w:rPr>
          <w:rFonts w:ascii="Times New Roman" w:eastAsia="Times New Roman" w:hAnsi="Times New Roman" w:cs="Times New Roman"/>
          <w:b/>
          <w:sz w:val="24"/>
          <w:szCs w:val="24"/>
        </w:rPr>
        <w:t xml:space="preserve"> </w:t>
      </w:r>
    </w:p>
    <w:p w:rsidR="00BB558F" w:rsidRDefault="00BB558F" w:rsidP="00BB558F">
      <w:pPr>
        <w:spacing w:line="480" w:lineRule="auto"/>
        <w:jc w:val="both"/>
        <w:rPr>
          <w:rFonts w:ascii="Times New Roman" w:hAnsi="Times New Roman" w:cs="Times New Roman"/>
          <w:sz w:val="24"/>
          <w:szCs w:val="24"/>
        </w:rPr>
      </w:pPr>
      <w:r>
        <w:rPr>
          <w:rFonts w:ascii="Times New Roman" w:hAnsi="Times New Roman" w:cs="Times New Roman"/>
          <w:sz w:val="24"/>
          <w:szCs w:val="24"/>
        </w:rPr>
        <w:t>A total of 143 young adults with obesity were tested for suspected prediabetes. All samples were assessed using the HbA1c method, standardized by the National Glycohemoglobin Standardization Program (NGSP). Based on HbA1c results, 20 individuals were diagnosed with prediabetes. The sensitivity, specificity, positive predictive value (PPV), and negative predictive value (NPV) of plasma 1,5-AG compared to HbA1c were calculated using a 2x2 table, as shown in Table 4 below.</w:t>
      </w:r>
    </w:p>
    <w:p w:rsidR="00BB558F" w:rsidRDefault="00BB558F" w:rsidP="00BB558F">
      <w:pPr>
        <w:rPr>
          <w:rFonts w:ascii="Times New Roman" w:eastAsia="Times New Roman" w:hAnsi="Times New Roman" w:cs="Times New Roman"/>
        </w:rPr>
      </w:pPr>
      <w:r>
        <w:rPr>
          <w:rFonts w:ascii="Times New Roman" w:eastAsia="Times New Roman" w:hAnsi="Times New Roman" w:cs="Times New Roman"/>
          <w:b/>
          <w:bCs/>
        </w:rPr>
        <w:t>Table 4.</w:t>
      </w:r>
      <w:r>
        <w:rPr>
          <w:rFonts w:ascii="Times New Roman" w:eastAsia="Times New Roman" w:hAnsi="Times New Roman" w:cs="Times New Roman"/>
          <w:bCs/>
        </w:rPr>
        <w:t xml:space="preserve"> Diagnostic Test for Plasma 1,5-Anhydroglucitol in Young Adults with Obesity</w:t>
      </w:r>
    </w:p>
    <w:tbl>
      <w:tblPr>
        <w:tblW w:w="7965" w:type="dxa"/>
        <w:tblCellSpacing w:w="15" w:type="dxa"/>
        <w:tblLook w:val="04A0" w:firstRow="1" w:lastRow="0" w:firstColumn="1" w:lastColumn="0" w:noHBand="0" w:noVBand="1"/>
      </w:tblPr>
      <w:tblGrid>
        <w:gridCol w:w="2546"/>
        <w:gridCol w:w="1786"/>
        <w:gridCol w:w="1833"/>
        <w:gridCol w:w="1800"/>
      </w:tblGrid>
      <w:tr w:rsidR="00BB558F" w:rsidTr="00BB558F">
        <w:trPr>
          <w:tblHeader/>
          <w:tblCellSpacing w:w="15" w:type="dxa"/>
        </w:trPr>
        <w:tc>
          <w:tcPr>
            <w:tcW w:w="2501" w:type="dxa"/>
            <w:tcBorders>
              <w:top w:val="single" w:sz="4" w:space="0" w:color="auto"/>
              <w:left w:val="nil"/>
              <w:bottom w:val="nil"/>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HbA1c</w:t>
            </w:r>
          </w:p>
        </w:tc>
        <w:tc>
          <w:tcPr>
            <w:tcW w:w="1756" w:type="dxa"/>
            <w:tcBorders>
              <w:top w:val="single" w:sz="4" w:space="0" w:color="auto"/>
              <w:left w:val="nil"/>
              <w:bottom w:val="nil"/>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Prediabetes</w:t>
            </w:r>
          </w:p>
        </w:tc>
        <w:tc>
          <w:tcPr>
            <w:tcW w:w="1803" w:type="dxa"/>
            <w:tcBorders>
              <w:top w:val="single" w:sz="4" w:space="0" w:color="auto"/>
              <w:left w:val="nil"/>
              <w:bottom w:val="nil"/>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Non-Prediabetes</w:t>
            </w:r>
          </w:p>
        </w:tc>
        <w:tc>
          <w:tcPr>
            <w:tcW w:w="1755" w:type="dxa"/>
            <w:tcBorders>
              <w:top w:val="single" w:sz="4" w:space="0" w:color="auto"/>
              <w:left w:val="nil"/>
              <w:bottom w:val="nil"/>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b/>
                <w:bCs/>
              </w:rPr>
            </w:pPr>
            <w:r>
              <w:rPr>
                <w:rFonts w:ascii="Times New Roman" w:eastAsia="Times New Roman" w:hAnsi="Times New Roman" w:cs="Times New Roman"/>
                <w:b/>
                <w:bCs/>
              </w:rPr>
              <w:t>Total (TP+FP)</w:t>
            </w:r>
          </w:p>
        </w:tc>
      </w:tr>
      <w:tr w:rsidR="00BB558F" w:rsidTr="00BB558F">
        <w:trPr>
          <w:tblCellSpacing w:w="15" w:type="dxa"/>
        </w:trPr>
        <w:tc>
          <w:tcPr>
            <w:tcW w:w="2501"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1,5-Anhydroglucitol</w:t>
            </w:r>
          </w:p>
        </w:tc>
        <w:tc>
          <w:tcPr>
            <w:tcW w:w="1756"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rPr>
                <w:rFonts w:ascii="Times New Roman" w:eastAsia="Times New Roman" w:hAnsi="Times New Roman" w:cs="Times New Roman"/>
              </w:rPr>
            </w:pPr>
          </w:p>
        </w:tc>
        <w:tc>
          <w:tcPr>
            <w:tcW w:w="1803"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sz w:val="20"/>
                <w:szCs w:val="20"/>
                <w:lang w:val="en-US"/>
              </w:rPr>
            </w:pPr>
          </w:p>
        </w:tc>
        <w:tc>
          <w:tcPr>
            <w:tcW w:w="1755" w:type="dxa"/>
            <w:tcBorders>
              <w:top w:val="nil"/>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sz w:val="20"/>
                <w:szCs w:val="20"/>
                <w:lang w:val="en-US"/>
              </w:rPr>
            </w:pPr>
          </w:p>
        </w:tc>
      </w:tr>
      <w:tr w:rsidR="00BB558F" w:rsidTr="00BB558F">
        <w:trPr>
          <w:tblCellSpacing w:w="15" w:type="dxa"/>
        </w:trPr>
        <w:tc>
          <w:tcPr>
            <w:tcW w:w="2501"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Prediabetes</w:t>
            </w:r>
          </w:p>
        </w:tc>
        <w:tc>
          <w:tcPr>
            <w:tcW w:w="1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18 (TP)</w:t>
            </w:r>
          </w:p>
        </w:tc>
        <w:tc>
          <w:tcPr>
            <w:tcW w:w="1803"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31 (FP)</w:t>
            </w:r>
          </w:p>
        </w:tc>
        <w:tc>
          <w:tcPr>
            <w:tcW w:w="175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49 (TP+FP)</w:t>
            </w:r>
          </w:p>
        </w:tc>
      </w:tr>
      <w:tr w:rsidR="00BB558F" w:rsidTr="00BB558F">
        <w:trPr>
          <w:tblCellSpacing w:w="15" w:type="dxa"/>
        </w:trPr>
        <w:tc>
          <w:tcPr>
            <w:tcW w:w="2501"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Non-Prediabetes</w:t>
            </w:r>
          </w:p>
        </w:tc>
        <w:tc>
          <w:tcPr>
            <w:tcW w:w="1756"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2 (FN)</w:t>
            </w:r>
          </w:p>
        </w:tc>
        <w:tc>
          <w:tcPr>
            <w:tcW w:w="1803"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92 (TN)</w:t>
            </w:r>
          </w:p>
        </w:tc>
        <w:tc>
          <w:tcPr>
            <w:tcW w:w="1755" w:type="dxa"/>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94 (FN+TN)</w:t>
            </w:r>
          </w:p>
        </w:tc>
      </w:tr>
      <w:tr w:rsidR="00BB558F" w:rsidTr="00BB558F">
        <w:trPr>
          <w:tblCellSpacing w:w="15" w:type="dxa"/>
        </w:trPr>
        <w:tc>
          <w:tcPr>
            <w:tcW w:w="2501"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b/>
                <w:bCs/>
              </w:rPr>
              <w:t>Total</w:t>
            </w:r>
          </w:p>
        </w:tc>
        <w:tc>
          <w:tcPr>
            <w:tcW w:w="1756"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20 (TP+FN)</w:t>
            </w:r>
          </w:p>
        </w:tc>
        <w:tc>
          <w:tcPr>
            <w:tcW w:w="1803"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123 (FP+TN)</w:t>
            </w:r>
          </w:p>
        </w:tc>
        <w:tc>
          <w:tcPr>
            <w:tcW w:w="1755" w:type="dxa"/>
            <w:tcBorders>
              <w:top w:val="single" w:sz="4" w:space="0" w:color="auto"/>
              <w:left w:val="nil"/>
              <w:bottom w:val="single" w:sz="4" w:space="0" w:color="auto"/>
              <w:right w:val="nil"/>
            </w:tcBorders>
            <w:tcMar>
              <w:top w:w="15" w:type="dxa"/>
              <w:left w:w="15" w:type="dxa"/>
              <w:bottom w:w="15" w:type="dxa"/>
              <w:right w:w="15" w:type="dxa"/>
            </w:tcMar>
            <w:vAlign w:val="center"/>
            <w:hideMark/>
          </w:tcPr>
          <w:p w:rsidR="00BB558F" w:rsidRDefault="00BB558F">
            <w:pPr>
              <w:spacing w:line="240" w:lineRule="auto"/>
              <w:rPr>
                <w:rFonts w:ascii="Times New Roman" w:eastAsia="Times New Roman" w:hAnsi="Times New Roman" w:cs="Times New Roman"/>
              </w:rPr>
            </w:pPr>
            <w:r>
              <w:rPr>
                <w:rFonts w:ascii="Times New Roman" w:eastAsia="Times New Roman" w:hAnsi="Times New Roman" w:cs="Times New Roman"/>
              </w:rPr>
              <w:t>143 (n)</w:t>
            </w:r>
          </w:p>
        </w:tc>
      </w:tr>
    </w:tbl>
    <w:p w:rsidR="00BB558F" w:rsidRDefault="00BB558F" w:rsidP="00BB558F">
      <w:pPr>
        <w:rPr>
          <w:rFonts w:ascii="Times New Roman" w:hAnsi="Times New Roman" w:cs="Times New Roman"/>
          <w:color w:val="000000"/>
        </w:rPr>
      </w:pPr>
      <w:r>
        <w:rPr>
          <w:rFonts w:ascii="Times New Roman" w:hAnsi="Times New Roman" w:cs="Times New Roman"/>
          <w:color w:val="000000"/>
        </w:rPr>
        <w:t xml:space="preserve">*TP </w:t>
      </w:r>
      <w:r>
        <w:rPr>
          <w:rFonts w:ascii="Times New Roman" w:hAnsi="Times New Roman" w:cs="Times New Roman"/>
          <w:i/>
          <w:iCs/>
          <w:color w:val="000000"/>
        </w:rPr>
        <w:t>(True Positive)</w:t>
      </w:r>
      <w:r>
        <w:rPr>
          <w:rFonts w:ascii="Times New Roman" w:hAnsi="Times New Roman" w:cs="Times New Roman"/>
          <w:color w:val="000000"/>
        </w:rPr>
        <w:t xml:space="preserve">; FP </w:t>
      </w:r>
      <w:r>
        <w:rPr>
          <w:rFonts w:ascii="Times New Roman" w:hAnsi="Times New Roman" w:cs="Times New Roman"/>
          <w:i/>
          <w:iCs/>
          <w:color w:val="000000"/>
        </w:rPr>
        <w:t>(False Positive)</w:t>
      </w:r>
      <w:r>
        <w:rPr>
          <w:rFonts w:ascii="Times New Roman" w:hAnsi="Times New Roman" w:cs="Times New Roman"/>
          <w:color w:val="000000"/>
        </w:rPr>
        <w:t xml:space="preserve">; FN </w:t>
      </w:r>
      <w:r>
        <w:rPr>
          <w:rFonts w:ascii="Times New Roman" w:hAnsi="Times New Roman" w:cs="Times New Roman"/>
          <w:i/>
          <w:iCs/>
          <w:color w:val="000000"/>
        </w:rPr>
        <w:t>(False Negative)</w:t>
      </w:r>
      <w:r>
        <w:rPr>
          <w:rFonts w:ascii="Times New Roman" w:hAnsi="Times New Roman" w:cs="Times New Roman"/>
          <w:color w:val="000000"/>
        </w:rPr>
        <w:t xml:space="preserve">; TN </w:t>
      </w:r>
      <w:r>
        <w:rPr>
          <w:rFonts w:ascii="Times New Roman" w:hAnsi="Times New Roman" w:cs="Times New Roman"/>
          <w:i/>
          <w:iCs/>
          <w:color w:val="000000"/>
        </w:rPr>
        <w:t>(True Negative)</w:t>
      </w:r>
    </w:p>
    <w:p w:rsidR="00BB558F" w:rsidRDefault="00BB558F" w:rsidP="00BB558F">
      <w:pPr>
        <w:ind w:left="142"/>
        <w:rPr>
          <w:rFonts w:ascii="Times New Roman" w:hAnsi="Times New Roman" w:cs="Times New Roman"/>
          <w:color w:val="000000"/>
        </w:rPr>
      </w:pPr>
      <w:r>
        <w:rPr>
          <w:rFonts w:ascii="Times New Roman" w:hAnsi="Times New Roman" w:cs="Times New Roman"/>
          <w:color w:val="000000"/>
        </w:rPr>
        <w:t>Sensitivity</w:t>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t xml:space="preserve">: TP/(TP+FN) </w:t>
      </w:r>
      <w:r>
        <w:rPr>
          <w:rFonts w:ascii="Times New Roman" w:hAnsi="Times New Roman" w:cs="Times New Roman"/>
          <w:color w:val="000000"/>
        </w:rPr>
        <w:tab/>
        <w:t xml:space="preserve">= 18/(18+2) x 100% </w:t>
      </w:r>
      <w:r>
        <w:rPr>
          <w:rFonts w:ascii="Times New Roman" w:hAnsi="Times New Roman" w:cs="Times New Roman"/>
          <w:color w:val="000000"/>
        </w:rPr>
        <w:tab/>
        <w:t>= 90%</w:t>
      </w:r>
    </w:p>
    <w:p w:rsidR="00BB558F" w:rsidRDefault="00BB558F" w:rsidP="00BB558F">
      <w:pPr>
        <w:ind w:left="142"/>
        <w:rPr>
          <w:rFonts w:ascii="Times New Roman" w:hAnsi="Times New Roman" w:cs="Times New Roman"/>
          <w:color w:val="000000"/>
        </w:rPr>
      </w:pPr>
      <w:r>
        <w:rPr>
          <w:rFonts w:ascii="Times New Roman" w:hAnsi="Times New Roman" w:cs="Times New Roman"/>
          <w:color w:val="000000"/>
        </w:rPr>
        <w:t xml:space="preserve">Spesificity </w:t>
      </w:r>
      <w:r>
        <w:rPr>
          <w:rFonts w:ascii="Times New Roman" w:hAnsi="Times New Roman" w:cs="Times New Roman"/>
          <w:color w:val="000000"/>
        </w:rPr>
        <w:tab/>
      </w:r>
      <w:r>
        <w:rPr>
          <w:rFonts w:ascii="Times New Roman" w:hAnsi="Times New Roman" w:cs="Times New Roman"/>
          <w:color w:val="000000"/>
        </w:rPr>
        <w:tab/>
      </w:r>
      <w:r>
        <w:rPr>
          <w:rFonts w:ascii="Times New Roman" w:hAnsi="Times New Roman" w:cs="Times New Roman"/>
          <w:color w:val="000000"/>
        </w:rPr>
        <w:tab/>
        <w:t xml:space="preserve">: TN/(FP+TN) </w:t>
      </w:r>
      <w:r>
        <w:rPr>
          <w:rFonts w:ascii="Times New Roman" w:hAnsi="Times New Roman" w:cs="Times New Roman"/>
          <w:color w:val="000000"/>
        </w:rPr>
        <w:tab/>
        <w:t xml:space="preserve">= 92 /(31+92) x 100% </w:t>
      </w:r>
      <w:r>
        <w:rPr>
          <w:rFonts w:ascii="Times New Roman" w:hAnsi="Times New Roman" w:cs="Times New Roman"/>
          <w:color w:val="000000"/>
        </w:rPr>
        <w:tab/>
        <w:t>= 74,79%</w:t>
      </w:r>
    </w:p>
    <w:p w:rsidR="00BB558F" w:rsidRDefault="00BB558F" w:rsidP="00BB558F">
      <w:pPr>
        <w:ind w:left="142"/>
        <w:rPr>
          <w:rFonts w:ascii="Times New Roman" w:hAnsi="Times New Roman" w:cs="Times New Roman"/>
          <w:color w:val="000000"/>
        </w:rPr>
      </w:pPr>
      <w:r>
        <w:rPr>
          <w:rFonts w:ascii="Times New Roman" w:hAnsi="Times New Roman" w:cs="Times New Roman"/>
          <w:color w:val="000000"/>
        </w:rPr>
        <w:t>Positive Predictive Value</w:t>
      </w:r>
      <w:r>
        <w:rPr>
          <w:rFonts w:ascii="Times New Roman" w:hAnsi="Times New Roman" w:cs="Times New Roman"/>
          <w:color w:val="000000"/>
        </w:rPr>
        <w:tab/>
      </w:r>
      <w:r>
        <w:rPr>
          <w:rFonts w:ascii="Times New Roman" w:hAnsi="Times New Roman" w:cs="Times New Roman"/>
          <w:color w:val="000000"/>
        </w:rPr>
        <w:tab/>
        <w:t xml:space="preserve">: TP/(TP+FP) </w:t>
      </w:r>
      <w:r>
        <w:rPr>
          <w:rFonts w:ascii="Times New Roman" w:hAnsi="Times New Roman" w:cs="Times New Roman"/>
          <w:color w:val="000000"/>
        </w:rPr>
        <w:tab/>
        <w:t xml:space="preserve">= 18/(18+31) x 100% </w:t>
      </w:r>
      <w:r>
        <w:rPr>
          <w:rFonts w:ascii="Times New Roman" w:hAnsi="Times New Roman" w:cs="Times New Roman"/>
          <w:color w:val="000000"/>
        </w:rPr>
        <w:tab/>
        <w:t>= 36,73%</w:t>
      </w:r>
    </w:p>
    <w:p w:rsidR="00BB558F" w:rsidRDefault="00BB558F" w:rsidP="00BB558F">
      <w:pPr>
        <w:ind w:left="142"/>
        <w:rPr>
          <w:rFonts w:ascii="Times New Roman" w:hAnsi="Times New Roman" w:cs="Times New Roman"/>
          <w:color w:val="000000"/>
        </w:rPr>
      </w:pPr>
      <w:r>
        <w:rPr>
          <w:rFonts w:ascii="Times New Roman" w:hAnsi="Times New Roman" w:cs="Times New Roman"/>
          <w:color w:val="000000"/>
        </w:rPr>
        <w:t>Negative Predictive Value</w:t>
      </w:r>
      <w:r>
        <w:rPr>
          <w:rFonts w:ascii="Times New Roman" w:hAnsi="Times New Roman" w:cs="Times New Roman"/>
          <w:color w:val="000000"/>
        </w:rPr>
        <w:tab/>
      </w:r>
      <w:r>
        <w:rPr>
          <w:rFonts w:ascii="Times New Roman" w:hAnsi="Times New Roman" w:cs="Times New Roman"/>
          <w:color w:val="000000"/>
        </w:rPr>
        <w:tab/>
        <w:t>: TN/(FN+TN)</w:t>
      </w:r>
      <w:r>
        <w:rPr>
          <w:rFonts w:ascii="Times New Roman" w:hAnsi="Times New Roman" w:cs="Times New Roman"/>
          <w:color w:val="000000"/>
        </w:rPr>
        <w:tab/>
        <w:t xml:space="preserve"> = 92/(2+92) x 100% </w:t>
      </w:r>
      <w:r>
        <w:rPr>
          <w:rFonts w:ascii="Times New Roman" w:hAnsi="Times New Roman" w:cs="Times New Roman"/>
          <w:color w:val="000000"/>
        </w:rPr>
        <w:tab/>
        <w:t>= 97,87%</w:t>
      </w:r>
    </w:p>
    <w:p w:rsidR="00BB558F" w:rsidRDefault="00BB558F" w:rsidP="00BB558F">
      <w:pPr>
        <w:spacing w:line="480" w:lineRule="auto"/>
        <w:jc w:val="both"/>
        <w:rPr>
          <w:rFonts w:ascii="Times New Roman" w:hAnsi="Times New Roman" w:cs="Times New Roman"/>
        </w:rPr>
      </w:pPr>
    </w:p>
    <w:p w:rsidR="00BB558F" w:rsidRDefault="00BB558F" w:rsidP="00BB558F">
      <w:pPr>
        <w:spacing w:line="480" w:lineRule="auto"/>
        <w:jc w:val="both"/>
        <w:rPr>
          <w:rFonts w:ascii="Times New Roman" w:hAnsi="Times New Roman" w:cs="Times New Roman"/>
        </w:rPr>
      </w:pPr>
    </w:p>
    <w:p w:rsidR="00BB558F" w:rsidRDefault="00BB558F" w:rsidP="00BB558F">
      <w:pPr>
        <w:spacing w:line="480" w:lineRule="auto"/>
        <w:jc w:val="both"/>
        <w:rPr>
          <w:rFonts w:ascii="Times New Roman" w:hAnsi="Times New Roman" w:cs="Times New Roman"/>
        </w:rPr>
      </w:pPr>
    </w:p>
    <w:p w:rsidR="00BB558F" w:rsidRDefault="00BB558F" w:rsidP="00BB558F">
      <w:pPr>
        <w:spacing w:line="480" w:lineRule="auto"/>
        <w:jc w:val="both"/>
        <w:rPr>
          <w:rFonts w:ascii="Times New Roman" w:hAnsi="Times New Roman" w:cs="Times New Roman"/>
        </w:rPr>
      </w:pPr>
    </w:p>
    <w:p w:rsidR="00BB558F" w:rsidRDefault="00BB558F" w:rsidP="00BB558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Discussion</w:t>
      </w:r>
    </w:p>
    <w:p w:rsidR="00BB558F" w:rsidRDefault="00BB558F" w:rsidP="00BB558F">
      <w:pPr>
        <w:spacing w:line="480" w:lineRule="auto"/>
        <w:jc w:val="both"/>
        <w:rPr>
          <w:rFonts w:ascii="Times New Roman" w:hAnsi="Times New Roman" w:cs="Times New Roman"/>
          <w:sz w:val="24"/>
          <w:szCs w:val="24"/>
        </w:rPr>
      </w:pPr>
      <w:r>
        <w:rPr>
          <w:rFonts w:ascii="Times New Roman" w:hAnsi="Times New Roman" w:cs="Times New Roman"/>
          <w:sz w:val="24"/>
          <w:szCs w:val="24"/>
        </w:rPr>
        <w:t>In this study, the proportion of young adult males with obesity was higher than that of females, with 55.2% males compared to 44.8% females. These results align with previous studies, such as Kitchlew et al. (2017) in Pakistan, which reported higher obesity prevalence among males aged 18-30, where 54.7% of male participants were categorized as obese.</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DOI":"10.17957/TPMJ/17.4310","author":[{"dropping-particle":"","family":"Kitchlew","given":"Rizwana","non-dropping-particle":"","parse-names":false,"suffix":""},{"dropping-particle":"","family":"Zeeshan","given":"Aijaz","non-dropping-particle":"","parse-names":false,"suffix":""},{"dropping-particle":"","family":"Chachar","given":"Khan","non-dropping-particle":"","parse-names":false,"suffix":""},{"dropping-particle":"","family":"Haider","given":"Miqdad","non-dropping-particle":"","parse-names":false,"suffix":""},{"dropping-particle":"","family":"Saleem","given":"Abdul Rehman","non-dropping-particle":"","parse-names":false,"suffix":""},{"dropping-particle":"","family":"Mirza","given":"Muhammad Shahjehan","non-dropping-particle":"","parse-names":false,"suffix":""},{"dropping-particle":"","family":"Latif","given":"Sonia","non-dropping-particle":"","parse-names":false,"suffix":""},{"dropping-particle":"","family":"Afzal","given":"Umair","non-dropping-particle":"","parse-names":false,"suffix":""}],"id":"ITEM-1","issued":{"date-parts":[["1860"]]},"page":"1860-1866","title":"PRE-DIABETES ;","type":"article-journal"},"uris":["http://www.mendeley.com/documents/?uuid=862489e0-ffc2-4b18-a152-e6102fea0953"]}],"mendeley":{"formattedCitation":"&lt;sup&gt;11&lt;/sup&gt;","plainTextFormattedCitation":"11","previouslyFormattedCitation":"&lt;sup&gt;11&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11</w:t>
      </w:r>
      <w:r w:rsidR="00516DBA">
        <w:rPr>
          <w:rFonts w:ascii="Times New Roman" w:hAnsi="Times New Roman" w:cs="Times New Roman"/>
          <w:sz w:val="24"/>
          <w:szCs w:val="24"/>
        </w:rPr>
        <w:fldChar w:fldCharType="end"/>
      </w:r>
      <w:r w:rsidR="00516DBA">
        <w:rPr>
          <w:rFonts w:ascii="Times New Roman" w:hAnsi="Times New Roman" w:cs="Times New Roman"/>
          <w:color w:val="000000"/>
          <w:sz w:val="24"/>
          <w:szCs w:val="24"/>
          <w:vertAlign w:val="superscript"/>
          <w:lang w:val="en-US"/>
        </w:rPr>
        <w:t xml:space="preserve"> </w:t>
      </w:r>
      <w:r>
        <w:rPr>
          <w:rFonts w:ascii="Times New Roman" w:hAnsi="Times New Roman" w:cs="Times New Roman"/>
          <w:sz w:val="24"/>
          <w:szCs w:val="24"/>
        </w:rPr>
        <w:t>A similar study by Peltzer et al. (2014), involving 15,746 university students from 22 developing countries, found that 22% of young adults were obese, with a higher prevalence in men (24.7%) compared to women (19.3%)</w:t>
      </w:r>
      <w:r w:rsidR="00516DBA">
        <w:rPr>
          <w:rFonts w:ascii="Times New Roman" w:hAnsi="Times New Roman" w:cs="Times New Roman"/>
          <w:sz w:val="24"/>
          <w:szCs w:val="24"/>
          <w:lang w:val="en-US"/>
        </w:rPr>
        <w:t>.</w:t>
      </w:r>
      <w:r w:rsidR="00516DBA">
        <w:rPr>
          <w:rFonts w:ascii="Times New Roman" w:hAnsi="Times New Roman" w:cs="Times New Roman"/>
          <w:sz w:val="24"/>
          <w:szCs w:val="24"/>
          <w:lang w:val="en-US"/>
        </w:rPr>
        <w:fldChar w:fldCharType="begin" w:fldLock="1"/>
      </w:r>
      <w:r w:rsidR="00516DBA">
        <w:rPr>
          <w:rFonts w:ascii="Times New Roman" w:hAnsi="Times New Roman" w:cs="Times New Roman"/>
          <w:sz w:val="24"/>
          <w:szCs w:val="24"/>
          <w:lang w:val="en-US"/>
        </w:rPr>
        <w:instrText>ADDIN CSL_CITATION {"citationItems":[{"id":"ITEM-1","itemData":{"DOI":"10.3390/ijerph110707425","abstract":"Obesity among young people increases lifetime cardiovascular risk. This study assesses the prevalence of overweight/obesity and its associated factors among a random sample of university students from 22 universities in 22 low, middle income and emerging economy countries. This cross-sectional survey comprised of a self-administered questionnaire and collected anthropometric measurements. The study population was 6773 (43.2%) males and 8913 (56.8%) females, aged 16 to 30 years (mean 20.8 years, SD = 2.6). Body mass index (BMI) was used for weight status. Among men, the prevalence of underweight was 10.8%, normal weight 64.4%, overweight 18.9% and obesity 5.8%, while among women, the prevalence of underweight was 17.6%, normal weight 62.1%, overweight 14.1% and obesity 5.2%. Overall, 22% were overweight or obese (24.7% men and 19.3% women). \r\nIn multivariate regression among men, younger age, coming from a higher income country, consciously avoiding fat and cholesterol, physically inactivity, current tobacco use and childhood physical abuse, and among women older age, coming from a higher income country, frequent organized religious activity, avoiding fat and cholesterol, posttraumatic stress symptoms and physical childhood abuse were associated overweight or obesity. Several gender specific risk factors identified can be utilized in health promotion programmes.","author":[{"dropping-particle":"","family":"Peltzer","given":"Karl","non-dropping-particle":"","parse-names":false,"suffix":""},{"dropping-particle":"","family":"Pengpid","given":"Supa","non-dropping-particle":"","parse-names":false,"suffix":""},{"dropping-particle":"","family":"Samuels","given":"T Alafia","non-dropping-particle":"","parse-names":false,"suffix":""},{"dropping-particle":"","family":"Özcan","given":"Neslihan Keser","non-dropping-particle":"","parse-names":false,"suffix":""}],"id":"ITEM-1","issue":"June","issued":{"date-parts":[["2014"]]},"page":"7425-7441","title":"Prevalence of Overweight / Obesity and Its Associated Factors among University Students from 22 Countries","type":"article-journal"},"uris":["http://www.mendeley.com/documents/?uuid=03c5ccee-6f3e-4afe-9181-3c4079340bf5"]}],"mendeley":{"formattedCitation":"&lt;sup&gt;12&lt;/sup&gt;","plainTextFormattedCitation":"12","previouslyFormattedCitation":"&lt;sup&gt;12&lt;/sup&gt;"},"properties":{"noteIndex":0},"schema":"https://github.com/citation-style-language/schema/raw/master/csl-citation.json"}</w:instrText>
      </w:r>
      <w:r w:rsidR="00516DBA">
        <w:rPr>
          <w:rFonts w:ascii="Times New Roman" w:hAnsi="Times New Roman" w:cs="Times New Roman"/>
          <w:sz w:val="24"/>
          <w:szCs w:val="24"/>
          <w:lang w:val="en-US"/>
        </w:rPr>
        <w:fldChar w:fldCharType="separate"/>
      </w:r>
      <w:r w:rsidR="00516DBA" w:rsidRPr="00516DBA">
        <w:rPr>
          <w:rFonts w:ascii="Times New Roman" w:hAnsi="Times New Roman" w:cs="Times New Roman"/>
          <w:noProof/>
          <w:sz w:val="24"/>
          <w:szCs w:val="24"/>
          <w:vertAlign w:val="superscript"/>
          <w:lang w:val="en-US"/>
        </w:rPr>
        <w:t>12</w:t>
      </w:r>
      <w:r w:rsidR="00516DBA">
        <w:rPr>
          <w:rFonts w:ascii="Times New Roman" w:hAnsi="Times New Roman" w:cs="Times New Roman"/>
          <w:sz w:val="24"/>
          <w:szCs w:val="24"/>
          <w:lang w:val="en-US"/>
        </w:rPr>
        <w:fldChar w:fldCharType="end"/>
      </w:r>
      <w:r w:rsidR="00516DBA">
        <w:rPr>
          <w:rFonts w:ascii="Times New Roman" w:hAnsi="Times New Roman" w:cs="Times New Roman"/>
          <w:sz w:val="24"/>
          <w:szCs w:val="24"/>
          <w:lang w:val="en-US"/>
        </w:rPr>
        <w:t xml:space="preserve"> </w:t>
      </w:r>
      <w:r>
        <w:rPr>
          <w:rFonts w:ascii="Times New Roman" w:hAnsi="Times New Roman" w:cs="Times New Roman"/>
          <w:sz w:val="24"/>
          <w:szCs w:val="24"/>
          <w:vertAlign w:val="superscript"/>
          <w:lang w:val="en-US"/>
        </w:rPr>
        <w:t xml:space="preserve"> </w:t>
      </w:r>
      <w:r>
        <w:rPr>
          <w:rFonts w:ascii="Times New Roman" w:hAnsi="Times New Roman" w:cs="Times New Roman"/>
          <w:sz w:val="24"/>
          <w:szCs w:val="24"/>
        </w:rPr>
        <w:t>However, data from the National Health and Nutrition Examination Survey (NHANES) in 2017-2018 indicated no significant difference in obesity prevalence between men and women aged 20-40. Variations in obesity distribution by gender in different studies may be attributed to demographic factors, dietary habits, and other contributing factors.</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{"citationItems":[{"id":"ITEM-1","itemData":{"DOI":"10.1001/jama.2016.6458.Trends","author":[{"dropping-particle":"","family":"Kruszon-moran","given":"Deanna","non-dropping-particle":"","parse-names":false,"suffix":""},{"dropping-particle":"","family":"Carroll","given":"Margaret D","non-dropping-particle":"","parse-names":false,"suffix":""},{"dropping-particle":"","family":"Fryar","given":"Cheryl D","non-dropping-particle":"","parse-names":false,"suffix":""},{"dropping-particle":"","family":"Ogden","given":"Cynthia L","non-dropping-particle":"","parse-names":false,"suffix":""}],"id":"ITEM-1","issue":"21","issued":{"date-parts":[["2024"]]},"page":"2284-2291","title":"Trends in Obesity Among Adults in the United States, 2005 to 2014","type":"article-journal","volume":"315"},"uris":["http://www.mendeley.com/documents/?uuid=d415337a-1577-4916-8400-07ed01e08934"]}],"mendeley":{"formattedCitation":"&lt;sup&gt;13&lt;/sup&gt;","plainTextFormattedCitation":"13","previouslyFormattedCitation":"&lt;sup&gt;13&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13</w:t>
      </w:r>
      <w:r w:rsidR="00516DBA">
        <w:rPr>
          <w:rFonts w:ascii="Times New Roman" w:hAnsi="Times New Roman" w:cs="Times New Roman"/>
          <w:sz w:val="24"/>
          <w:szCs w:val="24"/>
        </w:rPr>
        <w:fldChar w:fldCharType="end"/>
      </w:r>
      <w:r>
        <w:rPr>
          <w:rFonts w:ascii="Times New Roman" w:hAnsi="Times New Roman" w:cs="Times New Roman"/>
          <w:sz w:val="24"/>
          <w:szCs w:val="24"/>
        </w:rPr>
        <w:t xml:space="preserve"> This difference can also be explained by body composition between genders. Men generally have a higher lean body mass than women, while women tend to store fat peripherally, especially in the legs and hips. In contrast, men are more prone to higher visceral fat, which is associated with negative metabolic outcomes such as increased insulin levels, free fatty acids, and postprandial triglycerides. Higher visceral fat in men is also more strongly linked to obesity-related complications compared to peripheral fat distribution in women, which is often associated with lower health risks.</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DOI":"10.1007/s40618-023-02196-z","ISBN":"0123456789","ISSN":"1720-8386","author":[{"dropping-particle":"","family":"Muscogiuri","given":"G","non-dropping-particle":"","parse-names":false,"suffix":""},{"dropping-particle":"","family":"Verde","given":"L","non-dropping-particle":"","parse-names":false,"suffix":""},{"dropping-particle":"","family":"Vetrani","given":"C","non-dropping-particle":"","parse-names":false,"suffix":""},{"dropping-particle":"","family":"Barrea","given":"L","non-dropping-particle":"","parse-names":false,"suffix":""},{"dropping-particle":"","family":"Savastano","given":"S","non-dropping-particle":"","parse-names":false,"suffix":""},{"dropping-particle":"","family":"Colao","given":"A","non-dropping-particle":"","parse-names":false,"suffix":""}],"container-title":"Journal of Endocrinological Investigation","id":"ITEM-1","issue":"0123456789","issued":{"date-parts":[["2023"]]},"publisher":"Springer International Publishing","title":"Obesity : a gender ‑ view","type":"article-journal"},"uris":["http://www.mendeley.com/documents/?uuid=82db6dfb-cc12-4f82-adc9-e4de65950238"]},{"id":"ITEM-2","itemData":{"ISBN":"0012501905","author":[{"dropping-particle":"","family":"Tramunt","given":"Blandine","non-dropping-particle":"","parse-names":false,"suffix":""},{"dropping-particle":"","family":"Smati","given":"Sarra","non-dropping-particle":"","parse-names":false,"suffix":""},{"dropping-particle":"","family":"Grandgeorge","given":"Naia","non-dropping-particle":"","parse-names":false,"suffix":""},{"dropping-particle":"","family":"Lenfant","given":"Françoise","non-dropping-particle":"","parse-names":false,"suffix":""},{"dropping-particle":"","family":"Arnal","given":"Jean-françois","non-dropping-particle":"","parse-names":false,"suffix":""}],"id":"ITEM-2","issued":{"date-parts":[["2020"]]},"page":"453-461","publisher":"Diabetologia","title":"Sex differences in metabolic regulation and diabetes susceptibility","type":"article-journal"},"uris":["http://www.mendeley.com/documents/?uuid=9520c841-10a6-4ed2-abe8-d742c847ffa3"]}],"mendeley":{"formattedCitation":"&lt;sup&gt;14,15&lt;/sup&gt;","plainTextFormattedCitation":"14,15","previouslyFormattedCitation":"&lt;sup&gt;14,15&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14,15</w:t>
      </w:r>
      <w:r w:rsidR="00516DBA">
        <w:rPr>
          <w:rFonts w:ascii="Times New Roman" w:hAnsi="Times New Roman" w:cs="Times New Roman"/>
          <w:sz w:val="24"/>
          <w:szCs w:val="24"/>
        </w:rPr>
        <w:fldChar w:fldCharType="end"/>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largest age group in this study was 30-34 years (60.14%), with participants ranging from 22 to 37 years old and a mean age of 30.4 years. Kitchlew et al. (2017) also reported a mean age of 32.0 years in their study on the prevalence of prediabetes </w:t>
      </w:r>
      <w:r>
        <w:rPr>
          <w:rFonts w:ascii="Times New Roman" w:hAnsi="Times New Roman" w:cs="Times New Roman"/>
          <w:sz w:val="24"/>
          <w:szCs w:val="24"/>
        </w:rPr>
        <w:lastRenderedPageBreak/>
        <w:t>in obese adults in Pakistan, while Decroli et al. (2024) noted a mean age of 31.91 years in their study on the correlation between Body Mass Index (BMI) and testosterone levels in obese individuals with prediabetes. This study also suggests that the risk of prediabetes increases with age, with prediabetes often appearing earlier in younger individuals. A decline in physical activity during adolescence may also contribute to obesity development in adulthood.</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DOI":"10.17957/TPMJ/17.4310","author":[{"dropping-particle":"","family":"Kitchlew","given":"Rizwana","non-dropping-particle":"","parse-names":false,"suffix":""},{"dropping-particle":"","family":"Zeeshan","given":"Aijaz","non-dropping-particle":"","parse-names":false,"suffix":""},{"dropping-particle":"","family":"Chachar","given":"Khan","non-dropping-particle":"","parse-names":false,"suffix":""},{"dropping-particle":"","family":"Haider","given":"Miqdad","non-dropping-particle":"","parse-names":false,"suffix":""},{"dropping-particle":"","family":"Saleem","given":"Abdul Rehman","non-dropping-particle":"","parse-names":false,"suffix":""},{"dropping-particle":"","family":"Mirza","given":"Muhammad Shahjehan","non-dropping-particle":"","parse-names":false,"suffix":""},{"dropping-particle":"","family":"Latif","given":"Sonia","non-dropping-particle":"","parse-names":false,"suffix":""},{"dropping-particle":"","family":"Afzal","given":"Umair","non-dropping-particle":"","parse-names":false,"suffix":""}],"id":"ITEM-1","issued":{"date-parts":[["1860"]]},"page":"1860-1866","title":"PRE-DIABETES ;","type":"article-journal"},"uris":["http://www.mendeley.com/documents/?uuid=862489e0-ffc2-4b18-a152-e6102fea0953"]},{"id":"ITEM-2","itemData":{"DOI":"10.15562/bmj.v13i1.4190","author":[{"dropping-particle":"","family":"Decroli","given":"Eva","non-dropping-particle":"","parse-names":false,"suffix":""},{"dropping-particle":"","family":"Aprilia","given":"Dinda","non-dropping-particle":"","parse-names":false,"suffix":""},{"dropping-particle":"","family":"Kam","given":"Alexander","non-dropping-particle":"","parse-names":false,"suffix":""},{"dropping-particle":"","family":"Rahmadi","given":"Afdol","non-dropping-particle":"","parse-names":false,"suffix":""}],"id":"ITEM-2","issue":"1","issued":{"date-parts":[["2024"]]},"page":"427-430","title":"Body mass index and total testosterone level in obese male pre-diabetic patients : correlation with homeostasis model assessment of insulin resistance","type":"article-journal","volume":"13"},"uris":["http://www.mendeley.com/documents/?uuid=42abf387-53c6-4fab-9ea4-7f5dc19d755f"]}],"mendeley":{"formattedCitation":"&lt;sup&gt;11,16&lt;/sup&gt;","plainTextFormattedCitation":"11,16","previouslyFormattedCitation":"&lt;sup&gt;11,16&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11,16</w:t>
      </w:r>
      <w:r w:rsidR="00516DBA">
        <w:rPr>
          <w:rFonts w:ascii="Times New Roman" w:hAnsi="Times New Roman" w:cs="Times New Roman"/>
          <w:sz w:val="24"/>
          <w:szCs w:val="24"/>
        </w:rPr>
        <w:fldChar w:fldCharType="end"/>
      </w:r>
      <w:r>
        <w:rPr>
          <w:rFonts w:ascii="Times New Roman" w:hAnsi="Times New Roman" w:cs="Times New Roman"/>
          <w:sz w:val="24"/>
          <w:szCs w:val="24"/>
        </w:rPr>
        <w:t xml:space="preserve"> Guthold et al. (2020) reported that the majority of adolescents worldwide (approximately 81%) do not meet the recommended daily physical activity levels, and this sedentary behavior can exacerbate the risk of adult obesity. This is further supported by the finding that the majority of the sample in this study (90.21%) comprised specialist students, with 9.79% being young doctors, indicating a significant age-related influence on prediabetes risk.</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DOI":"10.1016/S2352-4642(19)30323-2","ISSN":"2352-4642","author":[{"dropping-particle":"","family":"Guthold","given":"Regina","non-dropping-particle":"","parse-names":false,"suffix":""},{"dropping-particle":"","family":"Stevens","given":"Gretchen A","non-dropping-particle":"","parse-names":false,"suffix":""},{"dropping-particle":"","family":"Riley","given":"Leanne M","non-dropping-particle":"","parse-names":false,"suffix":""},{"dropping-particle":"","family":"Bull","given":"Fiona C","non-dropping-particle":"","parse-names":false,"suffix":""}],"container-title":"The Lancet child and Adolescent Health","id":"ITEM-1","issue":"19","issued":{"date-parts":[["2019"]]},"page":"1-13","publisher":"World Health Organization","title":"Global trends in insufficient physical activity among adolescents : a pooled analysis of 298 population-based surveys with 1 · 6 million participants","type":"article-journal","volume":"4642"},"uris":["http://www.mendeley.com/documents/?uuid=1676da59-6a0d-477b-9a03-ebccd705d1ec"]},{"id":"ITEM-2","itemData":{"DOI":"10.2337/dc11-s212","author":[{"dropping-particle":"","family":"D'adamo","given":"Ebe","non-dropping-particle":"","parse-names":false,"suffix":""},{"dropping-particle":"","family":"Caprio","given":"Sonia","non-dropping-particle":"","parse-names":false,"suffix":""}],"container-title":"Diabetes Care","id":"ITEM-2","issued":{"date-parts":[["2011"]]},"page":"S161-S165","title":"Type 2Diabetes in Youth: Epidemiology and Pathophysiology","type":"article-journal","volume":"34"},"uris":["http://www.mendeley.com/documents/?uuid=e653cdea-65b4-44a1-b728-e889bfbde69e"]},{"id":"ITEM-3","itemData":{"DOI":"10.1016/S0140-6736(03)14364-4.Prediabetes","author":[{"dropping-particle":"","family":"Weiss","given":"Ram","non-dropping-particle":"","parse-names":false,"suffix":""},{"dropping-particle":"","family":"Dufour","given":"Sylvie","non-dropping-particle":"","parse-names":false,"suffix":""},{"dropping-particle":"","family":"Taksali","given":"Sara E","non-dropping-particle":"","parse-names":false,"suffix":""},{"dropping-particle":"V","family":"Tambortlane","given":"William","non-dropping-particle":"","parse-names":false,"suffix":""},{"dropping-particle":"","family":"Petersen","given":"Kitt F","non-dropping-particle":"","parse-names":false,"suffix":""},{"dropping-particle":"","family":"Bonadonna","given":"Riccardo C","non-dropping-particle":"","parse-names":false,"suffix":""},{"dropping-particle":"","family":"Boselli","given":"Linda","non-dropping-particle":"","parse-names":false,"suffix":""},{"dropping-particle":"","family":"Barbetta","given":"Gina","non-dropping-particle":"","parse-names":false,"suffix":""},{"dropping-particle":"","family":"Alle","given":"Karin","non-dropping-particle":"","parse-names":false,"suffix":""},{"dropping-particle":"","family":"Rife","given":"Francis","non-dropping-particle":"","parse-names":false,"suffix":""},{"dropping-particle":"","family":"Dziura","given":"James","non-dropping-particle":"","parse-names":false,"suffix":""},{"dropping-particle":"","family":"Sherwin","given":"Robert","non-dropping-particle":"","parse-names":false,"suffix":""},{"dropping-particle":"","family":"Shulman","given":"Gerald I","non-dropping-particle":"","parse-names":false,"suffix":""},{"dropping-particle":"","family":"Caprio","given":"Sonia","non-dropping-particle":"","parse-names":false,"suffix":""}],"container-title":"Lancet","id":"ITEM-3","issue":"9388","issued":{"date-parts":[["2010"]]},"page":"951-957","title":"Prediabetes in obese youth: a syndrome of impaired glucose tolerance, severe insulin resistance, and altered myocellular and abdominal abdominal fat partitioning","type":"article-journal","volume":"362"},"uris":["http://www.mendeley.com/documents/?uuid=25023b19-c92e-46f5-af19-42cfa65dc72e"]}],"mendeley":{"formattedCitation":"&lt;sup&gt;17–19&lt;/sup&gt;","plainTextFormattedCitation":"17–19","previouslyFormattedCitation":"&lt;sup&gt;17–19&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17–19</w:t>
      </w:r>
      <w:r w:rsidR="00516DBA">
        <w:rPr>
          <w:rFonts w:ascii="Times New Roman" w:hAnsi="Times New Roman" w:cs="Times New Roman"/>
          <w:sz w:val="24"/>
          <w:szCs w:val="24"/>
        </w:rPr>
        <w:fldChar w:fldCharType="end"/>
      </w:r>
    </w:p>
    <w:p w:rsidR="00BB558F" w:rsidRPr="00BB558F" w:rsidRDefault="00BB558F" w:rsidP="00BB558F">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rPr>
        <w:t>Moreover, obesity is not only associated with an increase in overall body weight but also with fat distribution that affects insulin resistance risk. Obese men have higher visceral fat tissue, which is known to increase the risk of metabolic complications, such as diabetes mellitus. A study by Adamo et al. (2003) showed that obese adolescents with impaired glucose tolerance (IGT) are more prone to insulin resistance than adolescents with normal glucose tolerance, despite having similar fat mass.</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DOI":"10.2337/dc11-s212","author":[{"dropping-particle":"","family":"D'adamo","given":"Ebe","non-dropping-particle":"","parse-names":false,"suffix":""},{"dropping-particle":"","family":"Caprio","given":"Sonia","non-dropping-particle":"","parse-names":false,"suffix":""}],"container-title":"Diabetes Care","id":"ITEM-1","issued":{"date-parts":[["2011"]]},"page":"S161-S165","title":"Type 2Diabetes in Youth: Epidemiology and Pathophysiology","type":"article-journal","volume":"34"},"uris":["http://www.mendeley.com/documents/?uuid=e653cdea-65b4-44a1-b728-e889bfbde69e"]},{"id":"ITEM-2","itemData":{"DOI":"10.1016/S0140-6736(03)14364-4.Prediabetes","author":[{"dropping-particle":"","family":"Weiss","given":"Ram","non-dropping-particle":"","parse-names":false,"suffix":""},{"dropping-particle":"","family":"Dufour","given":"Sylvie","non-dropping-particle":"","parse-names":false,"suffix":""},{"dropping-particle":"","family":"Taksali","given":"Sara E","non-dropping-particle":"","parse-names":false,"suffix":""},{"dropping-particle":"V","family":"Tambortlane","given":"William","non-dropping-particle":"","parse-names":false,"suffix":""},{"dropping-particle":"","family":"Petersen","given":"Kitt F","non-dropping-particle":"","parse-names":false,"suffix":""},{"dropping-particle":"","family":"Bonadonna","given":"Riccardo C","non-dropping-particle":"","parse-names":false,"suffix":""},{"dropping-particle":"","family":"Boselli","given":"Linda","non-dropping-particle":"","parse-names":false,"suffix":""},{"dropping-particle":"","family":"Barbetta","given":"Gina","non-dropping-particle":"","parse-names":false,"suffix":""},{"dropping-particle":"","family":"Alle","given":"Karin","non-dropping-particle":"","parse-names":false,"suffix":""},{"dropping-particle":"","family":"Rife","given":"Francis","non-dropping-particle":"","parse-names":false,"suffix":""},{"dropping-particle":"","family":"Dziura","given":"James","non-dropping-particle":"","parse-names":false,"suffix":""},{"dropping-particle":"","family":"Sherwin","given":"Robert","non-dropping-particle":"","parse-names":false,"suffix":""},{"dropping-particle":"","family":"Shulman","given":"Gerald I","non-dropping-particle":"","parse-names":false,"suffix":""},{"dropping-particle":"","family":"Caprio","given":"Sonia","non-dropping-particle":"","parse-names":false,"suffix":""}],"container-title":"Lancet","id":"ITEM-2","issue":"9388","issued":{"date-parts":[["2010"]]},"page":"951-957","title":"Prediabetes in obese youth: a syndrome of impaired glucose tolerance, severe insulin resistance, and altered myocellular and abdominal abdominal fat partitioning","type":"article-journal","volume":"362"},"uris":["http://www.mendeley.com/documents/?uuid=25023b19-c92e-46f5-af19-42cfa65dc72e"]}],"mendeley":{"formattedCitation":"&lt;sup&gt;18,19&lt;/sup&gt;","plainTextFormattedCitation":"18,19","previouslyFormattedCitation":"&lt;sup&gt;18,19&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18,19</w:t>
      </w:r>
      <w:r w:rsidR="00516DBA">
        <w:rPr>
          <w:rFonts w:ascii="Times New Roman" w:hAnsi="Times New Roman" w:cs="Times New Roman"/>
          <w:sz w:val="24"/>
          <w:szCs w:val="24"/>
        </w:rPr>
        <w:fldChar w:fldCharType="end"/>
      </w:r>
      <w:r>
        <w:rPr>
          <w:rFonts w:ascii="Times New Roman" w:hAnsi="Times New Roman" w:cs="Times New Roman"/>
          <w:sz w:val="24"/>
          <w:szCs w:val="24"/>
        </w:rPr>
        <w:t xml:space="preserve"> The study revealed that the mean BMI of the sample was 29.97, with the largest group being individuals with a BMI of 25-29.9 (58.05%). BMI is commonly used to assess obesity, although it has limitations because it does not differentiate between fat mass and lean mass. A study by Bacong et al. (2024) in California and Hawaii found that the distribution of obesity was higher in individuals with class I obesity than in those with class II and III obesity. Meanwhile, Andes et al. (2020) reported a mean BMI of 27.7 </w:t>
      </w:r>
      <w:r>
        <w:rPr>
          <w:rFonts w:ascii="Times New Roman" w:hAnsi="Times New Roman" w:cs="Times New Roman"/>
          <w:sz w:val="24"/>
          <w:szCs w:val="24"/>
        </w:rPr>
        <w:lastRenderedPageBreak/>
        <w:t>in their study on prediabetes among adolescents and young adults. Although BMI is often used as an obesity indicator, research shows that BMI alone is insufficient for accurately identifying fat distribution</w:t>
      </w:r>
      <w:r>
        <w:rPr>
          <w:rFonts w:ascii="Times New Roman" w:hAnsi="Times New Roman" w:cs="Times New Roman"/>
          <w:sz w:val="24"/>
          <w:szCs w:val="24"/>
          <w:lang w:val="en-US"/>
        </w:rPr>
        <w:t>.</w:t>
      </w:r>
      <w:r w:rsidR="00516DBA">
        <w:rPr>
          <w:rFonts w:ascii="Times New Roman" w:hAnsi="Times New Roman" w:cs="Times New Roman"/>
          <w:sz w:val="24"/>
          <w:szCs w:val="24"/>
          <w:lang w:val="en-US"/>
        </w:rPr>
        <w:fldChar w:fldCharType="begin" w:fldLock="1"/>
      </w:r>
      <w:r w:rsidR="00516DBA">
        <w:rPr>
          <w:rFonts w:ascii="Times New Roman" w:hAnsi="Times New Roman" w:cs="Times New Roman"/>
          <w:sz w:val="24"/>
          <w:szCs w:val="24"/>
          <w:lang w:val="en-US"/>
        </w:rPr>
        <w:instrText>ADDIN CSL_CITATION {"citationItems":[{"id":"ITEM-1","itemData":{"DOI":"10.1001/jamapediatrics.2019.4498","author":[{"dropping-particle":"","family":"Andes","given":"linda J","non-dropping-particle":"","parse-names":false,"suffix":""},{"dropping-particle":"","family":"Cheng","given":"Yiling J","non-dropping-particle":"","parse-names":false,"suffix":""},{"dropping-particle":"","family":"Rolka","given":"Deborah B","non-dropping-particle":"","parse-names":false,"suffix":""},{"dropping-particle":"","family":"Gregg","given":"Edward W","non-dropping-particle":"","parse-names":false,"suffix":""},{"dropping-particle":"","family":"Imperatore","given":"Giuseppina","non-dropping-particle":"","parse-names":false,"suffix":""}],"container-title":"JAMAPediatrics","id":"ITEM-1","issued":{"date-parts":[["2019"]]},"title":"Prevalence of Prediabetes Among Adolescents and Young Adults in the United States, 2005-2016","type":"article-journal","volume":"30341"},"uris":["http://www.mendeley.com/documents/?uuid=941ed0c5-df2d-4a81-8f54-ffa0a39c9e6c"]},{"id":"ITEM-2","itemData":{"DOI":"10.1001/jamanetworkopen.2024.0734","author":[{"dropping-particle":"","family":"Bacong","given":"Adrian M","non-dropping-particle":"","parse-names":false,"suffix":""},{"dropping-particle":"","family":"Gibbs","given":"Sophia L","non-dropping-particle":"","parse-names":false,"suffix":""},{"dropping-particle":"","family":"Rosales","given":"A Gabriela","non-dropping-particle":"","parse-names":false,"suffix":""},{"dropping-particle":"","family":"Frankland","given":"Timothy B","non-dropping-particle":"","parse-names":false,"suffix":""},{"dropping-particle":"","family":"Li","given":"Jiang","non-dropping-particle":"","parse-names":false,"suffix":""},{"dropping-particle":"","family":"Daida","given":"Yihe G","non-dropping-particle":"","parse-names":false,"suffix":""}],"id":"ITEM-2","issued":{"date-parts":[["2024"]]},"page":"1-28","title":"Obesity Disparities Among Adult Single-Race and Multiracial Asian and Pacific Islander Populations Importance","type":"article-journal"},"uris":["http://www.mendeley.com/documents/?uuid=fb88ccef-1610-4365-a3c0-ece36053ce2b"]}],"mendeley":{"formattedCitation":"&lt;sup&gt;5,20&lt;/sup&gt;","plainTextFormattedCitation":"5,20","previouslyFormattedCitation":"&lt;sup&gt;5,20&lt;/sup&gt;"},"properties":{"noteIndex":0},"schema":"https://github.com/citation-style-language/schema/raw/master/csl-citation.json"}</w:instrText>
      </w:r>
      <w:r w:rsidR="00516DBA">
        <w:rPr>
          <w:rFonts w:ascii="Times New Roman" w:hAnsi="Times New Roman" w:cs="Times New Roman"/>
          <w:sz w:val="24"/>
          <w:szCs w:val="24"/>
          <w:lang w:val="en-US"/>
        </w:rPr>
        <w:fldChar w:fldCharType="separate"/>
      </w:r>
      <w:r w:rsidR="00516DBA" w:rsidRPr="00516DBA">
        <w:rPr>
          <w:rFonts w:ascii="Times New Roman" w:hAnsi="Times New Roman" w:cs="Times New Roman"/>
          <w:noProof/>
          <w:sz w:val="24"/>
          <w:szCs w:val="24"/>
          <w:vertAlign w:val="superscript"/>
          <w:lang w:val="en-US"/>
        </w:rPr>
        <w:t>5,20</w:t>
      </w:r>
      <w:r w:rsidR="00516DBA">
        <w:rPr>
          <w:rFonts w:ascii="Times New Roman" w:hAnsi="Times New Roman" w:cs="Times New Roman"/>
          <w:sz w:val="24"/>
          <w:szCs w:val="24"/>
          <w:lang w:val="en-US"/>
        </w:rPr>
        <w:fldChar w:fldCharType="end"/>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More specific fat distribution can be measured by waist circumference, which is better at predicting obesity-related health risks than BMI. Zhen et al. (2022) reported a mean waist circumference of 89.9 cm in individuals with central obesity, while this study found a mean waist circumference of 94.47 cm. Waist circumference measurements can identify individuals with higher cardiometabolic risk compared to those identified solely by BMI.</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DOI":"10.1007/s11739-022-03072-z","ISBN":"0123456789","ISSN":"1970-9366","author":[{"dropping-particle":"","family":"Zhen","given":"Juanying","non-dropping-particle":"","parse-names":false,"suffix":""},{"dropping-particle":"","family":"Liu","given":"Shuyun","non-dropping-particle":"","parse-names":false,"suffix":""},{"dropping-particle":"","family":"Zhao","given":"Guoru","non-dropping-particle":"","parse-names":false,"suffix":""},{"dropping-particle":"","family":"Peng","given":"Hao","non-dropping-particle":"","parse-names":false,"suffix":""},{"dropping-particle":"","family":"Samaranayake","given":"Nithushi","non-dropping-particle":"","parse-names":false,"suffix":""},{"dropping-particle":"","family":"Xu","given":"Aimin","non-dropping-particle":"","parse-names":false,"suffix":""},{"dropping-particle":"","family":"Li","given":"Chao","non-dropping-particle":"","parse-names":false,"suffix":""}],"container-title":"Internal and Emergency Medicine","id":"ITEM-1","issue":"7","issued":{"date-parts":[["2022"]]},"page":"2039-2044","publisher":"Springer International Publishing","title":"Association of waist circumference with haemoglobin A1c and its optimal cutoff for identifying prediabetes and diabetes risk in the Chinese population","type":"article-journal","volume":"17"},"uris":["http://www.mendeley.com/documents/?uuid=7398a880-67de-4df5-9e4e-ef0f2be5170d"]}],"mendeley":{"formattedCitation":"&lt;sup&gt;21&lt;/sup&gt;","plainTextFormattedCitation":"21","previouslyFormattedCitation":"&lt;sup&gt;21&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21</w:t>
      </w:r>
      <w:r w:rsidR="00516DBA">
        <w:rPr>
          <w:rFonts w:ascii="Times New Roman" w:hAnsi="Times New Roman" w:cs="Times New Roman"/>
          <w:sz w:val="24"/>
          <w:szCs w:val="24"/>
        </w:rPr>
        <w:fldChar w:fldCharType="end"/>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this study, 30.8% of the sample had a family history of diabetes, and the P-value (0.033) indicates that family history has a significant influence on the occurrence of prediabetes. A study by Al Sharaafi et al. (2021) in Yemen also found that obese individuals with close relatives suffering from diabetes have a much higher risk of developing prediabetes and diabetes, with a prevalence of 47.6% among overweight and obese individuals. Similar results were reported by Ramenzakhani et al. (2022) in Iran, where individuals with a family history of diabetes had a 54% higher risk of developing diabetes.</w:t>
      </w:r>
      <w:r w:rsidR="00516DBA">
        <w:rPr>
          <w:rFonts w:ascii="Times New Roman" w:hAnsi="Times New Roman" w:cs="Times New Roman"/>
          <w:sz w:val="24"/>
          <w:szCs w:val="24"/>
        </w:rPr>
        <w:fldChar w:fldCharType="begin" w:fldLock="1"/>
      </w:r>
      <w:r w:rsidR="00516DBA">
        <w:rPr>
          <w:rFonts w:ascii="Times New Roman" w:hAnsi="Times New Roman" w:cs="Times New Roman"/>
          <w:sz w:val="24"/>
          <w:szCs w:val="24"/>
        </w:rPr>
        <w:instrText>ADDIN CSL_CITATION {"citationItems":[{"id":"ITEM-1","itemData":{"author":[{"dropping-particle":"","family":"Salem","given":"Khalil","non-dropping-particle":"","parse-names":false,"suffix":""},{"dropping-particle":"","family":"Bashaaib","given":"Muneer O","non-dropping-particle":"","parse-names":false,"suffix":""}],"id":"ITEM-1","issued":{"date-parts":[["2021"]]},"page":"4853-4863","title":"Family History , Consanguinity and Other Risk Factors Affecting the Prevalence of Prediabetes and Undiagnosed Diabetes Mellitus in Overweight and Obese Yemeni Adults","type":"article-journal"},"uris":["http://www.mendeley.com/documents/?uuid=6a523de0-e78e-4c35-b164-dae5bb712476"]},{"id":"ITEM-2","itemData":{"DOI":"10.7189/jogh.12.04068","author":[{"dropping-particle":"","family":"Ramezankhani","given":"Azra","non-dropping-particle":"","parse-names":false,"suffix":""},{"dropping-particle":"","family":"Moeini","given":"Ali Simak Habibi","non-dropping-particle":"","parse-names":false,"suffix":""},{"dropping-particle":"","family":"Zadeh","given":"Seyed Saeed Tamehri","non-dropping-particle":"","parse-names":false,"suffix":""},{"dropping-particle":"","family":"Azizi","given":"Fereidoun","non-dropping-particle":"","parse-names":false,"suffix":""},{"dropping-particle":"","family":"Hadaegh","given":"Farzad","non-dropping-particle":"","parse-names":false,"suffix":""}],"container-title":"Glob Health","id":"ITEM-2","issued":{"date-parts":[["2022"]]},"page":"1-11","title":"Effect of family history of diabetes and obesity status on lifetime risk of type 2 diabetes in the Iranian population","type":"article-journal","volume":"12"},"uris":["http://www.mendeley.com/documents/?uuid=d75ce47d-07b0-43ec-ac76-60d7763b5ee8"]}],"mendeley":{"formattedCitation":"&lt;sup&gt;22,23&lt;/sup&gt;","plainTextFormattedCitation":"22,23","previouslyFormattedCitation":"&lt;sup&gt;22,23&lt;/sup&gt;"},"properties":{"noteIndex":0},"schema":"https://github.com/citation-style-language/schema/raw/master/csl-citation.json"}</w:instrText>
      </w:r>
      <w:r w:rsidR="00516DBA">
        <w:rPr>
          <w:rFonts w:ascii="Times New Roman" w:hAnsi="Times New Roman" w:cs="Times New Roman"/>
          <w:sz w:val="24"/>
          <w:szCs w:val="24"/>
        </w:rPr>
        <w:fldChar w:fldCharType="separate"/>
      </w:r>
      <w:r w:rsidR="00516DBA" w:rsidRPr="00516DBA">
        <w:rPr>
          <w:rFonts w:ascii="Times New Roman" w:hAnsi="Times New Roman" w:cs="Times New Roman"/>
          <w:noProof/>
          <w:sz w:val="24"/>
          <w:szCs w:val="24"/>
          <w:vertAlign w:val="superscript"/>
        </w:rPr>
        <w:t>22,23</w:t>
      </w:r>
      <w:r w:rsidR="00516DBA">
        <w:rPr>
          <w:rFonts w:ascii="Times New Roman" w:hAnsi="Times New Roman" w:cs="Times New Roman"/>
          <w:sz w:val="24"/>
          <w:szCs w:val="24"/>
        </w:rPr>
        <w:fldChar w:fldCharType="end"/>
      </w:r>
      <w:r>
        <w:rPr>
          <w:rFonts w:ascii="Times New Roman" w:hAnsi="Times New Roman" w:cs="Times New Roman"/>
          <w:sz w:val="24"/>
          <w:szCs w:val="24"/>
        </w:rPr>
        <w:t xml:space="preserve"> Family history of diabetes has been proven to be a strong risk factor for prediabetes and diabetes, largely due to shared genetic and environmental factors. Population studies in the United States have shown that the risk of developing diabetes increases with the number of family members affected by the disease.</w:t>
      </w:r>
      <w:r w:rsidR="00516DBA">
        <w:rPr>
          <w:rFonts w:ascii="Times New Roman" w:hAnsi="Times New Roman" w:cs="Times New Roman"/>
          <w:sz w:val="24"/>
          <w:szCs w:val="24"/>
        </w:rPr>
        <w:fldChar w:fldCharType="begin" w:fldLock="1"/>
      </w:r>
      <w:r w:rsidR="0076623A">
        <w:rPr>
          <w:rFonts w:ascii="Times New Roman" w:hAnsi="Times New Roman" w:cs="Times New Roman"/>
          <w:sz w:val="24"/>
          <w:szCs w:val="24"/>
        </w:rPr>
        <w:instrText>ADDIN CSL_CITATION {"citationItems":[{"id":"ITEM-1","itemData":{"author":[{"dropping-particle":"","family":"Chen","given":"Chen-mei","non-dropping-particle":"","parse-names":false,"suffix":""},{"dropping-particle":"","family":"Yeh","given":"Mei Chang","non-dropping-particle":"","parse-names":false,"suffix":""}],"id":"ITEM-1","issued":{"date-parts":[["2013"]]},"title":"The prevalence and determinants of impaired fasting glucose in the population of Taiwan","type":"article-journal"},"uris":["http://www.mendeley.com/documents/?uuid=3988b38e-63ea-47d5-a33d-6e1c70834a42"]},{"id":"ITEM-2","itemData":{"author":[{"dropping-particle":"","family":"Hsu","given":"Wei-hao","non-dropping-particle":"","parse-names":false,"suffix":""},{"dropping-particle":"","family":"Tseng","given":"Chin-wei","non-dropping-particle":"","parse-names":false,"suffix":""},{"dropping-particle":"","family":"Huang","given":"Yu-ting","non-dropping-particle":"","parse-names":false,"suffix":""},{"dropping-particle":"","family":"Liang","given":"Ching-chao","non-dropping-particle":"","parse-names":false,"suffix":""},{"dropping-particle":"","family":"Lee","given":"Mei-yueh","non-dropping-particle":"","parse-names":false,"suffix":""}],"id":"ITEM-2","issued":{"date-parts":[["2021"]]},"page":"1-15","title":"Common Risk Factors in Relatives and Spouses of Patients with Type 2 Diabetes in Developing Prediabetes","type":"article-journal"},"uris":["http://www.mendeley.com/documents/?uuid=0e3ec39f-205b-454e-9ec1-b63cb72e5e2e"]}],"mendeley":{"formattedCitation":"&lt;sup&gt;24,25&lt;/sup&gt;","plainTextFormattedCitation":"24,25","previouslyFormattedCitation":"&lt;sup&gt;24,25&lt;/sup&gt;"},"properties":{"noteIndex":0},"schema":"https://github.com/citation-style-language/schema/raw/master/csl-citation.json"}</w:instrText>
      </w:r>
      <w:r w:rsidR="00516DBA">
        <w:rPr>
          <w:rFonts w:ascii="Times New Roman" w:hAnsi="Times New Roman" w:cs="Times New Roman"/>
          <w:sz w:val="24"/>
          <w:szCs w:val="24"/>
        </w:rPr>
        <w:fldChar w:fldCharType="separate"/>
      </w:r>
      <w:r w:rsidR="0076623A" w:rsidRPr="0076623A">
        <w:rPr>
          <w:rFonts w:ascii="Times New Roman" w:hAnsi="Times New Roman" w:cs="Times New Roman"/>
          <w:noProof/>
          <w:sz w:val="24"/>
          <w:szCs w:val="24"/>
          <w:vertAlign w:val="superscript"/>
        </w:rPr>
        <w:t>24,25</w:t>
      </w:r>
      <w:r w:rsidR="00516DBA">
        <w:rPr>
          <w:rFonts w:ascii="Times New Roman" w:hAnsi="Times New Roman" w:cs="Times New Roman"/>
          <w:sz w:val="24"/>
          <w:szCs w:val="24"/>
        </w:rPr>
        <w:fldChar w:fldCharType="end"/>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study found that positive HbA1c results for prediabetes were seen in 14% of participants, while 3.5% were diagnosed with diabetes, and 82.5% were negative. Compared to other studies, such as Kusuma et al. (2023) in Indonesia, which reported </w:t>
      </w:r>
      <w:r>
        <w:rPr>
          <w:rFonts w:ascii="Times New Roman" w:hAnsi="Times New Roman" w:cs="Times New Roman"/>
          <w:sz w:val="24"/>
          <w:szCs w:val="24"/>
        </w:rPr>
        <w:lastRenderedPageBreak/>
        <w:t>24.86% prediabetes and 7.85% diabetes, and Park et al. (2020) in South Korea, which identified 21.2% prediabetes and 1.4% diabetes in individuals aged 20-40, the prevalence in this study appears lower. The variation in results could be due to differences in age ranges, diagnostic methods, and socio-demographic factors.</w:t>
      </w:r>
      <w:r w:rsidR="0076623A">
        <w:rPr>
          <w:rFonts w:ascii="Times New Roman" w:hAnsi="Times New Roman" w:cs="Times New Roman"/>
          <w:sz w:val="24"/>
          <w:szCs w:val="24"/>
        </w:rPr>
        <w:fldChar w:fldCharType="begin" w:fldLock="1"/>
      </w:r>
      <w:r w:rsidR="0076623A">
        <w:rPr>
          <w:rFonts w:ascii="Times New Roman" w:hAnsi="Times New Roman" w:cs="Times New Roman"/>
          <w:sz w:val="24"/>
          <w:szCs w:val="24"/>
        </w:rPr>
        <w:instrText>ADDIN CSL_CITATION {"citationItems":[{"id":"ITEM-1","itemData":{"author":[{"dropping-particle":"","family":"Kusuma","given":"Irma Surya","non-dropping-particle":"","parse-names":false,"suffix":""},{"dropping-particle":"","family":"Syarif","given":"Syahrizal","non-dropping-particle":"","parse-names":false,"suffix":""}],"id":"ITEM-1","issue":"July","issued":{"date-parts":[["2023"]]},"page":"185-197","title":"PREDICTORS OF PREDIABETES AND UNDIAGNOSED DIABETES MELLITUS BASED ON HBA1C LEVELS IN INDONESIA","type":"article-journal"},"uris":["http://www.mendeley.com/documents/?uuid=1562e74a-3135-407b-a1bd-ead5644eb8bf"]},{"id":"ITEM-2","itemData":{"author":[{"dropping-particle":"","family":"Park","given":"Kyong Sil","non-dropping-particle":"","parse-names":false,"suffix":""},{"dropping-particle":"","family":"Hwang","given":"Seon Young","non-dropping-particle":"","parse-names":false,"suffix":""}],"id":"ITEM-2","issued":{"date-parts":[["2018"]]},"page":"1-9","title":"Lifestyle-related predictors affecting prediabetes and diabetes in 20-30-year-old young Korean adults","type":"article-journal"},"uris":["http://www.mendeley.com/documents/?uuid=20c9c057-5e97-4077-b1b0-fcd42f431c39"]}],"mendeley":{"formattedCitation":"&lt;sup&gt;26,27&lt;/sup&gt;","plainTextFormattedCitation":"26,27","previouslyFormattedCitation":"&lt;sup&gt;26,27&lt;/sup&gt;"},"properties":{"noteIndex":0},"schema":"https://github.com/citation-style-language/schema/raw/master/csl-citation.json"}</w:instrText>
      </w:r>
      <w:r w:rsidR="0076623A">
        <w:rPr>
          <w:rFonts w:ascii="Times New Roman" w:hAnsi="Times New Roman" w:cs="Times New Roman"/>
          <w:sz w:val="24"/>
          <w:szCs w:val="24"/>
        </w:rPr>
        <w:fldChar w:fldCharType="separate"/>
      </w:r>
      <w:r w:rsidR="0076623A" w:rsidRPr="0076623A">
        <w:rPr>
          <w:rFonts w:ascii="Times New Roman" w:hAnsi="Times New Roman" w:cs="Times New Roman"/>
          <w:noProof/>
          <w:sz w:val="24"/>
          <w:szCs w:val="24"/>
          <w:vertAlign w:val="superscript"/>
        </w:rPr>
        <w:t>26,27</w:t>
      </w:r>
      <w:r w:rsidR="0076623A">
        <w:rPr>
          <w:rFonts w:ascii="Times New Roman" w:hAnsi="Times New Roman" w:cs="Times New Roman"/>
          <w:sz w:val="24"/>
          <w:szCs w:val="24"/>
        </w:rPr>
        <w:fldChar w:fldCharType="end"/>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In this study, 12.58% of young obese adults with 1,5-AG values between 4.5 and 5.5 μg/ml were confirmed to have prediabetes by HbA1c. This is similar to Ohigashi et al. (2022) in Japan, which found 11.64% prediabetes using TTGO, HbA1c, and 1,5-AG. Malkan et al. (2020) in Turkey found that 16.41% of 128 individuals had prediabetes with an average HbA1c of 6.2% and 1,5-AG of 5.6 μg/ml.</w:t>
      </w:r>
      <w:r w:rsidR="0076623A">
        <w:rPr>
          <w:rFonts w:ascii="Times New Roman" w:hAnsi="Times New Roman" w:cs="Times New Roman"/>
          <w:sz w:val="24"/>
          <w:szCs w:val="24"/>
        </w:rPr>
        <w:fldChar w:fldCharType="begin" w:fldLock="1"/>
      </w:r>
      <w:r w:rsidR="0076623A">
        <w:rPr>
          <w:rFonts w:ascii="Times New Roman" w:hAnsi="Times New Roman" w:cs="Times New Roman"/>
          <w:sz w:val="24"/>
          <w:szCs w:val="24"/>
        </w:rPr>
        <w:instrText>ADDIN CSL_CITATION {"citationItems":[{"id":"ITEM-1","itemData":{"DOI":"10.1111/jdi.13437","author":[{"dropping-particle":"","family":"Ohigashi","given":"Mana","non-dropping-particle":"","parse-names":false,"suffix":""},{"dropping-particle":"","family":"Osugi","given":"Keiko","non-dropping-particle":"","parse-names":false,"suffix":""},{"dropping-particle":"","family":"Kusunoki","given":"Yoshiki","non-dropping-particle":"","parse-names":false,"suffix":""},{"dropping-particle":"","family":"Washio","given":"Kahori","non-dropping-particle":"","parse-names":false,"suffix":""},{"dropping-particle":"","family":"Matsutani","given":"Satoshi","non-dropping-particle":"","parse-names":false,"suffix":""},{"dropping-particle":"","family":"Tsunoda","given":"Taku","non-dropping-particle":"","parse-names":false,"suffix":""},{"dropping-particle":"","family":"Matsuo","given":"Toshihiro","non-dropping-particle":"","parse-names":false,"suffix":""},{"dropping-particle":"","family":"Konishi","given":"Kosuke","non-dropping-particle":"","parse-names":false,"suffix":""},{"dropping-particle":"","family":"Katsuno","given":"Tomoyuki","non-dropping-particle":"","parse-names":false,"suffix":""},{"dropping-particle":"","family":"Namba","given":"Mitsuyoshi","non-dropping-particle":"","parse-names":false,"suffix":""},{"dropping-particle":"","family":"Koyama","given":"Hidenori","non-dropping-particle":"","parse-names":false,"suffix":""}],"id":"ITEM-1","issue":"6","issued":{"date-parts":[["2021"]]},"title":"Association of time in range with hemoglobin glucitol Participant background","type":"article-journal","volume":"12"},"uris":["http://www.mendeley.com/documents/?uuid=02b02796-96e6-42f7-8029-39c5b67d43c9"]},{"id":"ITEM-2","itemData":{"DOI":"10.1186/s40064-015-1389-5","ISSN":"2193-1801","author":[{"dropping-particle":"","family":"Malkan","given":"Umit Yavuz","non-dropping-particle":"","parse-names":false,"suffix":""},{"dropping-particle":"","family":"Gunes","given":"Gursel","non-dropping-particle":"","parse-names":false,"suffix":""},{"dropping-particle":"","family":"Corakci","given":"Ahmet","non-dropping-particle":"","parse-names":false,"suffix":""}],"container-title":"SpringerPlus","id":"ITEM-2","issued":{"date-parts":[["2015"]]},"page":"1-8","publisher":"Springer International Publishing","title":"Rational diagnoses of diabetes : the comparison of 1 , 5 ‑ anhydroglucitol with other glycemic markers","type":"article-journal"},"uris":["http://www.mendeley.com/documents/?uuid=c5d70620-bed8-4db8-8b74-aac39e0c14ff"]}],"mendeley":{"formattedCitation":"&lt;sup&gt;28,29&lt;/sup&gt;","plainTextFormattedCitation":"28,29","previouslyFormattedCitation":"&lt;sup&gt;28,29&lt;/sup&gt;"},"properties":{"noteIndex":0},"schema":"https://github.com/citation-style-language/schema/raw/master/csl-citation.json"}</w:instrText>
      </w:r>
      <w:r w:rsidR="0076623A">
        <w:rPr>
          <w:rFonts w:ascii="Times New Roman" w:hAnsi="Times New Roman" w:cs="Times New Roman"/>
          <w:sz w:val="24"/>
          <w:szCs w:val="24"/>
        </w:rPr>
        <w:fldChar w:fldCharType="separate"/>
      </w:r>
      <w:r w:rsidR="0076623A" w:rsidRPr="0076623A">
        <w:rPr>
          <w:rFonts w:ascii="Times New Roman" w:hAnsi="Times New Roman" w:cs="Times New Roman"/>
          <w:noProof/>
          <w:sz w:val="24"/>
          <w:szCs w:val="24"/>
          <w:vertAlign w:val="superscript"/>
        </w:rPr>
        <w:t>28,29</w:t>
      </w:r>
      <w:r w:rsidR="0076623A">
        <w:rPr>
          <w:rFonts w:ascii="Times New Roman" w:hAnsi="Times New Roman" w:cs="Times New Roman"/>
          <w:sz w:val="24"/>
          <w:szCs w:val="24"/>
        </w:rPr>
        <w:fldChar w:fldCharType="end"/>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Amser et al. (2023) reported that obese individuals with prediabetes had significantly higher HbA1c levels than normal-weight groups, but there was no significant difference between obese and normal-weight individuals without prediabetes. The study also showed that 1,5-AG levels were significantly lower in obese individuals with prediabetes, attributed to the competition between glucose and 1,5-AG for reabsorption in the renal tubules. During hyperglycemia, glucose is preferentially reabsorbed, leading to a decrease in 1,5-AG reabsorption and plasma levels.</w:t>
      </w:r>
      <w:r w:rsidR="0076623A">
        <w:rPr>
          <w:rFonts w:ascii="Times New Roman" w:hAnsi="Times New Roman" w:cs="Times New Roman"/>
          <w:sz w:val="24"/>
          <w:szCs w:val="24"/>
        </w:rPr>
        <w:fldChar w:fldCharType="begin" w:fldLock="1"/>
      </w:r>
      <w:r w:rsidR="0076623A">
        <w:rPr>
          <w:rFonts w:ascii="Times New Roman" w:hAnsi="Times New Roman" w:cs="Times New Roman"/>
          <w:sz w:val="24"/>
          <w:szCs w:val="24"/>
        </w:rPr>
        <w:instrText>ADDIN CSL_CITATION {"citationItems":[{"id":"ITEM-1","itemData":{"DOI":"10.23750/abm.v94i2.15481","author":[{"dropping-particle":"","family":"Amseer","given":"Hussein S","non-dropping-particle":"","parse-names":false,"suffix":""},{"dropping-particle":"","family":"Saleh","given":"Basil O","non-dropping-particle":"","parse-names":false,"suffix":""},{"dropping-particle":"","family":"Essam","given":"N","non-dropping-particle":"","parse-names":false,"suffix":""}],"id":"ITEM-1","issued":{"date-parts":[["2023"]]},"page":"1-5","title":"The Role serum of 1 , 5-anhydroglucitol , Leptin and Glycated Albumin in Prediction of Pre-Diabetes Mellitus Type2 in Overweight-obese and normal weigh healthy subjects","type":"article-journal","volume":"94"},"uris":["http://www.mendeley.com/documents/?uuid=b6232492-c7e3-4407-9e4d-688794db9601"]}],"mendeley":{"formattedCitation":"&lt;sup&gt;30&lt;/sup&gt;","plainTextFormattedCitation":"30","previouslyFormattedCitation":"&lt;sup&gt;30&lt;/sup&gt;"},"properties":{"noteIndex":0},"schema":"https://github.com/citation-style-language/schema/raw/master/csl-citation.json"}</w:instrText>
      </w:r>
      <w:r w:rsidR="0076623A">
        <w:rPr>
          <w:rFonts w:ascii="Times New Roman" w:hAnsi="Times New Roman" w:cs="Times New Roman"/>
          <w:sz w:val="24"/>
          <w:szCs w:val="24"/>
        </w:rPr>
        <w:fldChar w:fldCharType="separate"/>
      </w:r>
      <w:r w:rsidR="0076623A" w:rsidRPr="0076623A">
        <w:rPr>
          <w:rFonts w:ascii="Times New Roman" w:hAnsi="Times New Roman" w:cs="Times New Roman"/>
          <w:noProof/>
          <w:sz w:val="24"/>
          <w:szCs w:val="24"/>
          <w:vertAlign w:val="superscript"/>
        </w:rPr>
        <w:t>30</w:t>
      </w:r>
      <w:r w:rsidR="0076623A">
        <w:rPr>
          <w:rFonts w:ascii="Times New Roman" w:hAnsi="Times New Roman" w:cs="Times New Roman"/>
          <w:sz w:val="24"/>
          <w:szCs w:val="24"/>
        </w:rPr>
        <w:fldChar w:fldCharType="end"/>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diagnostic value of plasma 1,5-AG for detecting prediabetes in young obese adults was demonstrated with a sensitivity of 90%, specificity of 74.79%, positive predictive value of 36.73%, and negative predictive value of 97.87%. A higher sensitivity indicates that 1,5-AG can effectively detect prediabetes, making it useful for screening. Comparatively, Amser et al. (2023) reported a sensitivity of 72.5% and specificity of 85%, while Malkan et al. (2018) reported a sensitivity of 63.3% and </w:t>
      </w:r>
      <w:r>
        <w:rPr>
          <w:rFonts w:ascii="Times New Roman" w:hAnsi="Times New Roman" w:cs="Times New Roman"/>
          <w:sz w:val="24"/>
          <w:szCs w:val="24"/>
        </w:rPr>
        <w:lastRenderedPageBreak/>
        <w:t>specificity of 65.8% with a cut-off value of 5.5 μg/ml for prediabetes.</w:t>
      </w:r>
      <w:r w:rsidR="0076623A">
        <w:rPr>
          <w:rFonts w:ascii="Times New Roman" w:hAnsi="Times New Roman" w:cs="Times New Roman"/>
          <w:sz w:val="24"/>
          <w:szCs w:val="24"/>
        </w:rPr>
        <w:fldChar w:fldCharType="begin" w:fldLock="1"/>
      </w:r>
      <w:r w:rsidR="0076623A">
        <w:rPr>
          <w:rFonts w:ascii="Times New Roman" w:hAnsi="Times New Roman" w:cs="Times New Roman"/>
          <w:sz w:val="24"/>
          <w:szCs w:val="24"/>
        </w:rPr>
        <w:instrText>ADDIN CSL_CITATION {"citationItems":[{"id":"ITEM-1","itemData":{"DOI":"10.23750/abm.v94i2.15481","author":[{"dropping-particle":"","family":"Amseer","given":"Hussein S","non-dropping-particle":"","parse-names":false,"suffix":""},{"dropping-particle":"","family":"Saleh","given":"Basil O","non-dropping-particle":"","parse-names":false,"suffix":""},{"dropping-particle":"","family":"Essam","given":"N","non-dropping-particle":"","parse-names":false,"suffix":""}],"id":"ITEM-1","issued":{"date-parts":[["2023"]]},"page":"1-5","title":"The Role serum of 1 , 5-anhydroglucitol , Leptin and Glycated Albumin in Prediction of Pre-Diabetes Mellitus Type2 in Overweight-obese and normal weigh healthy subjects","type":"article-journal","volume":"94"},"uris":["http://www.mendeley.com/documents/?uuid=b6232492-c7e3-4407-9e4d-688794db9601"]},{"id":"ITEM-2","itemData":{"DOI":"10.1186/s40064-015-1389-5","ISSN":"2193-1801","author":[{"dropping-particle":"","family":"Malkan","given":"Umit Yavuz","non-dropping-particle":"","parse-names":false,"suffix":""},{"dropping-particle":"","family":"Gunes","given":"Gursel","non-dropping-particle":"","parse-names":false,"suffix":""},{"dropping-particle":"","family":"Corakci","given":"Ahmet","non-dropping-particle":"","parse-names":false,"suffix":""}],"container-title":"SpringerPlus","id":"ITEM-2","issued":{"date-parts":[["2015"]]},"page":"1-8","publisher":"Springer International Publishing","title":"Rational diagnoses of diabetes : the comparison of 1 , 5 ‑ anhydroglucitol with other glycemic markers","type":"article-journal"},"uris":["http://www.mendeley.com/documents/?uuid=c5d70620-bed8-4db8-8b74-aac39e0c14ff"]}],"mendeley":{"formattedCitation":"&lt;sup&gt;29,30&lt;/sup&gt;","plainTextFormattedCitation":"29,30","previouslyFormattedCitation":"&lt;sup&gt;29,30&lt;/sup&gt;"},"properties":{"noteIndex":0},"schema":"https://github.com/citation-style-language/schema/raw/master/csl-citation.json"}</w:instrText>
      </w:r>
      <w:r w:rsidR="0076623A">
        <w:rPr>
          <w:rFonts w:ascii="Times New Roman" w:hAnsi="Times New Roman" w:cs="Times New Roman"/>
          <w:sz w:val="24"/>
          <w:szCs w:val="24"/>
        </w:rPr>
        <w:fldChar w:fldCharType="separate"/>
      </w:r>
      <w:r w:rsidR="0076623A" w:rsidRPr="0076623A">
        <w:rPr>
          <w:rFonts w:ascii="Times New Roman" w:hAnsi="Times New Roman" w:cs="Times New Roman"/>
          <w:noProof/>
          <w:sz w:val="24"/>
          <w:szCs w:val="24"/>
          <w:vertAlign w:val="superscript"/>
        </w:rPr>
        <w:t>29,30</w:t>
      </w:r>
      <w:r w:rsidR="0076623A">
        <w:rPr>
          <w:rFonts w:ascii="Times New Roman" w:hAnsi="Times New Roman" w:cs="Times New Roman"/>
          <w:sz w:val="24"/>
          <w:szCs w:val="24"/>
        </w:rPr>
        <w:fldChar w:fldCharType="end"/>
      </w:r>
      <w:r w:rsidR="001F04FC">
        <w:rPr>
          <w:rFonts w:ascii="Times New Roman" w:hAnsi="Times New Roman" w:cs="Times New Roman"/>
          <w:sz w:val="24"/>
          <w:szCs w:val="24"/>
          <w:vertAlign w:val="superscript"/>
          <w:lang w:val="en-US"/>
        </w:rPr>
        <w:t xml:space="preserve"> </w:t>
      </w:r>
      <w:r>
        <w:rPr>
          <w:rFonts w:ascii="Times New Roman" w:hAnsi="Times New Roman" w:cs="Times New Roman"/>
          <w:sz w:val="24"/>
          <w:szCs w:val="24"/>
        </w:rPr>
        <w:t xml:space="preserve">Although this study showed a high sensitivity for 1,5-AG, specificity was lower, indicating it is more effective for ruling in prediabetes than ruling it out. After excluding diabetic cases, recalculations yielded a sensitivity of 100% and specificity of 76.27%. However, the positive predictive value remained low, likely due to the small number of prediabetes cases identified. </w:t>
      </w:r>
    </w:p>
    <w:p w:rsidR="00BB558F" w:rsidRDefault="00BB558F" w:rsidP="00BB558F">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The study observed 31 false positives with 1,5-AG levels between 4.5-5.5 μg/ml, suggesting the need for regular monitoring in these individuals. Chronic hyperglycemia leads to beta-cell dysfunction and insulin resistance. Studies by Xu et al. (2024) found that reduced 1,5-AG levels were associated with decreased insulin sensitivity and beta-cell function in newly diagnosed diabetes patients.</w:t>
      </w:r>
      <w:r w:rsidR="0076623A">
        <w:rPr>
          <w:rFonts w:ascii="Times New Roman" w:hAnsi="Times New Roman" w:cs="Times New Roman"/>
          <w:sz w:val="24"/>
          <w:szCs w:val="24"/>
        </w:rPr>
        <w:fldChar w:fldCharType="begin" w:fldLock="1"/>
      </w:r>
      <w:r w:rsidR="0076623A">
        <w:rPr>
          <w:rFonts w:ascii="Times New Roman" w:hAnsi="Times New Roman" w:cs="Times New Roman"/>
          <w:sz w:val="24"/>
          <w:szCs w:val="24"/>
        </w:rPr>
        <w:instrText>ADDIN CSL_CITATION {"citationItems":[{"id":"ITEM-1","itemData":{"DOI":"10.3389/fendo.2024.1383483","author":[{"dropping-particle":"","family":"Xu","given":"Huijuan","non-dropping-particle":"","parse-names":false,"suffix":""},{"dropping-particle":"","family":"Pan","given":"Junhua","non-dropping-particle":"","parse-names":false,"suffix":""},{"dropping-particle":"","family":"Chen","given":"Qiu","non-dropping-particle":"","parse-names":false,"suffix":""}],"id":"ITEM-1","issue":"May","issued":{"date-parts":[["2024"]]},"page":"1-12","title":"The progress of clinical research on the detection of 1 , 5- anhydroglucitol in diabetes and its complications","type":"article-journal"},"uris":["http://www.mendeley.com/documents/?uuid=eb4b082b-821f-4ba7-8443-3b1855f68a9e"]}],"mendeley":{"formattedCitation":"&lt;sup&gt;31&lt;/sup&gt;","plainTextFormattedCitation":"31","previouslyFormattedCitation":"&lt;sup&gt;31&lt;/sup&gt;"},"properties":{"noteIndex":0},"schema":"https://github.com/citation-style-language/schema/raw/master/csl-citation.json"}</w:instrText>
      </w:r>
      <w:r w:rsidR="0076623A">
        <w:rPr>
          <w:rFonts w:ascii="Times New Roman" w:hAnsi="Times New Roman" w:cs="Times New Roman"/>
          <w:sz w:val="24"/>
          <w:szCs w:val="24"/>
        </w:rPr>
        <w:fldChar w:fldCharType="separate"/>
      </w:r>
      <w:r w:rsidR="0076623A" w:rsidRPr="0076623A">
        <w:rPr>
          <w:rFonts w:ascii="Times New Roman" w:hAnsi="Times New Roman" w:cs="Times New Roman"/>
          <w:noProof/>
          <w:sz w:val="24"/>
          <w:szCs w:val="24"/>
          <w:vertAlign w:val="superscript"/>
        </w:rPr>
        <w:t>31</w:t>
      </w:r>
      <w:r w:rsidR="0076623A">
        <w:rPr>
          <w:rFonts w:ascii="Times New Roman" w:hAnsi="Times New Roman" w:cs="Times New Roman"/>
          <w:sz w:val="24"/>
          <w:szCs w:val="24"/>
        </w:rPr>
        <w:fldChar w:fldCharType="end"/>
      </w:r>
      <w:r>
        <w:rPr>
          <w:rFonts w:ascii="Times New Roman" w:hAnsi="Times New Roman" w:cs="Times New Roman"/>
          <w:sz w:val="24"/>
          <w:szCs w:val="24"/>
          <w:vertAlign w:val="superscript"/>
        </w:rPr>
        <w:t xml:space="preserve"> </w:t>
      </w:r>
      <w:r>
        <w:rPr>
          <w:rFonts w:ascii="Times New Roman" w:hAnsi="Times New Roman" w:cs="Times New Roman"/>
          <w:sz w:val="24"/>
          <w:szCs w:val="24"/>
        </w:rPr>
        <w:t>Similarly, Jiménez-Sánchez et al. (2022) noted that serum 1,5-AG strongly correlates with pancreatic beta-cell mass, highlighting its potential for monitoring beta-cell function before the onset of diabetes.</w:t>
      </w:r>
      <w:r w:rsidR="0076623A">
        <w:rPr>
          <w:rFonts w:ascii="Times New Roman" w:hAnsi="Times New Roman" w:cs="Times New Roman"/>
          <w:sz w:val="24"/>
          <w:szCs w:val="24"/>
        </w:rPr>
        <w:fldChar w:fldCharType="begin" w:fldLock="1"/>
      </w:r>
      <w:r w:rsidR="0076623A">
        <w:rPr>
          <w:rFonts w:ascii="Times New Roman" w:hAnsi="Times New Roman" w:cs="Times New Roman"/>
          <w:sz w:val="24"/>
          <w:szCs w:val="24"/>
        </w:rPr>
        <w:instrText>ADDIN CSL_CITATION {"citationItems":[{"id":"ITEM-1","itemData":{"DOI":"10.1210/clinem/dgac444","abstract":"doi: 10.1210/clinem/dgac444 The Journal of Clinical Endocrinology &amp; Metabolism, 11 August 2022 Abstract: Context. During an asymptomatic prediabetic state, the functional ß-cell mass decreases to a critical threshold, triggering diabetes and related symptoms. To date, there are no reliable readouts able to capture in vivo a potential drop of the ß-cell mass. Objective. Beside its use as a short-term marker of glycemic control, the deoxyhexose 1,5-anhydroglucitol was identified in rodents as a circulating biomarker of the functional ß-cell mass already in the asymptomatic prediabetic stage. The present study investigated the putative corresponding relevance of circulating 1,5-anhydroglucitol in different human cohorts. Methods. We analyzed clinical and blood parameters in patients with established type 2 diabetes and subjects considered at high risk of developing diabetes, as well as patients with no history of diabetes scheduled for pancreaticoduodenectomy. Results. Circulating 1,5-anhydroglucitol was reduced in type 2 diabetic patients, negatively correlating with fasting plasma glucose (P &lt; 0.0001) and hemoglobin A1c (P &lt; 0.0001). In healthy subjects, 1,5-AG levels positively correlated with body mass index (P = 0.004) and Homeostatic Model Assessment of Insulin Resistance %S (P &lt; 0.03) and was particularly high in nondiabetic obese individuals, potentially accounting for compensatory ß-cell expansion. Patients with no history of diabetes undergoing pancreaticoduodenectomy exhibited a 50% reduction of circulating 1,5-anhydroglucitol levels following surgery leading to an acute loss of their ß-cell mass (P = 0.002), regardless their glucose tolerance status. Conclusion. In summary, plasma concentration of 1,5-anhydroglucitol follows the ß-cell mass and its noninvasive monitoring may alert about the loss of ß cells in subjects at risk for diabetes, an event that cannot be captured by other clinical parameters of glycemic control.","author":[{"dropping-particle":"","family":"Jimenez-Sanchez","given":"","non-dropping-particle":"","parse-names":false,"suffix":""},{"dropping-particle":"","family":"Mezza","given":"T","non-dropping-particle":"","parse-names":false,"suffix":""},{"dropping-particle":"","family":"F","given":"Sinturel","non-dropping-particle":"","parse-names":false,"suffix":""},{"dropping-particle":"","family":"LI","given":"L","non-dropping-particle":"","parse-names":false,"suffix":""},{"dropping-particle":"","family":"Giuseppe","given":"G","non-dropping-particle":"Di","parse-names":false,"suffix":""},{"dropping-particle":"","family":"Quero","given":"G","non-dropping-particle":"","parse-names":false,"suffix":""},{"dropping-particle":"","family":"Jornayvaz","given":"FR","non-dropping-particle":"","parse-names":false,"suffix":""}],"container-title":"The Journal of Clinical Endocrinology &amp; Metabolism","id":"ITEM-1","issued":{"date-parts":[["2022"]]},"page":"1-11","title":"Circulating 1 , 5-anhydroglucitol as a biomarker of ß- cell mass independent of a diabetes phenotype in human subjects Circulating 1 , 5-Anhydroglucitol as a Biomarker of ß-cell Mass Independent of a Diabetes Phenotype in Human Subjects","type":"article-journal"},"uris":["http://www.mendeley.com/documents/?uuid=23e32e8c-67a1-4e33-9db7-944718c70555"]}],"mendeley":{"formattedCitation":"&lt;sup&gt;32&lt;/sup&gt;","plainTextFormattedCitation":"32","previouslyFormattedCitation":"&lt;sup&gt;32&lt;/sup&gt;"},"properties":{"noteIndex":0},"schema":"https://github.com/citation-style-language/schema/raw/master/csl-citation.json"}</w:instrText>
      </w:r>
      <w:r w:rsidR="0076623A">
        <w:rPr>
          <w:rFonts w:ascii="Times New Roman" w:hAnsi="Times New Roman" w:cs="Times New Roman"/>
          <w:sz w:val="24"/>
          <w:szCs w:val="24"/>
        </w:rPr>
        <w:fldChar w:fldCharType="separate"/>
      </w:r>
      <w:r w:rsidR="0076623A" w:rsidRPr="0076623A">
        <w:rPr>
          <w:rFonts w:ascii="Times New Roman" w:hAnsi="Times New Roman" w:cs="Times New Roman"/>
          <w:noProof/>
          <w:sz w:val="24"/>
          <w:szCs w:val="24"/>
          <w:vertAlign w:val="superscript"/>
        </w:rPr>
        <w:t>32</w:t>
      </w:r>
      <w:r w:rsidR="0076623A">
        <w:rPr>
          <w:rFonts w:ascii="Times New Roman" w:hAnsi="Times New Roman" w:cs="Times New Roman"/>
          <w:sz w:val="24"/>
          <w:szCs w:val="24"/>
        </w:rPr>
        <w:fldChar w:fldCharType="end"/>
      </w:r>
      <w:r>
        <w:rPr>
          <w:rFonts w:ascii="Times New Roman" w:hAnsi="Times New Roman" w:cs="Times New Roman"/>
          <w:sz w:val="24"/>
          <w:szCs w:val="24"/>
        </w:rPr>
        <w:t xml:space="preserve"> However, this study has limitations, as it did not include additional assessments, such as bioimpedance analysis, dual-energy X-ray absorptiometry, or other tests to evaluate obesity in the population and sample.</w:t>
      </w:r>
    </w:p>
    <w:p w:rsidR="00BB558F" w:rsidRDefault="00BB558F" w:rsidP="00BB558F">
      <w:pPr>
        <w:spacing w:line="480" w:lineRule="auto"/>
        <w:ind w:firstLine="720"/>
        <w:jc w:val="both"/>
        <w:rPr>
          <w:rFonts w:ascii="Times New Roman" w:hAnsi="Times New Roman" w:cs="Times New Roman"/>
          <w:sz w:val="24"/>
          <w:szCs w:val="24"/>
        </w:rPr>
      </w:pPr>
    </w:p>
    <w:p w:rsidR="00BB558F" w:rsidRDefault="00BB558F" w:rsidP="00BB558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Conclusion</w:t>
      </w:r>
    </w:p>
    <w:p w:rsidR="00BB558F" w:rsidRDefault="00BB558F" w:rsidP="00BB558F">
      <w:pPr>
        <w:spacing w:line="480" w:lineRule="auto"/>
        <w:jc w:val="both"/>
        <w:rPr>
          <w:rFonts w:ascii="Times New Roman" w:eastAsia="Times New Roman" w:hAnsi="Times New Roman" w:cs="Times New Roman"/>
          <w:sz w:val="24"/>
          <w:szCs w:val="24"/>
        </w:rPr>
      </w:pPr>
      <w:bookmarkStart w:id="0" w:name="_gjdgxs"/>
      <w:bookmarkEnd w:id="0"/>
      <w:r>
        <w:rPr>
          <w:rFonts w:ascii="Times New Roman" w:hAnsi="Times New Roman" w:cs="Times New Roman"/>
          <w:sz w:val="24"/>
          <w:szCs w:val="24"/>
        </w:rPr>
        <w:t xml:space="preserve">The study concluded that the sensitivity of the 1,5-Anhydroglucitol (1,5-AG) plasma test for diagnosing prediabetes in young adults with obesity was 90.79%, while its specificity was 74.79%. The positive predictive value of the 1,5-AG plasma test for diagnosing prediabetes in this population was 36.73%, and the negative predictive value was notably high at 97.87%. The prevalence of prediabetes detected through the </w:t>
      </w:r>
      <w:r>
        <w:rPr>
          <w:rFonts w:ascii="Times New Roman" w:hAnsi="Times New Roman" w:cs="Times New Roman"/>
          <w:sz w:val="24"/>
          <w:szCs w:val="24"/>
        </w:rPr>
        <w:lastRenderedPageBreak/>
        <w:t>1,5-AG plasma test was 34.3%, while the prevalence of prediabetes determined by Hemoglobin A1c (HbA1c) testing was lower, at 14%. These findings suggest that the 1,5-AG plasma test may serve as a highly sensitive tool for early detection of prediabetes in young adults with obesity.</w:t>
      </w:r>
    </w:p>
    <w:p w:rsidR="00BB558F" w:rsidRDefault="00BB558F" w:rsidP="00BB558F">
      <w:pPr>
        <w:spacing w:line="480" w:lineRule="auto"/>
        <w:jc w:val="both"/>
        <w:rPr>
          <w:rFonts w:ascii="Times New Roman" w:eastAsia="Times New Roman" w:hAnsi="Times New Roman" w:cs="Times New Roman"/>
          <w:sz w:val="24"/>
          <w:szCs w:val="24"/>
        </w:rPr>
      </w:pPr>
    </w:p>
    <w:p w:rsidR="00BB558F" w:rsidRDefault="00BB558F" w:rsidP="00BB558F">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rsidR="00BB558F" w:rsidRDefault="00BB558F" w:rsidP="00BB558F">
      <w:pPr>
        <w:spacing w:line="480" w:lineRule="auto"/>
        <w:jc w:val="both"/>
        <w:rPr>
          <w:rFonts w:ascii="Times New Roman" w:eastAsia="Georgia" w:hAnsi="Times New Roman" w:cs="Times New Roman"/>
          <w:sz w:val="24"/>
          <w:szCs w:val="24"/>
        </w:rPr>
      </w:pPr>
      <w:r>
        <w:rPr>
          <w:rFonts w:ascii="Times New Roman" w:eastAsia="Georgia" w:hAnsi="Times New Roman" w:cs="Times New Roman"/>
          <w:sz w:val="24"/>
          <w:szCs w:val="24"/>
        </w:rPr>
        <w:t>We thank all the volunteers who participated in this study. We also thank the laboratory department of M. Djamil General Hospital Padang who handled the specimen. This study was supported by Universitas Andalas through LPPM (Contract No. 28/UN16.02/FD/PT.01.03/FK-UPPM/2024).</w:t>
      </w:r>
    </w:p>
    <w:p w:rsidR="00BB558F" w:rsidRDefault="00BB558F" w:rsidP="00BB558F">
      <w:pPr>
        <w:spacing w:line="480" w:lineRule="auto"/>
        <w:jc w:val="both"/>
        <w:rPr>
          <w:rFonts w:ascii="Times New Roman" w:eastAsia="Georgia" w:hAnsi="Times New Roman" w:cs="Times New Roman"/>
          <w:sz w:val="24"/>
          <w:szCs w:val="24"/>
        </w:rPr>
      </w:pPr>
    </w:p>
    <w:p w:rsidR="00BB558F" w:rsidRDefault="00BB558F" w:rsidP="00BB558F">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References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Pr>
          <w:rFonts w:ascii="Times New Roman" w:eastAsia="Times New Roman" w:hAnsi="Times New Roman" w:cs="Times New Roman"/>
          <w:b/>
          <w:sz w:val="24"/>
          <w:szCs w:val="24"/>
        </w:rPr>
        <w:fldChar w:fldCharType="begin" w:fldLock="1"/>
      </w:r>
      <w:r>
        <w:rPr>
          <w:rFonts w:ascii="Times New Roman" w:eastAsia="Times New Roman" w:hAnsi="Times New Roman" w:cs="Times New Roman"/>
          <w:b/>
          <w:sz w:val="24"/>
          <w:szCs w:val="24"/>
        </w:rPr>
        <w:instrText xml:space="preserve">ADDIN Mendeley Bibliography CSL_BIBLIOGRAPHY </w:instrText>
      </w:r>
      <w:r>
        <w:rPr>
          <w:rFonts w:ascii="Times New Roman" w:eastAsia="Times New Roman" w:hAnsi="Times New Roman" w:cs="Times New Roman"/>
          <w:b/>
          <w:sz w:val="24"/>
          <w:szCs w:val="24"/>
        </w:rPr>
        <w:fldChar w:fldCharType="separate"/>
      </w:r>
      <w:r w:rsidRPr="0076623A">
        <w:rPr>
          <w:rFonts w:ascii="Times New Roman" w:hAnsi="Times New Roman" w:cs="Times New Roman"/>
          <w:noProof/>
          <w:sz w:val="24"/>
          <w:szCs w:val="24"/>
        </w:rPr>
        <w:t xml:space="preserve">1. </w:t>
      </w:r>
      <w:r w:rsidRPr="0076623A">
        <w:rPr>
          <w:rFonts w:ascii="Times New Roman" w:hAnsi="Times New Roman" w:cs="Times New Roman"/>
          <w:noProof/>
          <w:sz w:val="24"/>
          <w:szCs w:val="24"/>
        </w:rPr>
        <w:tab/>
        <w:t xml:space="preserve">Hostalek U. Global epidemiology of prediabetes - present and future perspectives. 2019;0:1–5.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 </w:t>
      </w:r>
      <w:r w:rsidRPr="0076623A">
        <w:rPr>
          <w:rFonts w:ascii="Times New Roman" w:hAnsi="Times New Roman" w:cs="Times New Roman"/>
          <w:noProof/>
          <w:sz w:val="24"/>
          <w:szCs w:val="24"/>
        </w:rPr>
        <w:tab/>
        <w:t xml:space="preserve">International Diabetes Federation. IDF Diabetes Atlas. Seventh ed. 2015.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3. </w:t>
      </w:r>
      <w:r w:rsidRPr="0076623A">
        <w:rPr>
          <w:rFonts w:ascii="Times New Roman" w:hAnsi="Times New Roman" w:cs="Times New Roman"/>
          <w:noProof/>
          <w:sz w:val="24"/>
          <w:szCs w:val="24"/>
        </w:rPr>
        <w:tab/>
        <w:t xml:space="preserve">National Center for Chronic Disease Prevention and Health Promotion. Prevalence of prediabetes. Centers for Disease Control and Prevention (CDC). 2022.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4. </w:t>
      </w:r>
      <w:r w:rsidRPr="0076623A">
        <w:rPr>
          <w:rFonts w:ascii="Times New Roman" w:hAnsi="Times New Roman" w:cs="Times New Roman"/>
          <w:noProof/>
          <w:sz w:val="24"/>
          <w:szCs w:val="24"/>
        </w:rPr>
        <w:tab/>
        <w:t xml:space="preserve">Kementerian Kesehatan Republik Indonesia. Riset Kesehatan Dasar 2018. 2019. </w:t>
      </w:r>
    </w:p>
    <w:p w:rsid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5. </w:t>
      </w:r>
      <w:r w:rsidRPr="0076623A">
        <w:rPr>
          <w:rFonts w:ascii="Times New Roman" w:hAnsi="Times New Roman" w:cs="Times New Roman"/>
          <w:noProof/>
          <w:sz w:val="24"/>
          <w:szCs w:val="24"/>
        </w:rPr>
        <w:tab/>
        <w:t xml:space="preserve">Andes  linda J, Cheng YJ, Rolka DB, Gregg EW, Imperatore G. Prevalence of Prediabetes Among Adolescents and Young Adults in the United States, 2005-2016. JAMAPediatrics. 2019;30341.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bookmarkStart w:id="1" w:name="_GoBack"/>
      <w:bookmarkEnd w:id="1"/>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lastRenderedPageBreak/>
        <w:t xml:space="preserve">6. </w:t>
      </w:r>
      <w:r w:rsidRPr="0076623A">
        <w:rPr>
          <w:rFonts w:ascii="Times New Roman" w:hAnsi="Times New Roman" w:cs="Times New Roman"/>
          <w:noProof/>
          <w:sz w:val="24"/>
          <w:szCs w:val="24"/>
        </w:rPr>
        <w:tab/>
        <w:t xml:space="preserve">Echouffo-tcheugui JB, Selvin E. Pre-Diabetes and What It Means: The Epidemiological Evidence. Annu Rev Public Heal. 2021;(3):59–77.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7. </w:t>
      </w:r>
      <w:r w:rsidRPr="0076623A">
        <w:rPr>
          <w:rFonts w:ascii="Times New Roman" w:hAnsi="Times New Roman" w:cs="Times New Roman"/>
          <w:noProof/>
          <w:sz w:val="24"/>
          <w:szCs w:val="24"/>
        </w:rPr>
        <w:tab/>
        <w:t xml:space="preserve">Sequiera IR, Poppitt SD. HbA1c as a marker of prediabetes: A reliable screening tool or not? Insights Nutr Metab 2017. 2017;1(1):21–9.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8. </w:t>
      </w:r>
      <w:r w:rsidRPr="0076623A">
        <w:rPr>
          <w:rFonts w:ascii="Times New Roman" w:hAnsi="Times New Roman" w:cs="Times New Roman"/>
          <w:noProof/>
          <w:sz w:val="24"/>
          <w:szCs w:val="24"/>
        </w:rPr>
        <w:tab/>
        <w:t xml:space="preserve">Dorcely B, Katz K, Jagannathan R, Chiang SS, Bergman M. Novel biomarkers for prediabetes , diabetes , and associated complications. 2017;345–61.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9. </w:t>
      </w:r>
      <w:r w:rsidRPr="0076623A">
        <w:rPr>
          <w:rFonts w:ascii="Times New Roman" w:hAnsi="Times New Roman" w:cs="Times New Roman"/>
          <w:noProof/>
          <w:sz w:val="24"/>
          <w:szCs w:val="24"/>
        </w:rPr>
        <w:tab/>
        <w:t xml:space="preserve">Selvin E, Rawlings AM, Grams M, Klein R, Steffes M, Josef C. Association of 1,5-anhydroglucitol with diabetes and microvascular conditions. Clin Chem. 2015;60(11):1409–18.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10. </w:t>
      </w:r>
      <w:r w:rsidRPr="0076623A">
        <w:rPr>
          <w:rFonts w:ascii="Times New Roman" w:hAnsi="Times New Roman" w:cs="Times New Roman"/>
          <w:noProof/>
          <w:sz w:val="24"/>
          <w:szCs w:val="24"/>
        </w:rPr>
        <w:tab/>
        <w:t xml:space="preserve">Pramodkumar TA, Jayashri R, Gokulakrishnan K. Original Article Relationship of glycemic control markers - hemoglobin among Asian Indians with different degrees of glucose intolerance. 2016;690–5.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11. </w:t>
      </w:r>
      <w:r w:rsidRPr="0076623A">
        <w:rPr>
          <w:rFonts w:ascii="Times New Roman" w:hAnsi="Times New Roman" w:cs="Times New Roman"/>
          <w:noProof/>
          <w:sz w:val="24"/>
          <w:szCs w:val="24"/>
        </w:rPr>
        <w:tab/>
        <w:t xml:space="preserve">Kitchlew R, Zeeshan A, Chachar K, Haider M, Saleem AR, Mirza MS, et al. PRE-DIABETES ; 1860;1860–6.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12. </w:t>
      </w:r>
      <w:r w:rsidRPr="0076623A">
        <w:rPr>
          <w:rFonts w:ascii="Times New Roman" w:hAnsi="Times New Roman" w:cs="Times New Roman"/>
          <w:noProof/>
          <w:sz w:val="24"/>
          <w:szCs w:val="24"/>
        </w:rPr>
        <w:tab/>
        <w:t xml:space="preserve">Peltzer K, Pengpid S, Samuels TA, Özcan NK. Prevalence of Overweight / Obesity and Its Associated Factors among University Students from 22 Countries. 2014;(June):7425–41.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13. </w:t>
      </w:r>
      <w:r w:rsidRPr="0076623A">
        <w:rPr>
          <w:rFonts w:ascii="Times New Roman" w:hAnsi="Times New Roman" w:cs="Times New Roman"/>
          <w:noProof/>
          <w:sz w:val="24"/>
          <w:szCs w:val="24"/>
        </w:rPr>
        <w:tab/>
        <w:t xml:space="preserve">Kruszon-moran D, Carroll MD, Fryar CD, Ogden CL. Trends in Obesity Among Adults in the United States, 2005 to 2014. 2024;315(21):2284–91.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14. </w:t>
      </w:r>
      <w:r w:rsidRPr="0076623A">
        <w:rPr>
          <w:rFonts w:ascii="Times New Roman" w:hAnsi="Times New Roman" w:cs="Times New Roman"/>
          <w:noProof/>
          <w:sz w:val="24"/>
          <w:szCs w:val="24"/>
        </w:rPr>
        <w:tab/>
        <w:t>Muscogiuri G, Verde L, Vetrani C, Barrea L, Savastano S, Colao A. Obesity : a gender ‑ view. J Endocrinol Invest [Internet]. 2023;(0123456789). Available from: https://doi.org/10.1007/s40618-023-02196-z</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15. </w:t>
      </w:r>
      <w:r w:rsidRPr="0076623A">
        <w:rPr>
          <w:rFonts w:ascii="Times New Roman" w:hAnsi="Times New Roman" w:cs="Times New Roman"/>
          <w:noProof/>
          <w:sz w:val="24"/>
          <w:szCs w:val="24"/>
        </w:rPr>
        <w:tab/>
        <w:t xml:space="preserve">Tramunt B, Smati S, Grandgeorge N, Lenfant F, Arnal J françois. Sex </w:t>
      </w:r>
      <w:r w:rsidRPr="0076623A">
        <w:rPr>
          <w:rFonts w:ascii="Times New Roman" w:hAnsi="Times New Roman" w:cs="Times New Roman"/>
          <w:noProof/>
          <w:sz w:val="24"/>
          <w:szCs w:val="24"/>
        </w:rPr>
        <w:lastRenderedPageBreak/>
        <w:t xml:space="preserve">differences in metabolic regulation and diabetes susceptibility. 2020;453–61.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16. </w:t>
      </w:r>
      <w:r w:rsidRPr="0076623A">
        <w:rPr>
          <w:rFonts w:ascii="Times New Roman" w:hAnsi="Times New Roman" w:cs="Times New Roman"/>
          <w:noProof/>
          <w:sz w:val="24"/>
          <w:szCs w:val="24"/>
        </w:rPr>
        <w:tab/>
        <w:t xml:space="preserve">Decroli E, Aprilia D, Kam A, Rahmadi A. Body mass index and total testosterone level in obese male pre-diabetic patients : correlation with homeostasis model assessment of insulin resistance. 2024;13(1):427–30.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17. </w:t>
      </w:r>
      <w:r w:rsidRPr="0076623A">
        <w:rPr>
          <w:rFonts w:ascii="Times New Roman" w:hAnsi="Times New Roman" w:cs="Times New Roman"/>
          <w:noProof/>
          <w:sz w:val="24"/>
          <w:szCs w:val="24"/>
        </w:rPr>
        <w:tab/>
        <w:t>Guthold R, Stevens GA, Riley LM, Bull FC. Global trends in insufficient physical activity among adolescents : a pooled analysis of 298 population-based surveys with 1 · 6 million participants. Lancet child Adolesc Heal [Internet]. 2019;4642(19):1–13. Available from: http://dx.doi.org/10.1016/S2352-4642(19)30323-2</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18. </w:t>
      </w:r>
      <w:r w:rsidRPr="0076623A">
        <w:rPr>
          <w:rFonts w:ascii="Times New Roman" w:hAnsi="Times New Roman" w:cs="Times New Roman"/>
          <w:noProof/>
          <w:sz w:val="24"/>
          <w:szCs w:val="24"/>
        </w:rPr>
        <w:tab/>
        <w:t xml:space="preserve">D’adamo E, Caprio S. Type 2Diabetes in Youth: Epidemiology and Pathophysiology. Diabetes Care. 2011;34:S161–5.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19. </w:t>
      </w:r>
      <w:r w:rsidRPr="0076623A">
        <w:rPr>
          <w:rFonts w:ascii="Times New Roman" w:hAnsi="Times New Roman" w:cs="Times New Roman"/>
          <w:noProof/>
          <w:sz w:val="24"/>
          <w:szCs w:val="24"/>
        </w:rPr>
        <w:tab/>
        <w:t xml:space="preserve">Weiss R, Dufour S, Taksali SE, Tambortlane W V, Petersen KF, Bonadonna RC, et al. Prediabetes in obese youth: a syndrome of impaired glucose tolerance, severe insulin resistance, and altered myocellular and abdominal abdominal fat partitioning. Lancet. 2010;362(9388):951–7.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20. </w:t>
      </w:r>
      <w:r w:rsidRPr="0076623A">
        <w:rPr>
          <w:rFonts w:ascii="Times New Roman" w:hAnsi="Times New Roman" w:cs="Times New Roman"/>
          <w:noProof/>
          <w:sz w:val="24"/>
          <w:szCs w:val="24"/>
        </w:rPr>
        <w:tab/>
        <w:t xml:space="preserve">Bacong AM, Gibbs SL, Rosales AG, Frankland TB, Li J, Daida YG. Obesity Disparities Among Adult Single-Race and Multiracial Asian and Pacific Islander Populations Importance. 2024;1–28.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21. </w:t>
      </w:r>
      <w:r w:rsidRPr="0076623A">
        <w:rPr>
          <w:rFonts w:ascii="Times New Roman" w:hAnsi="Times New Roman" w:cs="Times New Roman"/>
          <w:noProof/>
          <w:sz w:val="24"/>
          <w:szCs w:val="24"/>
        </w:rPr>
        <w:tab/>
        <w:t>Zhen J, Liu S, Zhao G, Peng H, Samaranayake N, Xu A, et al. Association of waist circumference with haemoglobin A1c and its optimal cutoff for identifying prediabetes and diabetes risk in the Chinese population. Intern Emerg Med [Internet]. 2022;17(7):2039–44. Available from: https://doi.org/10.1007/s11739-022-03072-z</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lastRenderedPageBreak/>
        <w:t xml:space="preserve">22. </w:t>
      </w:r>
      <w:r w:rsidRPr="0076623A">
        <w:rPr>
          <w:rFonts w:ascii="Times New Roman" w:hAnsi="Times New Roman" w:cs="Times New Roman"/>
          <w:noProof/>
          <w:sz w:val="24"/>
          <w:szCs w:val="24"/>
        </w:rPr>
        <w:tab/>
        <w:t xml:space="preserve">Salem K, Bashaaib MO. Family History , Consanguinity and Other Risk Factors Affecting the Prevalence of Prediabetes and Undiagnosed Diabetes Mellitus in Overweight and Obese Yemeni Adults. 2021;4853–63.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23. </w:t>
      </w:r>
      <w:r w:rsidRPr="0076623A">
        <w:rPr>
          <w:rFonts w:ascii="Times New Roman" w:hAnsi="Times New Roman" w:cs="Times New Roman"/>
          <w:noProof/>
          <w:sz w:val="24"/>
          <w:szCs w:val="24"/>
        </w:rPr>
        <w:tab/>
        <w:t xml:space="preserve">Ramezankhani A, Moeini ASH, Zadeh SST, Azizi F, Hadaegh F. Effect of family history of diabetes and obesity status on lifetime risk of type 2 diabetes in the Iranian population. Glob Heal. 2022;12:1–11.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24. </w:t>
      </w:r>
      <w:r w:rsidRPr="0076623A">
        <w:rPr>
          <w:rFonts w:ascii="Times New Roman" w:hAnsi="Times New Roman" w:cs="Times New Roman"/>
          <w:noProof/>
          <w:sz w:val="24"/>
          <w:szCs w:val="24"/>
        </w:rPr>
        <w:tab/>
        <w:t xml:space="preserve">Chen C mei, Yeh MC. The prevalence and determinants of impaired fasting glucose in the population of Taiwan. 2013;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25. </w:t>
      </w:r>
      <w:r w:rsidRPr="0076623A">
        <w:rPr>
          <w:rFonts w:ascii="Times New Roman" w:hAnsi="Times New Roman" w:cs="Times New Roman"/>
          <w:noProof/>
          <w:sz w:val="24"/>
          <w:szCs w:val="24"/>
        </w:rPr>
        <w:tab/>
        <w:t xml:space="preserve">Hsu W hao, Tseng C wei, Huang Y ting, Liang C chao, Lee M yueh. Common Risk Factors in Relatives and Spouses of Patients with Type 2 Diabetes in Developing Prediabetes. 2021;1–15.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26. </w:t>
      </w:r>
      <w:r w:rsidRPr="0076623A">
        <w:rPr>
          <w:rFonts w:ascii="Times New Roman" w:hAnsi="Times New Roman" w:cs="Times New Roman"/>
          <w:noProof/>
          <w:sz w:val="24"/>
          <w:szCs w:val="24"/>
        </w:rPr>
        <w:tab/>
        <w:t xml:space="preserve">Kusuma IS, Syarif S. PREDICTORS OF PREDIABETES AND UNDIAGNOSED DIABETES MELLITUS BASED ON HBA1C LEVELS IN INDONESIA. 2023;(July):185–97.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27. </w:t>
      </w:r>
      <w:r w:rsidRPr="0076623A">
        <w:rPr>
          <w:rFonts w:ascii="Times New Roman" w:hAnsi="Times New Roman" w:cs="Times New Roman"/>
          <w:noProof/>
          <w:sz w:val="24"/>
          <w:szCs w:val="24"/>
        </w:rPr>
        <w:tab/>
        <w:t xml:space="preserve">Park KS, Hwang SY. Lifestyle-related predictors affecting prediabetes and diabetes in 20-30-year-old young Korean adults. 2018;1–9.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28. </w:t>
      </w:r>
      <w:r w:rsidRPr="0076623A">
        <w:rPr>
          <w:rFonts w:ascii="Times New Roman" w:hAnsi="Times New Roman" w:cs="Times New Roman"/>
          <w:noProof/>
          <w:sz w:val="24"/>
          <w:szCs w:val="24"/>
        </w:rPr>
        <w:tab/>
        <w:t xml:space="preserve">Ohigashi M, Osugi K, Kusunoki Y, Washio K, Matsutani S, Tsunoda T, et al. Association of time in range with hemoglobin glucitol Participant background. 2021;12(6).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29. </w:t>
      </w:r>
      <w:r w:rsidRPr="0076623A">
        <w:rPr>
          <w:rFonts w:ascii="Times New Roman" w:hAnsi="Times New Roman" w:cs="Times New Roman"/>
          <w:noProof/>
          <w:sz w:val="24"/>
          <w:szCs w:val="24"/>
        </w:rPr>
        <w:tab/>
        <w:t xml:space="preserve">Malkan UY, Gunes G, Corakci A. Rational diagnoses of diabetes : the comparison of 1 , 5 ‑ anhydroglucitol with other glycemic markers. Springerplus. 2015;1–8.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30. </w:t>
      </w:r>
      <w:r w:rsidRPr="0076623A">
        <w:rPr>
          <w:rFonts w:ascii="Times New Roman" w:hAnsi="Times New Roman" w:cs="Times New Roman"/>
          <w:noProof/>
          <w:sz w:val="24"/>
          <w:szCs w:val="24"/>
        </w:rPr>
        <w:tab/>
        <w:t xml:space="preserve">Amseer HS, Saleh BO, Essam N. The Role serum of 1 , 5-anhydroglucitol , </w:t>
      </w:r>
      <w:r w:rsidRPr="0076623A">
        <w:rPr>
          <w:rFonts w:ascii="Times New Roman" w:hAnsi="Times New Roman" w:cs="Times New Roman"/>
          <w:noProof/>
          <w:sz w:val="24"/>
          <w:szCs w:val="24"/>
        </w:rPr>
        <w:lastRenderedPageBreak/>
        <w:t xml:space="preserve">Leptin and Glycated Albumin in Prediction of Pre-Diabetes Mellitus Type2 in Overweight-obese and normal weigh healthy subjects. 2023;94:1–5.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szCs w:val="24"/>
        </w:rPr>
      </w:pPr>
      <w:r w:rsidRPr="0076623A">
        <w:rPr>
          <w:rFonts w:ascii="Times New Roman" w:hAnsi="Times New Roman" w:cs="Times New Roman"/>
          <w:noProof/>
          <w:sz w:val="24"/>
          <w:szCs w:val="24"/>
        </w:rPr>
        <w:t xml:space="preserve">31. </w:t>
      </w:r>
      <w:r w:rsidRPr="0076623A">
        <w:rPr>
          <w:rFonts w:ascii="Times New Roman" w:hAnsi="Times New Roman" w:cs="Times New Roman"/>
          <w:noProof/>
          <w:sz w:val="24"/>
          <w:szCs w:val="24"/>
        </w:rPr>
        <w:tab/>
        <w:t xml:space="preserve">Xu H, Pan J, Chen Q. The progress of clinical research on the detection of 1 , 5- anhydroglucitol in diabetes and its complications. 2024;(May):1–12. </w:t>
      </w:r>
    </w:p>
    <w:p w:rsidR="0076623A" w:rsidRPr="0076623A" w:rsidRDefault="0076623A" w:rsidP="0076623A">
      <w:pPr>
        <w:widowControl w:val="0"/>
        <w:autoSpaceDE w:val="0"/>
        <w:autoSpaceDN w:val="0"/>
        <w:adjustRightInd w:val="0"/>
        <w:spacing w:line="480" w:lineRule="auto"/>
        <w:ind w:left="640" w:hanging="640"/>
        <w:jc w:val="both"/>
        <w:rPr>
          <w:rFonts w:ascii="Times New Roman" w:hAnsi="Times New Roman" w:cs="Times New Roman"/>
          <w:noProof/>
          <w:sz w:val="24"/>
        </w:rPr>
      </w:pPr>
      <w:r w:rsidRPr="0076623A">
        <w:rPr>
          <w:rFonts w:ascii="Times New Roman" w:hAnsi="Times New Roman" w:cs="Times New Roman"/>
          <w:noProof/>
          <w:sz w:val="24"/>
          <w:szCs w:val="24"/>
        </w:rPr>
        <w:t xml:space="preserve">32. </w:t>
      </w:r>
      <w:r w:rsidRPr="0076623A">
        <w:rPr>
          <w:rFonts w:ascii="Times New Roman" w:hAnsi="Times New Roman" w:cs="Times New Roman"/>
          <w:noProof/>
          <w:sz w:val="24"/>
          <w:szCs w:val="24"/>
        </w:rPr>
        <w:tab/>
        <w:t xml:space="preserve">Jimenez-Sanchez, Mezza T, F S, LI L, Di Giuseppe G, Quero G, et al. Circulating 1 , 5-anhydroglucitol as a biomarker of ß- cell mass independent of a diabetes phenotype in human subjects Circulating 1 , 5-Anhydroglucitol as a Biomarker of ß-cell Mass Independent of a Diabetes Phenotype in Human Subjects. J Clin Endocrinol Metab. 2022;1–11. </w:t>
      </w:r>
    </w:p>
    <w:p w:rsidR="001F04FC" w:rsidRDefault="0076623A" w:rsidP="0076623A">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rsidR="00BB558F" w:rsidRDefault="00BB558F" w:rsidP="00BB558F">
      <w:pPr>
        <w:spacing w:line="480" w:lineRule="auto"/>
        <w:jc w:val="both"/>
        <w:rPr>
          <w:rFonts w:ascii="Times New Roman" w:eastAsia="Times New Roman" w:hAnsi="Times New Roman" w:cs="Times New Roman"/>
          <w:sz w:val="24"/>
          <w:szCs w:val="24"/>
        </w:rPr>
      </w:pPr>
    </w:p>
    <w:sectPr w:rsidR="00BB558F" w:rsidSect="00BB558F">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58F"/>
    <w:rsid w:val="00003E82"/>
    <w:rsid w:val="00061013"/>
    <w:rsid w:val="001103E5"/>
    <w:rsid w:val="001F04FC"/>
    <w:rsid w:val="00261EF0"/>
    <w:rsid w:val="003D10FE"/>
    <w:rsid w:val="004510C1"/>
    <w:rsid w:val="00462E37"/>
    <w:rsid w:val="00465721"/>
    <w:rsid w:val="004A24A4"/>
    <w:rsid w:val="00516DBA"/>
    <w:rsid w:val="00593AE6"/>
    <w:rsid w:val="005F3659"/>
    <w:rsid w:val="006F6162"/>
    <w:rsid w:val="00700311"/>
    <w:rsid w:val="00746B04"/>
    <w:rsid w:val="0076623A"/>
    <w:rsid w:val="00820FDD"/>
    <w:rsid w:val="00914D8D"/>
    <w:rsid w:val="009405DA"/>
    <w:rsid w:val="009D0DFE"/>
    <w:rsid w:val="00A76F96"/>
    <w:rsid w:val="00BB558F"/>
    <w:rsid w:val="00CB156B"/>
    <w:rsid w:val="00CE2E46"/>
    <w:rsid w:val="00EF1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1E43"/>
  <w15:chartTrackingRefBased/>
  <w15:docId w15:val="{A2D6A29E-7FE6-4791-B7DA-4E939EB6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558F"/>
    <w:pPr>
      <w:spacing w:after="0" w:line="276" w:lineRule="auto"/>
    </w:pPr>
    <w:rPr>
      <w:rFonts w:ascii="Arial" w:eastAsia="Arial" w:hAnsi="Arial" w:cs="Arial"/>
      <w:lang w:val="uz-Cyrl-UZ"/>
    </w:rPr>
  </w:style>
  <w:style w:type="paragraph" w:styleId="Heading1">
    <w:name w:val="heading 1"/>
    <w:basedOn w:val="Normal1"/>
    <w:next w:val="Normal1"/>
    <w:link w:val="Heading1Char"/>
    <w:qFormat/>
    <w:rsid w:val="00BB558F"/>
    <w:pPr>
      <w:keepNext/>
      <w:keepLines/>
      <w:shd w:val="clear" w:color="auto" w:fill="FFFFFF"/>
      <w:contextualSpacing/>
      <w:outlineLvl w:val="0"/>
    </w:pPr>
    <w:rPr>
      <w:b/>
      <w:color w:val="2A6EBB"/>
      <w:sz w:val="44"/>
      <w:szCs w:val="44"/>
    </w:rPr>
  </w:style>
  <w:style w:type="paragraph" w:styleId="Heading3">
    <w:name w:val="heading 3"/>
    <w:basedOn w:val="Normal1"/>
    <w:next w:val="Normal1"/>
    <w:link w:val="Heading3Char"/>
    <w:semiHidden/>
    <w:unhideWhenUsed/>
    <w:qFormat/>
    <w:rsid w:val="00BB558F"/>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B558F"/>
    <w:rPr>
      <w:rFonts w:ascii="Arial" w:eastAsia="Arial" w:hAnsi="Arial" w:cs="Arial"/>
      <w:b/>
      <w:color w:val="2A6EBB"/>
      <w:sz w:val="44"/>
      <w:szCs w:val="44"/>
      <w:shd w:val="clear" w:color="auto" w:fill="FFFFFF"/>
      <w:lang w:val="uz-Cyrl-UZ"/>
    </w:rPr>
  </w:style>
  <w:style w:type="character" w:customStyle="1" w:styleId="Heading3Char">
    <w:name w:val="Heading 3 Char"/>
    <w:basedOn w:val="DefaultParagraphFont"/>
    <w:link w:val="Heading3"/>
    <w:semiHidden/>
    <w:rsid w:val="00BB558F"/>
    <w:rPr>
      <w:rFonts w:ascii="Arial" w:eastAsia="Arial" w:hAnsi="Arial" w:cs="Arial"/>
      <w:color w:val="434343"/>
      <w:sz w:val="28"/>
      <w:szCs w:val="28"/>
      <w:lang w:val="uz-Cyrl-UZ"/>
    </w:rPr>
  </w:style>
  <w:style w:type="paragraph" w:styleId="NormalWeb">
    <w:name w:val="Normal (Web)"/>
    <w:basedOn w:val="Normal"/>
    <w:uiPriority w:val="99"/>
    <w:semiHidden/>
    <w:unhideWhenUsed/>
    <w:rsid w:val="00BB558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Normal1">
    <w:name w:val="Normal1"/>
    <w:uiPriority w:val="99"/>
    <w:rsid w:val="00BB558F"/>
    <w:pPr>
      <w:spacing w:after="0" w:line="276" w:lineRule="auto"/>
    </w:pPr>
    <w:rPr>
      <w:rFonts w:ascii="Arial" w:eastAsia="Arial" w:hAnsi="Arial" w:cs="Arial"/>
      <w:lang w:val="uz-Cyrl-UZ"/>
    </w:rPr>
  </w:style>
  <w:style w:type="paragraph" w:customStyle="1" w:styleId="Abstracttext">
    <w:name w:val="Abstract text"/>
    <w:basedOn w:val="Normal"/>
    <w:uiPriority w:val="99"/>
    <w:qFormat/>
    <w:rsid w:val="00BB558F"/>
    <w:pPr>
      <w:spacing w:line="360" w:lineRule="auto"/>
      <w:ind w:firstLine="720"/>
    </w:pPr>
    <w:rPr>
      <w:rFonts w:ascii="Times New Roman" w:eastAsia="Calibri" w:hAnsi="Times New Roman" w:cs="Times New Roman"/>
      <w:i/>
      <w:sz w:val="24"/>
      <w:szCs w:val="24"/>
      <w:lang w:val="en-US"/>
    </w:rPr>
  </w:style>
  <w:style w:type="character" w:styleId="Strong">
    <w:name w:val="Strong"/>
    <w:basedOn w:val="DefaultParagraphFont"/>
    <w:uiPriority w:val="22"/>
    <w:qFormat/>
    <w:rsid w:val="00BB558F"/>
    <w:rPr>
      <w:b/>
      <w:bCs/>
    </w:rPr>
  </w:style>
  <w:style w:type="character" w:styleId="PlaceholderText">
    <w:name w:val="Placeholder Text"/>
    <w:basedOn w:val="DefaultParagraphFont"/>
    <w:uiPriority w:val="99"/>
    <w:semiHidden/>
    <w:rsid w:val="00BB558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0457687">
      <w:bodyDiv w:val="1"/>
      <w:marLeft w:val="0"/>
      <w:marRight w:val="0"/>
      <w:marTop w:val="0"/>
      <w:marBottom w:val="0"/>
      <w:divBdr>
        <w:top w:val="none" w:sz="0" w:space="0" w:color="auto"/>
        <w:left w:val="none" w:sz="0" w:space="0" w:color="auto"/>
        <w:bottom w:val="none" w:sz="0" w:space="0" w:color="auto"/>
        <w:right w:val="none" w:sz="0" w:space="0" w:color="auto"/>
      </w:divBdr>
      <w:divsChild>
        <w:div w:id="1672416820">
          <w:marLeft w:val="640"/>
          <w:marRight w:val="0"/>
          <w:marTop w:val="0"/>
          <w:marBottom w:val="0"/>
          <w:divBdr>
            <w:top w:val="none" w:sz="0" w:space="0" w:color="auto"/>
            <w:left w:val="none" w:sz="0" w:space="0" w:color="auto"/>
            <w:bottom w:val="none" w:sz="0" w:space="0" w:color="auto"/>
            <w:right w:val="none" w:sz="0" w:space="0" w:color="auto"/>
          </w:divBdr>
        </w:div>
        <w:div w:id="2118526751">
          <w:marLeft w:val="640"/>
          <w:marRight w:val="0"/>
          <w:marTop w:val="0"/>
          <w:marBottom w:val="0"/>
          <w:divBdr>
            <w:top w:val="none" w:sz="0" w:space="0" w:color="auto"/>
            <w:left w:val="none" w:sz="0" w:space="0" w:color="auto"/>
            <w:bottom w:val="none" w:sz="0" w:space="0" w:color="auto"/>
            <w:right w:val="none" w:sz="0" w:space="0" w:color="auto"/>
          </w:divBdr>
        </w:div>
        <w:div w:id="1671983824">
          <w:marLeft w:val="640"/>
          <w:marRight w:val="0"/>
          <w:marTop w:val="0"/>
          <w:marBottom w:val="0"/>
          <w:divBdr>
            <w:top w:val="none" w:sz="0" w:space="0" w:color="auto"/>
            <w:left w:val="none" w:sz="0" w:space="0" w:color="auto"/>
            <w:bottom w:val="none" w:sz="0" w:space="0" w:color="auto"/>
            <w:right w:val="none" w:sz="0" w:space="0" w:color="auto"/>
          </w:divBdr>
        </w:div>
        <w:div w:id="1289358561">
          <w:marLeft w:val="640"/>
          <w:marRight w:val="0"/>
          <w:marTop w:val="0"/>
          <w:marBottom w:val="0"/>
          <w:divBdr>
            <w:top w:val="none" w:sz="0" w:space="0" w:color="auto"/>
            <w:left w:val="none" w:sz="0" w:space="0" w:color="auto"/>
            <w:bottom w:val="none" w:sz="0" w:space="0" w:color="auto"/>
            <w:right w:val="none" w:sz="0" w:space="0" w:color="auto"/>
          </w:divBdr>
        </w:div>
        <w:div w:id="608001962">
          <w:marLeft w:val="640"/>
          <w:marRight w:val="0"/>
          <w:marTop w:val="0"/>
          <w:marBottom w:val="0"/>
          <w:divBdr>
            <w:top w:val="none" w:sz="0" w:space="0" w:color="auto"/>
            <w:left w:val="none" w:sz="0" w:space="0" w:color="auto"/>
            <w:bottom w:val="none" w:sz="0" w:space="0" w:color="auto"/>
            <w:right w:val="none" w:sz="0" w:space="0" w:color="auto"/>
          </w:divBdr>
        </w:div>
        <w:div w:id="618804605">
          <w:marLeft w:val="640"/>
          <w:marRight w:val="0"/>
          <w:marTop w:val="0"/>
          <w:marBottom w:val="0"/>
          <w:divBdr>
            <w:top w:val="none" w:sz="0" w:space="0" w:color="auto"/>
            <w:left w:val="none" w:sz="0" w:space="0" w:color="auto"/>
            <w:bottom w:val="none" w:sz="0" w:space="0" w:color="auto"/>
            <w:right w:val="none" w:sz="0" w:space="0" w:color="auto"/>
          </w:divBdr>
        </w:div>
        <w:div w:id="404448965">
          <w:marLeft w:val="640"/>
          <w:marRight w:val="0"/>
          <w:marTop w:val="0"/>
          <w:marBottom w:val="0"/>
          <w:divBdr>
            <w:top w:val="none" w:sz="0" w:space="0" w:color="auto"/>
            <w:left w:val="none" w:sz="0" w:space="0" w:color="auto"/>
            <w:bottom w:val="none" w:sz="0" w:space="0" w:color="auto"/>
            <w:right w:val="none" w:sz="0" w:space="0" w:color="auto"/>
          </w:divBdr>
        </w:div>
        <w:div w:id="1002661038">
          <w:marLeft w:val="640"/>
          <w:marRight w:val="0"/>
          <w:marTop w:val="0"/>
          <w:marBottom w:val="0"/>
          <w:divBdr>
            <w:top w:val="none" w:sz="0" w:space="0" w:color="auto"/>
            <w:left w:val="none" w:sz="0" w:space="0" w:color="auto"/>
            <w:bottom w:val="none" w:sz="0" w:space="0" w:color="auto"/>
            <w:right w:val="none" w:sz="0" w:space="0" w:color="auto"/>
          </w:divBdr>
        </w:div>
        <w:div w:id="516316109">
          <w:marLeft w:val="640"/>
          <w:marRight w:val="0"/>
          <w:marTop w:val="0"/>
          <w:marBottom w:val="0"/>
          <w:divBdr>
            <w:top w:val="none" w:sz="0" w:space="0" w:color="auto"/>
            <w:left w:val="none" w:sz="0" w:space="0" w:color="auto"/>
            <w:bottom w:val="none" w:sz="0" w:space="0" w:color="auto"/>
            <w:right w:val="none" w:sz="0" w:space="0" w:color="auto"/>
          </w:divBdr>
        </w:div>
        <w:div w:id="1550922682">
          <w:marLeft w:val="640"/>
          <w:marRight w:val="0"/>
          <w:marTop w:val="0"/>
          <w:marBottom w:val="0"/>
          <w:divBdr>
            <w:top w:val="none" w:sz="0" w:space="0" w:color="auto"/>
            <w:left w:val="none" w:sz="0" w:space="0" w:color="auto"/>
            <w:bottom w:val="none" w:sz="0" w:space="0" w:color="auto"/>
            <w:right w:val="none" w:sz="0" w:space="0" w:color="auto"/>
          </w:divBdr>
        </w:div>
        <w:div w:id="245967312">
          <w:marLeft w:val="640"/>
          <w:marRight w:val="0"/>
          <w:marTop w:val="0"/>
          <w:marBottom w:val="0"/>
          <w:divBdr>
            <w:top w:val="none" w:sz="0" w:space="0" w:color="auto"/>
            <w:left w:val="none" w:sz="0" w:space="0" w:color="auto"/>
            <w:bottom w:val="none" w:sz="0" w:space="0" w:color="auto"/>
            <w:right w:val="none" w:sz="0" w:space="0" w:color="auto"/>
          </w:divBdr>
        </w:div>
        <w:div w:id="367683737">
          <w:marLeft w:val="640"/>
          <w:marRight w:val="0"/>
          <w:marTop w:val="0"/>
          <w:marBottom w:val="0"/>
          <w:divBdr>
            <w:top w:val="none" w:sz="0" w:space="0" w:color="auto"/>
            <w:left w:val="none" w:sz="0" w:space="0" w:color="auto"/>
            <w:bottom w:val="none" w:sz="0" w:space="0" w:color="auto"/>
            <w:right w:val="none" w:sz="0" w:space="0" w:color="auto"/>
          </w:divBdr>
        </w:div>
        <w:div w:id="1290208626">
          <w:marLeft w:val="640"/>
          <w:marRight w:val="0"/>
          <w:marTop w:val="0"/>
          <w:marBottom w:val="0"/>
          <w:divBdr>
            <w:top w:val="none" w:sz="0" w:space="0" w:color="auto"/>
            <w:left w:val="none" w:sz="0" w:space="0" w:color="auto"/>
            <w:bottom w:val="none" w:sz="0" w:space="0" w:color="auto"/>
            <w:right w:val="none" w:sz="0" w:space="0" w:color="auto"/>
          </w:divBdr>
        </w:div>
        <w:div w:id="1613704398">
          <w:marLeft w:val="640"/>
          <w:marRight w:val="0"/>
          <w:marTop w:val="0"/>
          <w:marBottom w:val="0"/>
          <w:divBdr>
            <w:top w:val="none" w:sz="0" w:space="0" w:color="auto"/>
            <w:left w:val="none" w:sz="0" w:space="0" w:color="auto"/>
            <w:bottom w:val="none" w:sz="0" w:space="0" w:color="auto"/>
            <w:right w:val="none" w:sz="0" w:space="0" w:color="auto"/>
          </w:divBdr>
        </w:div>
        <w:div w:id="1641687045">
          <w:marLeft w:val="640"/>
          <w:marRight w:val="0"/>
          <w:marTop w:val="0"/>
          <w:marBottom w:val="0"/>
          <w:divBdr>
            <w:top w:val="none" w:sz="0" w:space="0" w:color="auto"/>
            <w:left w:val="none" w:sz="0" w:space="0" w:color="auto"/>
            <w:bottom w:val="none" w:sz="0" w:space="0" w:color="auto"/>
            <w:right w:val="none" w:sz="0" w:space="0" w:color="auto"/>
          </w:divBdr>
        </w:div>
        <w:div w:id="1313366604">
          <w:marLeft w:val="640"/>
          <w:marRight w:val="0"/>
          <w:marTop w:val="0"/>
          <w:marBottom w:val="0"/>
          <w:divBdr>
            <w:top w:val="none" w:sz="0" w:space="0" w:color="auto"/>
            <w:left w:val="none" w:sz="0" w:space="0" w:color="auto"/>
            <w:bottom w:val="none" w:sz="0" w:space="0" w:color="auto"/>
            <w:right w:val="none" w:sz="0" w:space="0" w:color="auto"/>
          </w:divBdr>
        </w:div>
        <w:div w:id="719087742">
          <w:marLeft w:val="640"/>
          <w:marRight w:val="0"/>
          <w:marTop w:val="0"/>
          <w:marBottom w:val="0"/>
          <w:divBdr>
            <w:top w:val="none" w:sz="0" w:space="0" w:color="auto"/>
            <w:left w:val="none" w:sz="0" w:space="0" w:color="auto"/>
            <w:bottom w:val="none" w:sz="0" w:space="0" w:color="auto"/>
            <w:right w:val="none" w:sz="0" w:space="0" w:color="auto"/>
          </w:divBdr>
        </w:div>
        <w:div w:id="1603489807">
          <w:marLeft w:val="640"/>
          <w:marRight w:val="0"/>
          <w:marTop w:val="0"/>
          <w:marBottom w:val="0"/>
          <w:divBdr>
            <w:top w:val="none" w:sz="0" w:space="0" w:color="auto"/>
            <w:left w:val="none" w:sz="0" w:space="0" w:color="auto"/>
            <w:bottom w:val="none" w:sz="0" w:space="0" w:color="auto"/>
            <w:right w:val="none" w:sz="0" w:space="0" w:color="auto"/>
          </w:divBdr>
        </w:div>
        <w:div w:id="1918705201">
          <w:marLeft w:val="640"/>
          <w:marRight w:val="0"/>
          <w:marTop w:val="0"/>
          <w:marBottom w:val="0"/>
          <w:divBdr>
            <w:top w:val="none" w:sz="0" w:space="0" w:color="auto"/>
            <w:left w:val="none" w:sz="0" w:space="0" w:color="auto"/>
            <w:bottom w:val="none" w:sz="0" w:space="0" w:color="auto"/>
            <w:right w:val="none" w:sz="0" w:space="0" w:color="auto"/>
          </w:divBdr>
        </w:div>
        <w:div w:id="1618486033">
          <w:marLeft w:val="640"/>
          <w:marRight w:val="0"/>
          <w:marTop w:val="0"/>
          <w:marBottom w:val="0"/>
          <w:divBdr>
            <w:top w:val="none" w:sz="0" w:space="0" w:color="auto"/>
            <w:left w:val="none" w:sz="0" w:space="0" w:color="auto"/>
            <w:bottom w:val="none" w:sz="0" w:space="0" w:color="auto"/>
            <w:right w:val="none" w:sz="0" w:space="0" w:color="auto"/>
          </w:divBdr>
        </w:div>
        <w:div w:id="1209798815">
          <w:marLeft w:val="640"/>
          <w:marRight w:val="0"/>
          <w:marTop w:val="0"/>
          <w:marBottom w:val="0"/>
          <w:divBdr>
            <w:top w:val="none" w:sz="0" w:space="0" w:color="auto"/>
            <w:left w:val="none" w:sz="0" w:space="0" w:color="auto"/>
            <w:bottom w:val="none" w:sz="0" w:space="0" w:color="auto"/>
            <w:right w:val="none" w:sz="0" w:space="0" w:color="auto"/>
          </w:divBdr>
        </w:div>
        <w:div w:id="549074398">
          <w:marLeft w:val="640"/>
          <w:marRight w:val="0"/>
          <w:marTop w:val="0"/>
          <w:marBottom w:val="0"/>
          <w:divBdr>
            <w:top w:val="none" w:sz="0" w:space="0" w:color="auto"/>
            <w:left w:val="none" w:sz="0" w:space="0" w:color="auto"/>
            <w:bottom w:val="none" w:sz="0" w:space="0" w:color="auto"/>
            <w:right w:val="none" w:sz="0" w:space="0" w:color="auto"/>
          </w:divBdr>
        </w:div>
        <w:div w:id="550532748">
          <w:marLeft w:val="640"/>
          <w:marRight w:val="0"/>
          <w:marTop w:val="0"/>
          <w:marBottom w:val="0"/>
          <w:divBdr>
            <w:top w:val="none" w:sz="0" w:space="0" w:color="auto"/>
            <w:left w:val="none" w:sz="0" w:space="0" w:color="auto"/>
            <w:bottom w:val="none" w:sz="0" w:space="0" w:color="auto"/>
            <w:right w:val="none" w:sz="0" w:space="0" w:color="auto"/>
          </w:divBdr>
        </w:div>
        <w:div w:id="178202886">
          <w:marLeft w:val="640"/>
          <w:marRight w:val="0"/>
          <w:marTop w:val="0"/>
          <w:marBottom w:val="0"/>
          <w:divBdr>
            <w:top w:val="none" w:sz="0" w:space="0" w:color="auto"/>
            <w:left w:val="none" w:sz="0" w:space="0" w:color="auto"/>
            <w:bottom w:val="none" w:sz="0" w:space="0" w:color="auto"/>
            <w:right w:val="none" w:sz="0" w:space="0" w:color="auto"/>
          </w:divBdr>
        </w:div>
        <w:div w:id="1771126173">
          <w:marLeft w:val="640"/>
          <w:marRight w:val="0"/>
          <w:marTop w:val="0"/>
          <w:marBottom w:val="0"/>
          <w:divBdr>
            <w:top w:val="none" w:sz="0" w:space="0" w:color="auto"/>
            <w:left w:val="none" w:sz="0" w:space="0" w:color="auto"/>
            <w:bottom w:val="none" w:sz="0" w:space="0" w:color="auto"/>
            <w:right w:val="none" w:sz="0" w:space="0" w:color="auto"/>
          </w:divBdr>
        </w:div>
        <w:div w:id="1406798347">
          <w:marLeft w:val="640"/>
          <w:marRight w:val="0"/>
          <w:marTop w:val="0"/>
          <w:marBottom w:val="0"/>
          <w:divBdr>
            <w:top w:val="none" w:sz="0" w:space="0" w:color="auto"/>
            <w:left w:val="none" w:sz="0" w:space="0" w:color="auto"/>
            <w:bottom w:val="none" w:sz="0" w:space="0" w:color="auto"/>
            <w:right w:val="none" w:sz="0" w:space="0" w:color="auto"/>
          </w:divBdr>
        </w:div>
        <w:div w:id="1377774186">
          <w:marLeft w:val="640"/>
          <w:marRight w:val="0"/>
          <w:marTop w:val="0"/>
          <w:marBottom w:val="0"/>
          <w:divBdr>
            <w:top w:val="none" w:sz="0" w:space="0" w:color="auto"/>
            <w:left w:val="none" w:sz="0" w:space="0" w:color="auto"/>
            <w:bottom w:val="none" w:sz="0" w:space="0" w:color="auto"/>
            <w:right w:val="none" w:sz="0" w:space="0" w:color="auto"/>
          </w:divBdr>
        </w:div>
        <w:div w:id="1086456769">
          <w:marLeft w:val="640"/>
          <w:marRight w:val="0"/>
          <w:marTop w:val="0"/>
          <w:marBottom w:val="0"/>
          <w:divBdr>
            <w:top w:val="none" w:sz="0" w:space="0" w:color="auto"/>
            <w:left w:val="none" w:sz="0" w:space="0" w:color="auto"/>
            <w:bottom w:val="none" w:sz="0" w:space="0" w:color="auto"/>
            <w:right w:val="none" w:sz="0" w:space="0" w:color="auto"/>
          </w:divBdr>
        </w:div>
        <w:div w:id="253362680">
          <w:marLeft w:val="640"/>
          <w:marRight w:val="0"/>
          <w:marTop w:val="0"/>
          <w:marBottom w:val="0"/>
          <w:divBdr>
            <w:top w:val="none" w:sz="0" w:space="0" w:color="auto"/>
            <w:left w:val="none" w:sz="0" w:space="0" w:color="auto"/>
            <w:bottom w:val="none" w:sz="0" w:space="0" w:color="auto"/>
            <w:right w:val="none" w:sz="0" w:space="0" w:color="auto"/>
          </w:divBdr>
        </w:div>
        <w:div w:id="2092653644">
          <w:marLeft w:val="640"/>
          <w:marRight w:val="0"/>
          <w:marTop w:val="0"/>
          <w:marBottom w:val="0"/>
          <w:divBdr>
            <w:top w:val="none" w:sz="0" w:space="0" w:color="auto"/>
            <w:left w:val="none" w:sz="0" w:space="0" w:color="auto"/>
            <w:bottom w:val="none" w:sz="0" w:space="0" w:color="auto"/>
            <w:right w:val="none" w:sz="0" w:space="0" w:color="auto"/>
          </w:divBdr>
        </w:div>
        <w:div w:id="2074112409">
          <w:marLeft w:val="640"/>
          <w:marRight w:val="0"/>
          <w:marTop w:val="0"/>
          <w:marBottom w:val="0"/>
          <w:divBdr>
            <w:top w:val="none" w:sz="0" w:space="0" w:color="auto"/>
            <w:left w:val="none" w:sz="0" w:space="0" w:color="auto"/>
            <w:bottom w:val="none" w:sz="0" w:space="0" w:color="auto"/>
            <w:right w:val="none" w:sz="0" w:space="0" w:color="auto"/>
          </w:divBdr>
        </w:div>
        <w:div w:id="569923481">
          <w:marLeft w:val="640"/>
          <w:marRight w:val="0"/>
          <w:marTop w:val="0"/>
          <w:marBottom w:val="0"/>
          <w:divBdr>
            <w:top w:val="none" w:sz="0" w:space="0" w:color="auto"/>
            <w:left w:val="none" w:sz="0" w:space="0" w:color="auto"/>
            <w:bottom w:val="none" w:sz="0" w:space="0" w:color="auto"/>
            <w:right w:val="none" w:sz="0" w:space="0" w:color="auto"/>
          </w:divBdr>
        </w:div>
      </w:divsChild>
    </w:div>
    <w:div w:id="208984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422CD3-DE40-4318-97D7-B52EDB8C4450}">
  <we:reference id="wa104382081" version="1.55.1.0" store="en-US" storeType="OMEX"/>
  <we:alternateReferences>
    <we:reference id="wa104382081" version="1.55.1.0" store="wa104382081" storeType="OMEX"/>
  </we:alternateReferences>
  <we:properties>
    <we:property name="MENDELEY_CITATIONS_STYLE" value="{&quot;id&quot;:&quot;https://www.zotero.org/styles/vancouver-superscript&quot;,&quot;title&quot;:&quot;NLM Style Guide (Vancouver): Citing Medicine 2nd edition (citation-sequence, superscript)&quot;,&quot;format&quot;:&quot;numeric&quot;,&quot;defaultLocale&quot;:null,&quot;isLocaleCodeValid&quot;:true}"/>
    <we:property name="MENDELEY_CITATIONS" value="[{&quot;citationID&quot;:&quot;MENDELEY_CITATION_f9e85f88-b80b-4724-8afe-b385a162eac2&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&quot;,&quot;citationItems&quot;:[{&quot;id&quot;:&quot;1972b3af-4c56-3263-b09c-bd564cbba842&quot;,&quot;itemData&quot;:{&quot;type&quot;:&quot;article-journal&quot;,&quot;id&quot;:&quot;1972b3af-4c56-3263-b09c-bd564cbba842&quot;,&quot;title&quot;:&quot;Global epidemiology of prediabetes - present and future perspectives&quot;,&quot;author&quot;:[{&quot;family&quot;:&quot;Hostalek&quot;,&quot;given&quot;:&quot;Ulrike&quot;,&quot;parse-names&quot;:false,&quot;dropping-particle&quot;:&quot;&quot;,&quot;non-dropping-particle&quot;:&quot;&quot;}],&quot;container-title&quot;:&quot;Clinical Diabetes and Endocrinology&quot;,&quot;container-title-short&quot;:&quot;Clin. Diabetes Endocrinol.&quot;,&quot;DOI&quot;:&quot;10.1186/s40842-019-0080-0&quot;,&quot;ISSN&quot;:&quot;2055-8260&quot;,&quot;issued&quot;:{&quot;date-parts&quot;:[[2019,12,9]]},&quot;page&quot;:&quot;5&quot;,&quot;issue&quot;:&quot;1&quot;,&quot;volume&quot;:&quot;5&quot;},&quot;isTemporary&quot;:false},{&quot;id&quot;:&quot;eaf6aa34-93d5-3092-88cd-ce9ea54fdc5a&quot;,&quot;itemData&quot;:{&quot;type&quot;:&quot;report&quot;,&quot;id&quot;:&quot;eaf6aa34-93d5-3092-88cd-ce9ea54fdc5a&quot;,&quot;title&quot;:&quot;IDF Diabetes Atlas&quot;,&quot;author&quot;:[{&quot;family&quot;:&quot;International Diabetes Federation&quot;,&quot;given&quot;:&quot;&quot;,&quot;parse-names&quot;:false,&quot;dropping-particle&quot;:&quot;&quot;,&quot;non-dropping-particle&quot;:&quot;&quot;}],&quot;issued&quot;:{&quot;date-parts&quot;:[[2015]]},&quot;publisher-place&quot;:&quot;Brussels&quot;,&quot;container-title-short&quot;:&quot;&quot;},&quot;isTemporary&quot;:false}]},{&quot;citationID&quot;:&quot;MENDELEY_CITATION_1e756650-1430-4475-bffb-4ea03069fad9&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&quot;,&quot;citationItems&quot;:[{&quot;id&quot;:&quot;7c089ad2-567f-3cc8-8362-02cb3cd26bde&quot;,&quot;itemData&quot;:{&quot;type&quot;:&quot;report&quot;,&quot;id&quot;:&quot;7c089ad2-567f-3cc8-8362-02cb3cd26bde&quot;,&quot;title&quot;:&quot;Riset Kesehatan Dasar 2018&quot;,&quot;author&quot;:[{&quot;family&quot;:&quot;Kementerian Kesehatan Republik Indonesia&quot;,&quot;given&quot;:&quot;&quot;,&quot;parse-names&quot;:false,&quot;dropping-particle&quot;:&quot;&quot;,&quot;non-dropping-particle&quot;:&quot;&quot;}],&quot;issued&quot;:{&quot;date-parts&quot;:[[2019]]},&quot;publisher-place&quot;:&quot;Jakarta&quot;,&quot;container-title-short&quot;:&quot;&quot;},&quot;isTemporary&quot;:false},{&quot;id&quot;:&quot;38c5ea7e-7826-33fe-963d-205f728d6db2&quot;,&quot;itemData&quot;:{&quot;type&quot;:&quot;webpage&quot;,&quot;id&quot;:&quot;38c5ea7e-7826-33fe-963d-205f728d6db2&quot;,&quot;title&quot;:&quot;Prevalence of prediabetes&quot;,&quot;author&quot;:[{&quot;family&quot;:&quot;National Center for Chronic Disease Prevention and Health Promotion&quot;,&quot;given&quot;:&quot;Division of Diabetes Translation&quot;,&quot;parse-names&quot;:false,&quot;dropping-particle&quot;:&quot;&quot;,&quot;non-dropping-particle&quot;:&quot;&quot;}],&quot;container-title&quot;:&quot;Centers for Disease Control and Prevention (CDC)&quot;,&quot;issued&quot;:{&quot;date-parts&quot;:[[2022]]},&quot;container-title-short&quot;:&quot;&quot;},&quot;isTemporary&quot;:false},{&quot;id&quot;:&quot;b50f12ae-98e4-3558-9ed1-be90f5a0b67d&quot;,&quot;itemData&quot;:{&quot;type&quot;:&quot;article-journal&quot;,&quot;id&quot;:&quot;b50f12ae-98e4-3558-9ed1-be90f5a0b67d&quot;,&quot;title&quot;:&quot;Prevalence of Prediabetes Among Adolescents and Young Adults in the United States, 2005-2016&quot;,&quot;author&quot;:[{&quot;family&quot;:&quot;Andes&quot;,&quot;given&quot;:&quot;Linda J.&quot;,&quot;parse-names&quot;:false,&quot;dropping-particle&quot;:&quot;&quot;,&quot;non-dropping-particle&quot;:&quot;&quot;},{&quot;family&quot;:&quot;Cheng&quot;,&quot;given&quot;:&quot;Yiling J.&quot;,&quot;parse-names&quot;:false,&quot;dropping-particle&quot;:&quot;&quot;,&quot;non-dropping-particle&quot;:&quot;&quot;},{&quot;family&quot;:&quot;Rolka&quot;,&quot;given&quot;:&quot;Deborah B.&quot;,&quot;parse-names&quot;:false,&quot;dropping-particle&quot;:&quot;&quot;,&quot;non-dropping-particle&quot;:&quot;&quot;},{&quot;family&quot;:&quot;Gregg&quot;,&quot;given&quot;:&quot;Edward W.&quot;,&quot;parse-names&quot;:false,&quot;dropping-particle&quot;:&quot;&quot;,&quot;non-dropping-particle&quot;:&quot;&quot;},{&quot;family&quot;:&quot;Imperatore&quot;,&quot;given&quot;:&quot;Giuseppina&quot;,&quot;parse-names&quot;:false,&quot;dropping-particle&quot;:&quot;&quot;,&quot;non-dropping-particle&quot;:&quot;&quot;}],&quot;container-title&quot;:&quot;JAMA Pediatrics&quot;,&quot;container-title-short&quot;:&quot;JAMA Pediatr.&quot;,&quot;DOI&quot;:&quot;10.1001/jamapediatrics.2019.4498&quot;,&quot;ISSN&quot;:&quot;2168-6203&quot;,&quot;issued&quot;:{&quot;date-parts&quot;:[[2020,2,3]]},&quot;page&quot;:&quot;e194498&quot;,&quot;issue&quot;:&quot;2&quot;,&quot;volume&quot;:&quot;174&quot;},&quot;isTemporary&quot;:false},{&quot;id&quot;:&quot;cdb6f6be-eea9-38a8-bea8-1e515c913e32&quot;,&quot;itemData&quot;:{&quot;type&quot;:&quot;article-journal&quot;,&quot;id&quot;:&quot;cdb6f6be-eea9-38a8-bea8-1e515c913e32&quot;,&quot;title&quot;:&quot;Prediabetes and What It Means: The Epidemiological Evidence&quot;,&quot;author&quot;:[{&quot;family&quot;:&quot;Echouffo-Tcheugui&quot;,&quot;given&quot;:&quot;Justin B.&quot;,&quot;parse-names&quot;:false,&quot;dropping-particle&quot;:&quot;&quot;,&quot;non-dropping-particle&quot;:&quot;&quot;},{&quot;family&quot;:&quot;Selvin&quot;,&quot;given&quot;:&quot;Elizabeth&quot;,&quot;parse-names&quot;:false,&quot;dropping-particle&quot;:&quot;&quot;,&quot;non-dropping-particle&quot;:&quot;&quot;}],&quot;container-title&quot;:&quot;Annual Review of Public Health&quot;,&quot;container-title-short&quot;:&quot;Annu. Rev. Public Health&quot;,&quot;DOI&quot;:&quot;10.1146/annurev-publhealth-090419-102644&quot;,&quot;ISSN&quot;:&quot;0163-7525&quot;,&quot;issued&quot;:{&quot;date-parts&quot;:[[2021,4,1]]},&quot;page&quot;:&quot;59-77&quot;,&quot;abstract&quot;:&quot;&lt;p&gt; Prediabetes is an intermediate stage between normal glycemia and diabetes and is highly prevalent, especially in older age groups and obese individuals. Five different definitions of prediabetes are used in current practice, which are based on different cut points of HbA &lt;sub&gt;1C&lt;/sub&gt; , fasting glucose, and 2-h glucose. A major challenge for the field is a lack of guidance on when one definition might be preferred over another. Risks of major complications in persons with prediabetes, including diabetes, cardiovascular disease, kidney disease, and death, also vary depending on the prediabetes definition used. Randomized clinical trials have demonstrated that lifestyle and pharmacologic interventions can be cost-effective, prevent diabetes, and improve cardiovascular risk factors in adults with prediabetes. However, the practical implementation of lifestyle modification or the use of metformin for treating prediabetes is inadequate and complicated by a lack of agreement on how to define the condition. Establishing consensus definitions for prediabetes should be a priority and will help inform expansion of insurance coverage for lifestyle modification and improve current screening and diagnostic practices. &lt;/p&gt;&quot;,&quot;issue&quot;:&quot;1&quot;,&quot;volume&quot;:&quot;42&quot;},&quot;isTemporary&quot;:false}]},{&quot;citationID&quot;:&quot;MENDELEY_CITATION_58fe3aae-2c12-4feb-a1f9-9229d6de6520&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&quot;,&quot;citationItems&quot;:[{&quot;id&quot;:&quot;eaf6aa34-93d5-3092-88cd-ce9ea54fdc5a&quot;,&quot;itemData&quot;:{&quot;type&quot;:&quot;report&quot;,&quot;id&quot;:&quot;eaf6aa34-93d5-3092-88cd-ce9ea54fdc5a&quot;,&quot;title&quot;:&quot;IDF Diabetes Atlas&quot;,&quot;author&quot;:[{&quot;family&quot;:&quot;International Diabetes Federation&quot;,&quot;given&quot;:&quot;&quot;,&quot;parse-names&quot;:false,&quot;dropping-particle&quot;:&quot;&quot;,&quot;non-dropping-particle&quot;:&quot;&quot;}],&quot;issued&quot;:{&quot;date-parts&quot;:[[2015]]},&quot;publisher-place&quot;:&quot;Brussels&quot;,&quot;container-title-short&quot;:&quot;&quot;},&quot;isTemporary&quot;:false},{&quot;id&quot;:&quot;65827b74-5a95-3a61-91d9-4e836b6fe0ed&quot;,&quot;itemData&quot;:{&quot;type&quot;:&quot;article-journal&quot;,&quot;id&quot;:&quot;65827b74-5a95-3a61-91d9-4e836b6fe0ed&quot;,&quot;title&quot;:&quot;HbA1c as a marker of prediabetes: a reliable screening tool or not?&quot;,&quot;author&quot;:[{&quot;family&quot;:&quot;Sequeira&quot;,&quot;given&quot;:&quot;IR&quot;,&quot;parse-names&quot;:false,&quot;dropping-particle&quot;:&quot;&quot;,&quot;non-dropping-particle&quot;:&quot;&quot;},{&quot;family&quot;:&quot;Poppitt&quot;,&quot;given&quot;:&quot;SD&quot;,&quot;parse-names&quot;:false,&quot;dropping-particle&quot;:&quot;&quot;,&quot;non-dropping-particle&quot;:&quot;&quot;}],&quot;container-title&quot;:&quot;Insights in Nutrition and Metabolism&quot;,&quot;container-title-short&quot;:&quot;Insights Nutr. Metab.&quot;,&quot;issued&quot;:{&quot;date-parts&quot;:[[2017]]},&quot;page&quot;:&quot;21-29&quot;,&quot;issue&quot;:&quot;1&quot;,&quot;volume&quot;:&quot;1&quot;},&quot;isTemporary&quot;:false}]},{&quot;citationID&quot;:&quot;MENDELEY_CITATION_55cce8fe-77e2-49ce-a6e1-c0d8629afff7&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&quot;,&quot;citationItems&quot;:[{&quot;id&quot;:&quot;65827b74-5a95-3a61-91d9-4e836b6fe0ed&quot;,&quot;itemData&quot;:{&quot;type&quot;:&quot;article-journal&quot;,&quot;id&quot;:&quot;65827b74-5a95-3a61-91d9-4e836b6fe0ed&quot;,&quot;title&quot;:&quot;HbA1c as a marker of prediabetes: a reliable screening tool or not?&quot;,&quot;author&quot;:[{&quot;family&quot;:&quot;Sequeira&quot;,&quot;given&quot;:&quot;IR&quot;,&quot;parse-names&quot;:false,&quot;dropping-particle&quot;:&quot;&quot;,&quot;non-dropping-particle&quot;:&quot;&quot;},{&quot;family&quot;:&quot;Poppitt&quot;,&quot;given&quot;:&quot;SD&quot;,&quot;parse-names&quot;:false,&quot;dropping-particle&quot;:&quot;&quot;,&quot;non-dropping-particle&quot;:&quot;&quot;}],&quot;container-title&quot;:&quot;Insights in Nutrition and Metabolism&quot;,&quot;container-title-short&quot;:&quot;Insights Nutr. Metab.&quot;,&quot;issued&quot;:{&quot;date-parts&quot;:[[2017]]},&quot;page&quot;:&quot;21-29&quot;,&quot;issue&quot;:&quot;1&quot;,&quot;volume&quot;:&quot;1&quot;},&quot;isTemporary&quot;:false},{&quot;id&quot;:&quot;1972b3af-4c56-3263-b09c-bd564cbba842&quot;,&quot;itemData&quot;:{&quot;type&quot;:&quot;article-journal&quot;,&quot;id&quot;:&quot;1972b3af-4c56-3263-b09c-bd564cbba842&quot;,&quot;title&quot;:&quot;Global epidemiology of prediabetes - present and future perspectives&quot;,&quot;author&quot;:[{&quot;family&quot;:&quot;Hostalek&quot;,&quot;given&quot;:&quot;Ulrike&quot;,&quot;parse-names&quot;:false,&quot;dropping-particle&quot;:&quot;&quot;,&quot;non-dropping-particle&quot;:&quot;&quot;}],&quot;container-title&quot;:&quot;Clinical Diabetes and Endocrinology&quot;,&quot;container-title-short&quot;:&quot;Clin. Diabetes Endocrinol.&quot;,&quot;DOI&quot;:&quot;10.1186/s40842-019-0080-0&quot;,&quot;ISSN&quot;:&quot;2055-8260&quot;,&quot;issued&quot;:{&quot;date-parts&quot;:[[2019,12,9]]},&quot;page&quot;:&quot;5&quot;,&quot;issue&quot;:&quot;1&quot;,&quot;volume&quot;:&quot;5&quot;},&quot;isTemporary&quot;:false}]},{&quot;citationID&quot;:&quot;MENDELEY_CITATION_8ed5b9c3-d9fc-4c4b-a930-8a2563f69768&quot;,&quot;properties&quot;:{&quot;noteIndex&quot;:0},&quot;isEdited&quot;:false,&quot;manualOverride&quot;:{&quot;isManuallyOverridden&quot;:false,&quot;citeprocText&quot;:&quot;&lt;sup&gt;8–10&lt;/sup&gt;&quot;,&quot;manualOverrideText&quot;:&quot;&quot;},&quot;citationTag&quot;:&quot;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&quot;,&quot;citationItems&quot;:[{&quot;id&quot;:&quot;53404069-8667-3415-ab45-730ed4da3f40&quot;,&quot;itemData&quot;:{&quot;type&quot;:&quot;article-journal&quot;,&quot;id&quot;:&quot;53404069-8667-3415-ab45-730ed4da3f40&quot;,&quot;title&quot;:&quot;Novel biomarkers for prediabetes, diabetes, and associated complications.&quot;,&quot;author&quot;:[{&quot;family&quot;:&quot;Dorcely&quot;,&quot;given&quot;:&quot;Brenda&quot;,&quot;parse-names&quot;:false,&quot;dropping-particle&quot;:&quot;&quot;,&quot;non-dropping-particle&quot;:&quot;&quot;},{&quot;family&quot;:&quot;Katz&quot;,&quot;given&quot;:&quot;Karin&quot;,&quot;parse-names&quot;:false,&quot;dropping-particle&quot;:&quot;&quot;,&quot;non-dropping-particle&quot;:&quot;&quot;},{&quot;family&quot;:&quot;Jagannathan&quot;,&quot;given&quot;:&quot;Ram&quot;,&quot;parse-names&quot;:false,&quot;dropping-particle&quot;:&quot;&quot;,&quot;non-dropping-particle&quot;:&quot;&quot;},{&quot;family&quot;:&quot;Chiang&quot;,&quot;given&quot;:&quot;Stephanie S&quot;,&quot;parse-names&quot;:false,&quot;dropping-particle&quot;:&quot;&quot;,&quot;non-dropping-particle&quot;:&quot;&quot;},{&quot;family&quot;:&quot;Oluwadare&quot;,&quot;given&quot;:&quot;Babajide&quot;,&quot;parse-names&quot;:false,&quot;dropping-particle&quot;:&quot;&quot;,&quot;non-dropping-particle&quot;:&quot;&quot;},{&quot;family&quot;:&quot;Goldberg&quot;,&quot;given&quot;:&quot;Ira J&quot;,&quot;parse-names&quot;:false,&quot;dropping-particle&quot;:&quot;&quot;,&quot;non-dropping-particle&quot;:&quot;&quot;},{&quot;family&quot;:&quot;Bergman&quot;,&quot;given&quot;:&quot;Michael&quot;,&quot;parse-names&quot;:false,&quot;dropping-particle&quot;:&quot;&quot;,&quot;non-dropping-particle&quot;:&quot;&quot;}],&quot;container-title&quot;:&quot;Diabetes, metabolic syndrome and obesity : targets and therapy&quot;,&quot;container-title-short&quot;:&quot;Diabetes Metab. Syndr. Obes.&quot;,&quot;DOI&quot;:&quot;10.2147/DMSO.S100074&quot;,&quot;ISSN&quot;:&quot;1178-7007&quot;,&quot;PMID&quot;:&quot;28860833&quot;,&quot;issued&quot;:{&quot;date-parts&quot;:[[2017]]},&quot;page&quot;:&quot;345-361&quot;,&quot;abstract&quot;:&quot;The number of individuals with prediabetes is expected to grow substantially and estimated to globally affect 482 million people by 2040. Therefore, effective methods for diagnosing prediabetes will be required to reduce the risk of progressing to diabetes and its complications. The current biomarkers, glycated hemoglobin (HbA1c), fructosamine, and glycated albumin have limitations including moderate sensitivity and specificity and are inaccurate in certain clinical conditions. Therefore, identification of additional biomarkers is being explored recognizing that any single biomarker will also likely have inherent limitations. Therefore, combining several biomarkers may more precisely identify those at high risk for developing prediabetes and subsequent progression to diabetes. This review describes recently identified biomarkers and their potential utility for addressing the burgeoning epidemic of dysglycemic disorders.&quot;,&quot;volume&quot;:&quot;10&quot;},&quot;isTemporary&quot;:false},{&quot;id&quot;:&quot;2feea605-85be-3ab3-b582-3fc0a9313bf2&quot;,&quot;itemData&quot;:{&quot;type&quot;:&quot;article-journal&quot;,&quot;id&quot;:&quot;2feea605-85be-3ab3-b582-3fc0a9313bf2&quot;,&quot;title&quot;:&quot;Association of 1,5-Anhydroglucitol with Diabetes and Microvascular Conditions&quot;,&quot;author&quot;:[{&quot;family&quot;:&quot;Selvin&quot;,&quot;given&quot;:&quot;Elizabeth&quot;,&quot;parse-names&quot;:false,&quot;dropping-particle&quot;:&quot;&quot;,&quot;non-dropping-particle&quot;:&quot;&quot;},{&quot;family&quot;:&quot;Rawlings&quot;,&quot;given&quot;:&quot;Andreea M&quot;,&quot;parse-names&quot;:false,&quot;dropping-particle&quot;:&quot;&quot;,&quot;non-dropping-particle&quot;:&quot;&quot;},{&quot;family&quot;:&quot;Grams&quot;,&quot;given&quot;:&quot;Morgan&quot;,&quot;parse-names&quot;:false,&quot;dropping-particle&quot;:&quot;&quot;,&quot;non-dropping-particle&quot;:&quot;&quot;},{&quot;family&quot;:&quot;Klein&quot;,&quot;given&quot;:&quot;Ronald&quot;,&quot;parse-names&quot;:false,&quot;dropping-particle&quot;:&quot;&quot;,&quot;non-dropping-particle&quot;:&quot;&quot;},{&quot;family&quot;:&quot;Steffes&quot;,&quot;given&quot;:&quot;Michael&quot;,&quot;parse-names&quot;:false,&quot;dropping-particle&quot;:&quot;&quot;,&quot;non-dropping-particle&quot;:&quot;&quot;},{&quot;family&quot;:&quot;Coresh&quot;,&quot;given&quot;:&quot;Josef&quot;,&quot;parse-names&quot;:false,&quot;dropping-particle&quot;:&quot;&quot;,&quot;non-dropping-particle&quot;:&quot;&quot;}],&quot;container-title&quot;:&quot;Clinical Chemistry&quot;,&quot;container-title-short&quot;:&quot;Clin. Chem.&quot;,&quot;DOI&quot;:&quot;10.1373/clinchem.2014.229427&quot;,&quot;ISSN&quot;:&quot;0009-9147&quot;,&quot;issued&quot;:{&quot;date-parts&quot;:[[2014,11,1]]},&quot;page&quot;:&quot;1409-1418&quot;,&quot;issue&quot;:&quot;11&quot;,&quot;volume&quot;:&quot;60&quot;},&quot;isTemporary&quot;:false},{&quot;id&quot;:&quot;064da3d8-cfa6-3c68-9a30-fdd9a73b1447&quot;,&quot;itemData&quot;:{&quot;type&quot;:&quot;article-journal&quot;,&quot;id&quot;:&quot;064da3d8-cfa6-3c68-9a30-fdd9a73b1447&quot;,&quot;title&quot;:&quot;Relationship of glycemic control markers - 1,5 anhydroglucitol, fructosamine, and glycated hemoglobin among Asian Indians with different degrees of glucose intolerance.&quot;,&quot;author&quot;:[{&quot;family&quot;:&quot;Pramodkumar&quot;,&quot;given&quot;:&quot;Thyparambil Aravindakshan&quot;,&quot;parse-names&quot;:false,&quot;dropping-particle&quot;:&quot;&quot;,&quot;non-dropping-particle&quot;:&quot;&quot;},{&quot;family&quot;:&quot;Jayashri&quot;,&quot;given&quot;:&quot;Ramamoorthy&quot;,&quot;parse-names&quot;:false,&quot;dropping-particle&quot;:&quot;&quot;,&quot;non-dropping-particle&quot;:&quot;&quot;},{&quot;family&quot;:&quot;Gokulakrishnan&quot;,&quot;given&quot;:&quot;Kuppan&quot;,&quot;parse-names&quot;:false,&quot;dropping-particle&quot;:&quot;&quot;,&quot;non-dropping-particle&quot;:&quot;&quot;},{&quot;family&quot;:&quot;Velmurugan&quot;,&quot;given&quot;:&quot;Kaliyaperumal&quot;,&quot;parse-names&quot;:false,&quot;dropping-particle&quot;:&quot;&quot;,&quot;non-dropping-particle&quot;:&quot;&quot;},{&quot;family&quot;:&quot;Pradeepa&quot;,&quot;given&quot;:&quot;Rajendra&quot;,&quot;parse-names&quot;:false,&quot;dropping-particle&quot;:&quot;&quot;,&quot;non-dropping-particle&quot;:&quot;&quot;},{&quot;family&quot;:&quot;Anjana&quot;,&quot;given&quot;:&quot;Ranjit Mohan&quot;,&quot;parse-names&quot;:false,&quot;dropping-particle&quot;:&quot;&quot;,&quot;non-dropping-particle&quot;:&quot;&quot;},{&quot;family&quot;:&quot;Mohan&quot;,&quot;given&quot;:&quot;Viswanathan&quot;,&quot;parse-names&quot;:false,&quot;dropping-particle&quot;:&quot;&quot;,&quot;non-dropping-particle&quot;:&quot;&quot;}],&quot;container-title&quot;:&quot;Indian journal of endocrinology and metabolism&quot;,&quot;container-title-short&quot;:&quot;Indian J. Endocrinol. Metab.&quot;,&quot;DOI&quot;:&quot;10.4103/2230-8210.190559&quot;,&quot;ISSN&quot;:&quot;2230-8210&quot;,&quot;PMID&quot;:&quot;27730082&quot;,&quot;issued&quot;:{&quot;date-parts&quot;:[[2016]]},&quot;page&quot;:&quot;690-695&quot;,&quot;abstract&quot;:&quot;OBJECTIVE 1,5 anhydroglucitol (1,5 AG) is emerging as a marker of short-term glycemic control. We measured levels of 1,5 AG, fructosamine (FA), and glycated hemoglobin (HbA1c) in Asian Indians with different degrees of glucose intolerance. MATERIALS AND METHODS We recruited 210 individuals with normal glucose tolerance (NGT; n = 60), impaired glucose tolerance (IGT; n = 50), and Type 2 diabetes mellitus (T2DM; n = 100) from a large tertiary diabetes center in Chennai in Southern India. Anthropometric measurements were obtained using standardized techniques. Serum 1,5 AG (enzymatic colorimetric assay), FA (NBT/kinetic), and HbA1c (high-performance liquid chromatography) estimations were performed. RESULTS 1,5 AG levels were significantly lower in the T2DM followed by IGT compared with the NGT group (7.9 vs. 18.8 vs. 21.8 µg/ml, P &lt; 0.05). FA and HbA1c were higher in T2DM and IGT compared with NGT individuals (313 vs. 237 vs. 200 µmol/L, P &lt; 0.001) (8.3 vs. 5.8 vs. 5.3%, P &lt; 0.001).1,5 AG showed a significant negative correlation with FA (r = -0.618, P &lt; 0.001) and HbA1c (r = -0.700, P &lt; 0.001). 1,5 AG decreased with increasing quartiles of postprandial glucose (P for trend &lt;0.001). However, even among individuals with HbA1c ≤7%, 27% individuals had decreased 1,5 AG plasma level (&lt;10 µg/ml). CONCLUSION Circulatory levels of 1,5 AG correlate negatively with FA and HbA1c, and may provide an additional marker to assess glycemic control in patients with Type 2 diabetes.&quot;,&quot;issue&quot;:&quot;5&quot;,&quot;volume&quot;:&quot;20&quot;},&quot;isTemporary&quot;:false}]},{&quot;citationID&quot;:&quot;MENDELEY_CITATION_5fb23368-2cca-4130-87b6-de4ab64f8356&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&quot;,&quot;citationItems&quot;:[{&quot;id&quot;:&quot;da0d0cb1-e194-30dc-9cdc-ae819d808a2b&quot;,&quot;itemData&quot;:{&quot;type&quot;:&quot;article-journal&quot;,&quot;id&quot;:&quot;da0d0cb1-e194-30dc-9cdc-ae819d808a2b&quot;,&quot;title&quot;:&quot;PRE-DIABETES;&quot;,&quot;author&quot;:[{&quot;family&quot;:&quot;Kitchlew&quot;,&quot;given&quot;:&quot;Rizwana&quot;,&quot;parse-names&quot;:false,&quot;dropping-particle&quot;:&quot;&quot;,&quot;non-dropping-particle&quot;:&quot;&quot;},{&quot;family&quot;:&quot;Khan Chachar&quot;,&quot;given&quot;:&quot;Aijaz Zeeshan&quot;,&quot;parse-names&quot;:false,&quot;dropping-particle&quot;:&quot;&quot;,&quot;non-dropping-particle&quot;:&quot;&quot;},{&quot;family&quot;:&quot;Haider&quot;,&quot;given&quot;:&quot;Miqdad&quot;,&quot;parse-names&quot;:false,&quot;dropping-particle&quot;:&quot;&quot;,&quot;non-dropping-particle&quot;:&quot;&quot;},{&quot;family&quot;:&quot;Saleem&quot;,&quot;given&quot;:&quot;Abdul Rehman&quot;,&quot;parse-names&quot;:false,&quot;dropping-particle&quot;:&quot;&quot;,&quot;non-dropping-particle&quot;:&quot;&quot;},{&quot;family&quot;:&quot;Mirza&quot;,&quot;given&quot;:&quot;Muhammad Shahjehan&quot;,&quot;parse-names&quot;:false,&quot;dropping-particle&quot;:&quot;&quot;,&quot;non-dropping-particle&quot;:&quot;&quot;},{&quot;family&quot;:&quot;Latif&quot;,&quot;given&quot;:&quot;Sonia&quot;,&quot;parse-names&quot;:false,&quot;dropping-particle&quot;:&quot;&quot;,&quot;non-dropping-particle&quot;:&quot;&quot;},{&quot;family&quot;:&quot;-&quot;,&quot;given&quot;:&quot;Ansab&quot;,&quot;parse-names&quot;:false,&quot;dropping-particle&quot;:&quot;&quot;,&quot;non-dropping-particle&quot;:&quot;&quot;},{&quot;family&quot;:&quot;Afzal&quot;,&quot;given&quot;:&quot;Umair&quot;,&quot;parse-names&quot;:false,&quot;dropping-particle&quot;:&quot;&quot;,&quot;non-dropping-particle&quot;:&quot;&quot;}],&quot;container-title&quot;:&quot;The Professional Medical Journal&quot;,&quot;DOI&quot;:&quot;10.29309/TPMJ/2017.24.12.618&quot;,&quot;ISSN&quot;:&quot;2071-7733&quot;,&quot;issued&quot;:{&quot;date-parts&quot;:[[2017,11,29]]},&quot;page&quot;:&quot;1860-1866&quot;,&quot;abstract&quot;:&quot;&lt;p&gt;Introduction: Early intervention among patients with prediabetes can prevent ordelay diabetes. Moreover, regression from prediabetes to normal glucose regulation has beenassociated with reduction in cardiovascular disease (CVD) risk. Estimate of prevalence of thiscondition is vital as diabetes is now a global epidemic requiring steps towards its prevention.Study Design: Descriptive study. Setting: Fatima Memorial Hospital &amp;amp; Medical &amp;amp; Dental CollegeLahore. Period: 1st February 2016 till 1st February 2017. Objective: To determine the prevalenceof pre-diabetes and associated risk factors and demographic features in our local populationusing HbA1c as a screening test. Material and Methods: The study population includes adults18 years and above who reported in hospital outdoor as well as employees, faculty membersand students. Subjects were included in the study after taking written consent. The statisticalanalysis was performed on SPSS version 23. Results: The number of subjects included was400. 138(34%) had HbA1c value in prediabetic range (5.7-6.4%) and 56 (14%) in diabetic range(&amp;gt;6.4%). Mean age of prediabetics was 41± 13, 34% were males and 66% were females, 27%were in age group less than 30 years. Their mean HbA1c was 5.9%. Above normal body massindex (BMI) was reported in 128 (93%) and positive family history of diabetes mellitus (DM) in135 (98 %) subjects (P value: 0.00). All females with history of Polycystic Ovarian Syndromeand Gestational Diabetes showed prediabetes. Conclusion: The prevalence of prediabetes issignificant in our studied population. It has strong association with family history of diabetes andabove normal BMI values. There are also a significant number of undiagnosed asymptomaticdiabetics in our population.&lt;/p&gt;&quot;,&quot;issue&quot;:&quot;12&quot;,&quot;volume&quot;:&quot;24&quot;,&quot;container-title-short&quot;:&quot;&quot;},&quot;isTemporary&quot;:false}]},{&quot;citationID&quot;:&quot;MENDELEY_CITATION_bf898c70-9ea0-4424-874e-d26e3a37cc71&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&quot;,&quot;citationItems&quot;:[{&quot;id&quot;:&quot;08263526-fb6a-3402-b2fd-939a2c6c330f&quot;,&quot;itemData&quot;:{&quot;type&quot;:&quot;article-journal&quot;,&quot;id&quot;:&quot;08263526-fb6a-3402-b2fd-939a2c6c330f&quot;,&quot;title&quot;:&quot;Prevalence of Overweight/Obesity and Its Associated Factors among University Students from 22 Countries&quot;,&quot;author&quot;:[{&quot;family&quot;:&quot;Peltzer&quot;,&quot;given&quot;:&quot;Karl&quot;,&quot;parse-names&quot;:false,&quot;dropping-particle&quot;:&quot;&quot;,&quot;non-dropping-particle&quot;:&quot;&quot;},{&quot;family&quot;:&quot;Pengpid&quot;,&quot;given&quot;:&quot;Supa&quot;,&quot;parse-names&quot;:false,&quot;dropping-particle&quot;:&quot;&quot;,&quot;non-dropping-particle&quot;:&quot;&quot;},{&quot;family&quot;:&quot;Samuels&quot;,&quot;given&quot;:&quot;T.&quot;,&quot;parse-names&quot;:false,&quot;dropping-particle&quot;:&quot;&quot;,&quot;non-dropping-particle&quot;:&quot;&quot;},{&quot;family&quot;:&quot;Özcan&quot;,&quot;given&quot;:&quot;Neslihan&quot;,&quot;parse-names&quot;:false,&quot;dropping-particle&quot;:&quot;&quot;,&quot;non-dropping-particle&quot;:&quot;&quot;},{&quot;family&quot;:&quot;Mantilla&quot;,&quot;given&quot;:&quot;Carolina&quot;,&quot;parse-names&quot;:false,&quot;dropping-particle&quot;:&quot;&quot;,&quot;non-dropping-particle&quot;:&quot;&quot;},{&quot;family&quot;:&quot;Rahamefy&quot;,&quot;given&quot;:&quot;Onja&quot;,&quot;parse-names&quot;:false,&quot;dropping-particle&quot;:&quot;&quot;,&quot;non-dropping-particle&quot;:&quot;&quot;},{&quot;family&quot;:&quot;Wong&quot;,&quot;given&quot;:&quot;Mee&quot;,&quot;parse-names&quot;:false,&quot;dropping-particle&quot;:&quot;&quot;,&quot;non-dropping-particle&quot;:&quot;&quot;},{&quot;family&quot;:&quot;Gasparishvili&quot;,&quot;given&quot;:&quot;Alexander&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110707425&quot;,&quot;ISSN&quot;:&quot;1660-4601&quot;,&quot;issued&quot;:{&quot;date-parts&quot;:[[2014,7,21]]},&quot;page&quot;:&quot;7425-7441&quot;,&quot;abstract&quot;:&quot;&lt;p&gt;Obesity among young people increases lifetime cardiovascular risk. This study assesses the prevalence of overweight/obesity and its associated factors among a random sample of university students from 22 universities in 22 low, middle income and emerging economy countries. This cross-sectional survey comprised of a self-administered questionnaire and collected anthropometric measurements. The study population was 6773 (43.2%) males and 8913 (56.8%) females, aged 16 to 30 years (mean 20.8 years, SD = 2.6). Body mass index (BMI) was used for weight status. Among men, the prevalence of underweight was 10.8%, normal weight 64.4%, overweight 18.9% and obesity 5.8%, while among women, the prevalence of underweight was 17.6%, normal weight 62.1%, overweight 14.1% and obesity 5.2%. Overall, 22% were overweight or obese (24.7% men and 19.3% women). In multivariate regression among men, younger age, coming from a higher income country, consciously avoiding fat and cholesterol, physically inactivity, current tobacco use and childhood physical abuse, and among women older age, coming from a higher income country, frequent organized religious activity, avoiding fat and cholesterol, posttraumatic stress symptoms and physical childhood abuse were associated overweight or obesity. Several gender specific risk factors identified can be utilized in health promotion programmes.&lt;/p&gt;&quot;,&quot;issue&quot;:&quot;7&quot;,&quot;volume&quot;:&quot;11&quot;},&quot;isTemporary&quot;:false}]},{&quot;citationID&quot;:&quot;MENDELEY_CITATION_e4c5538b-d8b6-4554-91fd-e19b616ceb36&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&quot;,&quot;citationItems&quot;:[{&quot;id&quot;:&quot;5b2b20f0-a36e-36f3-bb5f-dbc3ef1d00fd&quot;,&quot;itemData&quot;:{&quot;type&quot;:&quot;article-journal&quot;,&quot;id&quot;:&quot;5b2b20f0-a36e-36f3-bb5f-dbc3ef1d00fd&quot;,&quot;title&quot;:&quot;Trends in Obesity Among Adults in the United States, 2005 to 2014&quot;,&quot;author&quot;:[{&quot;family&quot;:&quot;Flegal&quot;,&quot;given&quot;:&quot;Katherine M.&quot;,&quot;parse-names&quot;:false,&quot;dropping-particle&quot;:&quot;&quot;,&quot;non-dropping-particle&quot;:&quot;&quot;},{&quot;family&quot;:&quot;Kruszon-Moran&quot;,&quot;given&quot;:&quot;Deanna&quot;,&quot;parse-names&quot;:false,&quot;dropping-particle&quot;:&quot;&quot;,&quot;non-dropping-particle&quot;:&quot;&quot;},{&quot;family&quot;:&quot;Carroll&quot;,&quot;given&quot;:&quot;Margaret D.&quot;,&quot;parse-names&quot;:false,&quot;dropping-particle&quot;:&quot;&quot;,&quot;non-dropping-particle&quot;:&quot;&quot;},{&quot;family&quot;:&quot;Fryar&quot;,&quot;given&quot;:&quot;Cheryl D.&quot;,&quot;parse-names&quot;:false,&quot;dropping-particle&quot;:&quot;&quot;,&quot;non-dropping-particle&quot;:&quot;&quot;},{&quot;family&quot;:&quot;Ogden&quot;,&quot;given&quot;:&quot;Cynthia L.&quot;,&quot;parse-names&quot;:false,&quot;dropping-particle&quot;:&quot;&quot;,&quot;non-dropping-particle&quot;:&quot;&quot;}],&quot;container-title&quot;:&quot;JAMA&quot;,&quot;container-title-short&quot;:&quot;JAMA&quot;,&quot;DOI&quot;:&quot;10.1001/jama.2016.6458&quot;,&quot;ISSN&quot;:&quot;0098-7484&quot;,&quot;issued&quot;:{&quot;date-parts&quot;:[[2016,6,7]]},&quot;page&quot;:&quot;2284&quot;,&quot;issue&quot;:&quot;21&quot;,&quot;volume&quot;:&quot;315&quot;},&quot;isTemporary&quot;:false}]},{&quot;citationID&quot;:&quot;MENDELEY_CITATION_1ab22361-d03f-4c57-af23-c3ed88f5cf34&quot;,&quot;properties&quot;:{&quot;noteIndex&quot;:0},&quot;isEdited&quot;:false,&quot;manualOverride&quot;:{&quot;isManuallyOverridden&quot;:false,&quot;citeprocText&quot;:&quot;&lt;sup&gt;14,15&lt;/sup&gt;&quot;,&quot;manualOverrideText&quot;:&quot;&quot;},&quot;citationTag&quot;:&quot;MENDELEY_CITATION_v3_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&quot;,&quot;citationItems&quot;:[{&quot;id&quot;:&quot;e27e1c3f-bf5f-3b54-8f4d-ebfde77e45d9&quot;,&quot;itemData&quot;:{&quot;type&quot;:&quot;article-journal&quot;,&quot;id&quot;:&quot;e27e1c3f-bf5f-3b54-8f4d-ebfde77e45d9&quot;,&quot;title&quot;:&quot;Obesity: a gender-view&quot;,&quot;author&quot;:[{&quot;family&quot;:&quot;Muscogiuri&quot;,&quot;given&quot;:&quot;G.&quot;,&quot;parse-names&quot;:false,&quot;dropping-particle&quot;:&quot;&quot;,&quot;non-dropping-particle&quot;:&quot;&quot;},{&quot;family&quot;:&quot;Verde&quot;,&quot;given&quot;:&quot;L.&quot;,&quot;parse-names&quot;:false,&quot;dropping-particle&quot;:&quot;&quot;,&quot;non-dropping-particle&quot;:&quot;&quot;},{&quot;family&quot;:&quot;Vetrani&quot;,&quot;given&quot;:&quot;C.&quot;,&quot;parse-names&quot;:false,&quot;dropping-particle&quot;:&quot;&quot;,&quot;non-dropping-particle&quot;:&quot;&quot;},{&quot;family&quot;:&quot;Barrea&quot;,&quot;given&quot;:&quot;L.&quot;,&quot;parse-names&quot;:false,&quot;dropping-particle&quot;:&quot;&quot;,&quot;non-dropping-particle&quot;:&quot;&quot;},{&quot;family&quot;:&quot;Savastano&quot;,&quot;given&quot;:&quot;S.&quot;,&quot;parse-names&quot;:false,&quot;dropping-particle&quot;:&quot;&quot;,&quot;non-dropping-particle&quot;:&quot;&quot;},{&quot;family&quot;:&quot;Colao&quot;,&quot;given&quot;:&quot;A.&quot;,&quot;parse-names&quot;:false,&quot;dropping-particle&quot;:&quot;&quot;,&quot;non-dropping-particle&quot;:&quot;&quot;}],&quot;container-title&quot;:&quot;Journal of Endocrinological Investigation&quot;,&quot;container-title-short&quot;:&quot;J. Endocrinol. Invest.&quot;,&quot;DOI&quot;:&quot;10.1007/s40618-023-02196-z&quot;,&quot;ISSN&quot;:&quot;1720-8386&quot;,&quot;issued&quot;:{&quot;date-parts&quot;:[[2023,9,23]]},&quot;page&quot;:&quot;299-306&quot;,&quot;issue&quot;:&quot;2&quot;,&quot;volume&quot;:&quot;47&quot;},&quot;isTemporary&quot;:false},{&quot;id&quot;:&quot;4374a15d-e310-3b63-9199-3554ace1080e&quot;,&quot;itemData&quot;:{&quot;type&quot;:&quot;article-journal&quot;,&quot;id&quot;:&quot;4374a15d-e310-3b63-9199-3554ace1080e&quot;,&quot;title&quot;:&quot;Sex differences in metabolic regulation and diabetes susceptibility&quot;,&quot;author&quot;:[{&quot;family&quot;:&quot;Tramunt&quot;,&quot;given&quot;:&quot;Blandine&quot;,&quot;parse-names&quot;:false,&quot;dropping-particle&quot;:&quot;&quot;,&quot;non-dropping-particle&quot;:&quot;&quot;},{&quot;family&quot;:&quot;Smati&quot;,&quot;given&quot;:&quot;Sarra&quot;,&quot;parse-names&quot;:false,&quot;dropping-particle&quot;:&quot;&quot;,&quot;non-dropping-particle&quot;:&quot;&quot;},{&quot;family&quot;:&quot;Grandgeorge&quot;,&quot;given&quot;:&quot;Naia&quot;,&quot;parse-names&quot;:false,&quot;dropping-particle&quot;:&quot;&quot;,&quot;non-dropping-particle&quot;:&quot;&quot;},{&quot;family&quot;:&quot;Lenfant&quot;,&quot;given&quot;:&quot;Françoise&quot;,&quot;parse-names&quot;:false,&quot;dropping-particle&quot;:&quot;&quot;,&quot;non-dropping-particle&quot;:&quot;&quot;},{&quot;family&quot;:&quot;Arnal&quot;,&quot;given&quot;:&quot;Jean-François&quot;,&quot;parse-names&quot;:false,&quot;dropping-particle&quot;:&quot;&quot;,&quot;non-dropping-particle&quot;:&quot;&quot;},{&quot;family&quot;:&quot;Montagner&quot;,&quot;given&quot;:&quot;Alexandra&quot;,&quot;parse-names&quot;:false,&quot;dropping-particle&quot;:&quot;&quot;,&quot;non-dropping-particle&quot;:&quot;&quot;},{&quot;family&quot;:&quot;Gourdy&quot;,&quot;given&quot;:&quot;Pierre&quot;,&quot;parse-names&quot;:false,&quot;dropping-particle&quot;:&quot;&quot;,&quot;non-dropping-particle&quot;:&quot;&quot;}],&quot;container-title&quot;:&quot;Diabetologia&quot;,&quot;container-title-short&quot;:&quot;Diabetologia&quot;,&quot;DOI&quot;:&quot;10.1007/s00125-019-05040-3&quot;,&quot;ISSN&quot;:&quot;0012-186X&quot;,&quot;issued&quot;:{&quot;date-parts&quot;:[[2020,3,21]]},&quot;page&quot;:&quot;453-461&quot;,&quot;abstract&quot;:&quot;&lt;p&gt;Gender and biological sex impact the pathogenesis of numerous diseases, including metabolic disorders such as diabetes. In most parts of the world, diabetes is more prevalent in men than in women, especially in middle-aged populations. In line with this, considering almost all animal models, males are more likely to develop obesity, insulin resistance and hyperglycaemia than females in response to nutritional challenges. As summarised in this review, it is now obvious that many aspects of energy balance and glucose metabolism are regulated differently in males and females and influence their predisposition to type 2 diabetes. During their reproductive life, women exhibit specificities in energy partitioning as compared with men, with carbohydrate and lipid utilisation as fuel sources that favour energy storage in subcutaneous adipose tissues and preserve them from visceral and ectopic fat accumulation. Insulin sensitivity is higher in women, who are also characterised by higher capacities for insulin secretion and incretin responses than men; although, these sex advantages all disappear when glucose tolerance deteriorates towards diabetes. Clinical and experimental observations evidence the protective actions of endogenous oestrogens, mainly through oestrogen receptor α activation in various tissues, including the brain, the liver, skeletal muscle, adipose tissue and pancreatic beta cells. However, beside sex steroids, underlying mechanisms need to be further investigated, especially the role of sex chromosomes, fetal/neonatal programming and epigenetic modifications. On the path to precision medicine, further deciphering sex-specific traits in energy balance and glucose homeostasis is indeed a priority topic to optimise individual approaches in type 2 diabetes prevention and treatment.&lt;/p&gt;&quot;,&quot;issue&quot;:&quot;3&quot;,&quot;volume&quot;:&quot;63&quot;},&quot;isTemporary&quot;:false}]},{&quot;citationID&quot;:&quot;MENDELEY_CITATION_df2e8536-674f-4e7f-9a29-2439508893c2&quot;,&quot;properties&quot;:{&quot;noteIndex&quot;:0},&quot;isEdited&quot;:false,&quot;manualOverride&quot;:{&quot;isManuallyOverridden&quot;:false,&quot;citeprocText&quot;:&quot;&lt;sup&gt;11,16&lt;/sup&gt;&quot;,&quot;manualOverrideText&quot;:&quot;&quot;},&quot;citationTag&quot;:&quot;MENDELEY_CITATION_v3_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&quot;,&quot;citationItems&quot;:[{&quot;id&quot;:&quot;da0d0cb1-e194-30dc-9cdc-ae819d808a2b&quot;,&quot;itemData&quot;:{&quot;type&quot;:&quot;article-journal&quot;,&quot;id&quot;:&quot;da0d0cb1-e194-30dc-9cdc-ae819d808a2b&quot;,&quot;title&quot;:&quot;PRE-DIABETES;&quot;,&quot;author&quot;:[{&quot;family&quot;:&quot;Kitchlew&quot;,&quot;given&quot;:&quot;Rizwana&quot;,&quot;parse-names&quot;:false,&quot;dropping-particle&quot;:&quot;&quot;,&quot;non-dropping-particle&quot;:&quot;&quot;},{&quot;family&quot;:&quot;Khan Chachar&quot;,&quot;given&quot;:&quot;Aijaz Zeeshan&quot;,&quot;parse-names&quot;:false,&quot;dropping-particle&quot;:&quot;&quot;,&quot;non-dropping-particle&quot;:&quot;&quot;},{&quot;family&quot;:&quot;Haider&quot;,&quot;given&quot;:&quot;Miqdad&quot;,&quot;parse-names&quot;:false,&quot;dropping-particle&quot;:&quot;&quot;,&quot;non-dropping-particle&quot;:&quot;&quot;},{&quot;family&quot;:&quot;Saleem&quot;,&quot;given&quot;:&quot;Abdul Rehman&quot;,&quot;parse-names&quot;:false,&quot;dropping-particle&quot;:&quot;&quot;,&quot;non-dropping-particle&quot;:&quot;&quot;},{&quot;family&quot;:&quot;Mirza&quot;,&quot;given&quot;:&quot;Muhammad Shahjehan&quot;,&quot;parse-names&quot;:false,&quot;dropping-particle&quot;:&quot;&quot;,&quot;non-dropping-particle&quot;:&quot;&quot;},{&quot;family&quot;:&quot;Latif&quot;,&quot;given&quot;:&quot;Sonia&quot;,&quot;parse-names&quot;:false,&quot;dropping-particle&quot;:&quot;&quot;,&quot;non-dropping-particle&quot;:&quot;&quot;},{&quot;family&quot;:&quot;-&quot;,&quot;given&quot;:&quot;Ansab&quot;,&quot;parse-names&quot;:false,&quot;dropping-particle&quot;:&quot;&quot;,&quot;non-dropping-particle&quot;:&quot;&quot;},{&quot;family&quot;:&quot;Afzal&quot;,&quot;given&quot;:&quot;Umair&quot;,&quot;parse-names&quot;:false,&quot;dropping-particle&quot;:&quot;&quot;,&quot;non-dropping-particle&quot;:&quot;&quot;}],&quot;container-title&quot;:&quot;The Professional Medical Journal&quot;,&quot;DOI&quot;:&quot;10.29309/TPMJ/2017.24.12.618&quot;,&quot;ISSN&quot;:&quot;2071-7733&quot;,&quot;issued&quot;:{&quot;date-parts&quot;:[[2017,11,29]]},&quot;page&quot;:&quot;1860-1866&quot;,&quot;abstract&quot;:&quot;&lt;p&gt;Introduction: Early intervention among patients with prediabetes can prevent ordelay diabetes. Moreover, regression from prediabetes to normal glucose regulation has beenassociated with reduction in cardiovascular disease (CVD) risk. Estimate of prevalence of thiscondition is vital as diabetes is now a global epidemic requiring steps towards its prevention.Study Design: Descriptive study. Setting: Fatima Memorial Hospital &amp;amp; Medical &amp;amp; Dental CollegeLahore. Period: 1st February 2016 till 1st February 2017. Objective: To determine the prevalenceof pre-diabetes and associated risk factors and demographic features in our local populationusing HbA1c as a screening test. Material and Methods: The study population includes adults18 years and above who reported in hospital outdoor as well as employees, faculty membersand students. Subjects were included in the study after taking written consent. The statisticalanalysis was performed on SPSS version 23. Results: The number of subjects included was400. 138(34%) had HbA1c value in prediabetic range (5.7-6.4%) and 56 (14%) in diabetic range(&amp;gt;6.4%). Mean age of prediabetics was 41± 13, 34% were males and 66% were females, 27%were in age group less than 30 years. Their mean HbA1c was 5.9%. Above normal body massindex (BMI) was reported in 128 (93%) and positive family history of diabetes mellitus (DM) in135 (98 %) subjects (P value: 0.00). All females with history of Polycystic Ovarian Syndromeand Gestational Diabetes showed prediabetes. Conclusion: The prevalence of prediabetes issignificant in our studied population. It has strong association with family history of diabetes andabove normal BMI values. There are also a significant number of undiagnosed asymptomaticdiabetics in our population.&lt;/p&gt;&quot;,&quot;issue&quot;:&quot;12&quot;,&quot;volume&quot;:&quot;24&quot;,&quot;container-title-short&quot;:&quot;&quot;},&quot;isTemporary&quot;:false},{&quot;id&quot;:&quot;5de1dfcb-d2a6-391e-a459-6b078450b143&quot;,&quot;itemData&quot;:{&quot;type&quot;:&quot;article-journal&quot;,&quot;id&quot;:&quot;5de1dfcb-d2a6-391e-a459-6b078450b143&quot;,&quot;title&quot;:&quot;Body mass index and total testosterone level in obese male pre-diabetic patients: correlation with homeostasis model assessment of insulin resistance&quot;,&quot;author&quot;:[{&quot;family&quot;:&quot;Decroli&quot;,&quot;given&quot;:&quot;Eva&quot;,&quot;parse-names&quot;:false,&quot;dropping-particle&quot;:&quot;&quot;,&quot;non-dropping-particle&quot;:&quot;&quot;},{&quot;family&quot;:&quot;Aprilia&quot;,&quot;given&quot;:&quot;Dinda&quot;,&quot;parse-names&quot;:false,&quot;dropping-particle&quot;:&quot;&quot;,&quot;non-dropping-particle&quot;:&quot;&quot;},{&quot;family&quot;:&quot;Kam&quot;,&quot;given&quot;:&quot;Alexander&quot;,&quot;parse-names&quot;:false,&quot;dropping-particle&quot;:&quot;&quot;,&quot;non-dropping-particle&quot;:&quot;&quot;},{&quot;family&quot;:&quot;Rahmadi&quot;,&quot;given&quot;:&quot;Afdol&quot;,&quot;parse-names&quot;:false,&quot;dropping-particle&quot;:&quot;&quot;,&quot;non-dropping-particle&quot;:&quot;&quot;}],&quot;container-title&quot;:&quot;Bali Medical Journal&quot;,&quot;DOI&quot;:&quot;10.15562/bmj.v13i1.4190&quot;,&quot;ISSN&quot;:&quot;2302-2914&quot;,&quot;issued&quot;:{&quot;date-parts&quot;:[[2024,1,8]]},&quot;page&quot;:&quot;427-430&quot;,&quot;abstract&quot;:&quot;&lt;p&gt;Link of Video Abstract: https://www.youtube.com/watch?v=zABLxwmAXtA   Introduction: Men with comorbidities are typically more likely to have testosterone insufficiency. In this study, total testosterone levels in obese male pre-diabetic patients will be correlated with body mass index and a homeostasis model assessment of insulin resistance (HOMA-IR). Methods: This investigation is a cross-sectional analytical observational study. Insulin resistance was measured by HOMA-IR. Enzyme link immunosorbent assay (ELISA) was used to measure the total testosterone levels. 35 obese male patients who were also pre-diabetic had these signs evaluated. Results: In this study, 35 obese male individuals with a family history of type 2 diabetes mellitus and an average age of 31.91 were included (3.79). The total testosterone level was 328.72 (94.94), the mean BMI was 33.12 (4.11) kg/m2, the HOMA-IR was 3.64 (1.00), and testosterone levels were lowered (300 ng/dl) in 48% of the individuals. In male pre-diabetic individuals, there was a strong negative connection between BMI and Total Testosterone levels (r = -0.567, p=0.001). In male pre-diabetic patients, there was a significant negative connection between HOMA-IR and total testosterone levels (r = -0.671, p=0.001). Conclusion: In pre-diabetic obese male patients, there was a strong inverse relationship between total testosterone level and BMI. In obese male pre-diabetic individuals, there is a substantial negative association between HOMA-IR and total testosterone level.&lt;/p&gt;&quot;,&quot;issue&quot;:&quot;1&quot;,&quot;volume&quot;:&quot;13&quot;,&quot;container-title-short&quot;:&quot;&quot;},&quot;isTemporary&quot;:false}]},{&quot;citationID&quot;:&quot;MENDELEY_CITATION_af95ec5a-97bc-4bf6-8451-0429cea701b1&quot;,&quot;properties&quot;:{&quot;noteIndex&quot;:0},&quot;isEdited&quot;:false,&quot;manualOverride&quot;:{&quot;isManuallyOverridden&quot;:false,&quot;citeprocText&quot;:&quot;&lt;sup&gt;17–19&lt;/sup&gt;&quot;,&quot;manualOverrideText&quot;:&quot;&quot;},&quot;citationTag&quot;:&quot;MENDELEY_CITATION_v3_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&quot;,&quot;citationItems&quot;:[{&quot;id&quot;:&quot;30c532dd-a007-3ade-b8c5-c4ecbcacc0fc&quot;,&quot;itemData&quot;:{&quot;type&quot;:&quot;article-journal&quot;,&quot;id&quot;:&quot;30c532dd-a007-3ade-b8c5-c4ecbcacc0fc&quot;,&quot;title&quot;:&quot;Global trends in insufficient physical activity among adolescents: a pooled analysis of 298 population-based surveys with 1·6 million participants&quot;,&quot;author&quot;:[{&quot;family&quot;:&quot;Guthold&quot;,&quot;given&quot;:&quot;Regina&quot;,&quot;parse-names&quot;:false,&quot;dropping-particle&quot;:&quot;&quot;,&quot;non-dropping-particle&quot;:&quot;&quot;},{&quot;family&quot;:&quot;Stevens&quot;,&quot;given&quot;:&quot;Gretchen A&quot;,&quot;parse-names&quot;:false,&quot;dropping-particle&quot;:&quot;&quot;,&quot;non-dropping-particle&quot;:&quot;&quot;},{&quot;family&quot;:&quot;Riley&quot;,&quot;given&quot;:&quot;Leanne M&quot;,&quot;parse-names&quot;:false,&quot;dropping-particle&quot;:&quot;&quot;,&quot;non-dropping-particle&quot;:&quot;&quot;},{&quot;family&quot;:&quot;Bull&quot;,&quot;given&quot;:&quot;Fiona C&quot;,&quot;parse-names&quot;:false,&quot;dropping-particle&quot;:&quot;&quot;,&quot;non-dropping-particle&quot;:&quot;&quot;}],&quot;container-title&quot;:&quot;The Lancet Child &amp; Adolescent Health&quot;,&quot;container-title-short&quot;:&quot;Lancet Child Adolesc. Health&quot;,&quot;DOI&quot;:&quot;10.1016/S2352-4642(19)30323-2&quot;,&quot;ISSN&quot;:&quot;23524642&quot;,&quot;issued&quot;:{&quot;date-parts&quot;:[[2020,1]]},&quot;page&quot;:&quot;23-35&quot;,&quot;issue&quot;:&quot;1&quot;,&quot;volume&quot;:&quot;4&quot;},&quot;isTemporary&quot;:false},{&quot;id&quot;:&quot;17fda827-a747-376a-9135-1cae480e1600&quot;,&quot;itemData&quot;:{&quot;type&quot;:&quot;article-journal&quot;,&quot;id&quot;:&quot;17fda827-a747-376a-9135-1cae480e1600&quot;,&quot;title&quot;:&quot;Type 2 diabetes in youth: epidemiology and pathophysiology.&quot;,&quot;author&quot;:[{&quot;family&quot;:&quot;D'Adamo&quot;,&quot;given&quot;:&quot;Ebe&quot;,&quot;parse-names&quot;:false,&quot;dropping-particle&quot;:&quot;&quot;,&quot;non-dropping-particle&quot;:&quot;&quot;},{&quot;family&quot;:&quot;Caprio&quot;,&quot;given&quot;:&quot;Sonia&quot;,&quot;parse-names&quot;:false,&quot;dropping-particle&quot;:&quot;&quot;,&quot;non-dropping-particle&quot;:&quot;&quot;}],&quot;container-title&quot;:&quot;Diabetes care&quot;,&quot;container-title-short&quot;:&quot;Diabetes Care&quot;,&quot;DOI&quot;:&quot;10.2337/dc11-s212&quot;,&quot;ISSN&quot;:&quot;1935-5548&quot;,&quot;PMID&quot;:&quot;21525449&quot;,&quot;issued&quot;:{&quot;date-parts&quot;:[[2011,5]]},&quot;page&quot;:&quot;S161-5&quot;,&quot;issue&quot;:&quot;Suppl 2&quot;,&quot;volume&quot;:&quot;34 Suppl 2&quot;},&quot;isTemporary&quot;:false},{&quot;id&quot;:&quot;be18fec8-1934-3352-a12b-99259be76171&quot;,&quot;itemData&quot;:{&quot;type&quot;:&quot;article-journal&quot;,&quot;id&quot;:&quot;be18fec8-1934-3352-a12b-99259be76171&quot;,&quot;title&quot;:&quot;Prediabetes in obese youth: a syndrome of impaired glucose tolerance, severe insulin resistance, and altered myocellular and abdominal fat partitioning&quot;,&quot;author&quot;:[{&quot;family&quot;:&quot;Weiss&quot;,&quot;given&quot;:&quot;Ram&quot;,&quot;parse-names&quot;:false,&quot;dropping-particle&quot;:&quot;&quot;,&quot;non-dropping-particle&quot;:&quot;&quot;},{&quot;family&quot;:&quot;Dufour&quot;,&quot;given&quot;:&quot;Sylvie&quot;,&quot;parse-names&quot;:false,&quot;dropping-particle&quot;:&quot;&quot;,&quot;non-dropping-particle&quot;:&quot;&quot;},{&quot;family&quot;:&quot;Taksali&quot;,&quot;given&quot;:&quot;Sara E&quot;,&quot;parse-names&quot;:false,&quot;dropping-particle&quot;:&quot;&quot;,&quot;non-dropping-particle&quot;:&quot;&quot;},{&quot;family&quot;:&quot;Tamborlane&quot;,&quot;given&quot;:&quot;William&quot;,&quot;parse-names&quot;:false,&quot;dropping-particle&quot;:&quot;V&quot;,&quot;non-dropping-particle&quot;:&quot;&quot;},{&quot;family&quot;:&quot;Petersen&quot;,&quot;given&quot;:&quot;Kitt F&quot;,&quot;parse-names&quot;:false,&quot;dropping-particle&quot;:&quot;&quot;,&quot;non-dropping-particle&quot;:&quot;&quot;},{&quot;family&quot;:&quot;Bonadonna&quot;,&quot;given&quot;:&quot;Riccardo C&quot;,&quot;parse-names&quot;:false,&quot;dropping-particle&quot;:&quot;&quot;,&quot;non-dropping-particle&quot;:&quot;&quot;},{&quot;family&quot;:&quot;Boselli&quot;,&quot;given&quot;:&quot;Linda&quot;,&quot;parse-names&quot;:false,&quot;dropping-particle&quot;:&quot;&quot;,&quot;non-dropping-particle&quot;:&quot;&quot;},{&quot;family&quot;:&quot;Barbetta&quot;,&quot;given&quot;:&quot;Gina&quot;,&quot;parse-names&quot;:false,&quot;dropping-particle&quot;:&quot;&quot;,&quot;non-dropping-particle&quot;:&quot;&quot;},{&quot;family&quot;:&quot;Allen&quot;,&quot;given&quot;:&quot;Karin&quot;,&quot;parse-names&quot;:false,&quot;dropping-particle&quot;:&quot;&quot;,&quot;non-dropping-particle&quot;:&quot;&quot;},{&quot;family&quot;:&quot;Rife&quot;,&quot;given&quot;:&quot;Francis&quot;,&quot;parse-names&quot;:false,&quot;dropping-particle&quot;:&quot;&quot;,&quot;non-dropping-particle&quot;:&quot;&quot;},{&quot;family&quot;:&quot;Savoye&quot;,&quot;given&quot;:&quot;Mary&quot;,&quot;parse-names&quot;:false,&quot;dropping-particle&quot;:&quot;&quot;,&quot;non-dropping-particle&quot;:&quot;&quot;},{&quot;family&quot;:&quot;Dziura&quot;,&quot;given&quot;:&quot;James&quot;,&quot;parse-names&quot;:false,&quot;dropping-particle&quot;:&quot;&quot;,&quot;non-dropping-particle&quot;:&quot;&quot;},{&quot;family&quot;:&quot;Sherwin&quot;,&quot;given&quot;:&quot;Robert&quot;,&quot;parse-names&quot;:false,&quot;dropping-particle&quot;:&quot;&quot;,&quot;non-dropping-particle&quot;:&quot;&quot;},{&quot;family&quot;:&quot;Shulman&quot;,&quot;given&quot;:&quot;Gerald I&quot;,&quot;parse-names&quot;:false,&quot;dropping-particle&quot;:&quot;&quot;,&quot;non-dropping-particle&quot;:&quot;&quot;},{&quot;family&quot;:&quot;Caprio&quot;,&quot;given&quot;:&quot;Sonia&quot;,&quot;parse-names&quot;:false,&quot;dropping-particle&quot;:&quot;&quot;,&quot;non-dropping-particle&quot;:&quot;&quot;}],&quot;container-title&quot;:&quot;The Lancet&quot;,&quot;DOI&quot;:&quot;10.1016/S0140-6736(03)14364-4&quot;,&quot;ISSN&quot;:&quot;01406736&quot;,&quot;issued&quot;:{&quot;date-parts&quot;:[[2003,9]]},&quot;page&quot;:&quot;951-957&quot;,&quot;issue&quot;:&quot;9388&quot;,&quot;volume&quot;:&quot;362&quot;,&quot;container-title-short&quot;:&quot;&quot;},&quot;isTemporary&quot;:false}]},{&quot;citationID&quot;:&quot;MENDELEY_CITATION_c8b2330d-282e-4d7e-81bb-e0143dc3a2b4&quot;,&quot;properties&quot;:{&quot;noteIndex&quot;:0},&quot;isEdited&quot;:false,&quot;manualOverride&quot;:{&quot;isManuallyOverridden&quot;:false,&quot;citeprocText&quot;:&quot;&lt;sup&gt;18,19&lt;/sup&gt;&quot;,&quot;manualOverrideText&quot;:&quot;&quot;},&quot;citationTag&quot;:&quot;MENDELEY_CITATION_v3_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&quot;,&quot;citationItems&quot;:[{&quot;id&quot;:&quot;be18fec8-1934-3352-a12b-99259be76171&quot;,&quot;itemData&quot;:{&quot;type&quot;:&quot;article-journal&quot;,&quot;id&quot;:&quot;be18fec8-1934-3352-a12b-99259be76171&quot;,&quot;title&quot;:&quot;Prediabetes in obese youth: a syndrome of impaired glucose tolerance, severe insulin resistance, and altered myocellular and abdominal fat partitioning&quot;,&quot;author&quot;:[{&quot;family&quot;:&quot;Weiss&quot;,&quot;given&quot;:&quot;Ram&quot;,&quot;parse-names&quot;:false,&quot;dropping-particle&quot;:&quot;&quot;,&quot;non-dropping-particle&quot;:&quot;&quot;},{&quot;family&quot;:&quot;Dufour&quot;,&quot;given&quot;:&quot;Sylvie&quot;,&quot;parse-names&quot;:false,&quot;dropping-particle&quot;:&quot;&quot;,&quot;non-dropping-particle&quot;:&quot;&quot;},{&quot;family&quot;:&quot;Taksali&quot;,&quot;given&quot;:&quot;Sara E&quot;,&quot;parse-names&quot;:false,&quot;dropping-particle&quot;:&quot;&quot;,&quot;non-dropping-particle&quot;:&quot;&quot;},{&quot;family&quot;:&quot;Tamborlane&quot;,&quot;given&quot;:&quot;William&quot;,&quot;parse-names&quot;:false,&quot;dropping-particle&quot;:&quot;V&quot;,&quot;non-dropping-particle&quot;:&quot;&quot;},{&quot;family&quot;:&quot;Petersen&quot;,&quot;given&quot;:&quot;Kitt F&quot;,&quot;parse-names&quot;:false,&quot;dropping-particle&quot;:&quot;&quot;,&quot;non-dropping-particle&quot;:&quot;&quot;},{&quot;family&quot;:&quot;Bonadonna&quot;,&quot;given&quot;:&quot;Riccardo C&quot;,&quot;parse-names&quot;:false,&quot;dropping-particle&quot;:&quot;&quot;,&quot;non-dropping-particle&quot;:&quot;&quot;},{&quot;family&quot;:&quot;Boselli&quot;,&quot;given&quot;:&quot;Linda&quot;,&quot;parse-names&quot;:false,&quot;dropping-particle&quot;:&quot;&quot;,&quot;non-dropping-particle&quot;:&quot;&quot;},{&quot;family&quot;:&quot;Barbetta&quot;,&quot;given&quot;:&quot;Gina&quot;,&quot;parse-names&quot;:false,&quot;dropping-particle&quot;:&quot;&quot;,&quot;non-dropping-particle&quot;:&quot;&quot;},{&quot;family&quot;:&quot;Allen&quot;,&quot;given&quot;:&quot;Karin&quot;,&quot;parse-names&quot;:false,&quot;dropping-particle&quot;:&quot;&quot;,&quot;non-dropping-particle&quot;:&quot;&quot;},{&quot;family&quot;:&quot;Rife&quot;,&quot;given&quot;:&quot;Francis&quot;,&quot;parse-names&quot;:false,&quot;dropping-particle&quot;:&quot;&quot;,&quot;non-dropping-particle&quot;:&quot;&quot;},{&quot;family&quot;:&quot;Savoye&quot;,&quot;given&quot;:&quot;Mary&quot;,&quot;parse-names&quot;:false,&quot;dropping-particle&quot;:&quot;&quot;,&quot;non-dropping-particle&quot;:&quot;&quot;},{&quot;family&quot;:&quot;Dziura&quot;,&quot;given&quot;:&quot;James&quot;,&quot;parse-names&quot;:false,&quot;dropping-particle&quot;:&quot;&quot;,&quot;non-dropping-particle&quot;:&quot;&quot;},{&quot;family&quot;:&quot;Sherwin&quot;,&quot;given&quot;:&quot;Robert&quot;,&quot;parse-names&quot;:false,&quot;dropping-particle&quot;:&quot;&quot;,&quot;non-dropping-particle&quot;:&quot;&quot;},{&quot;family&quot;:&quot;Shulman&quot;,&quot;given&quot;:&quot;Gerald I&quot;,&quot;parse-names&quot;:false,&quot;dropping-particle&quot;:&quot;&quot;,&quot;non-dropping-particle&quot;:&quot;&quot;},{&quot;family&quot;:&quot;Caprio&quot;,&quot;given&quot;:&quot;Sonia&quot;,&quot;parse-names&quot;:false,&quot;dropping-particle&quot;:&quot;&quot;,&quot;non-dropping-particle&quot;:&quot;&quot;}],&quot;container-title&quot;:&quot;The Lancet&quot;,&quot;DOI&quot;:&quot;10.1016/S0140-6736(03)14364-4&quot;,&quot;ISSN&quot;:&quot;01406736&quot;,&quot;issued&quot;:{&quot;date-parts&quot;:[[2003,9]]},&quot;page&quot;:&quot;951-957&quot;,&quot;issue&quot;:&quot;9388&quot;,&quot;volume&quot;:&quot;362&quot;,&quot;container-title-short&quot;:&quot;&quot;},&quot;isTemporary&quot;:false},{&quot;id&quot;:&quot;17fda827-a747-376a-9135-1cae480e1600&quot;,&quot;itemData&quot;:{&quot;type&quot;:&quot;article-journal&quot;,&quot;id&quot;:&quot;17fda827-a747-376a-9135-1cae480e1600&quot;,&quot;title&quot;:&quot;Type 2 diabetes in youth: epidemiology and pathophysiology.&quot;,&quot;author&quot;:[{&quot;family&quot;:&quot;D'Adamo&quot;,&quot;given&quot;:&quot;Ebe&quot;,&quot;parse-names&quot;:false,&quot;dropping-particle&quot;:&quot;&quot;,&quot;non-dropping-particle&quot;:&quot;&quot;},{&quot;family&quot;:&quot;Caprio&quot;,&quot;given&quot;:&quot;Sonia&quot;,&quot;parse-names&quot;:false,&quot;dropping-particle&quot;:&quot;&quot;,&quot;non-dropping-particle&quot;:&quot;&quot;}],&quot;container-title&quot;:&quot;Diabetes care&quot;,&quot;container-title-short&quot;:&quot;Diabetes Care&quot;,&quot;DOI&quot;:&quot;10.2337/dc11-s212&quot;,&quot;ISSN&quot;:&quot;1935-5548&quot;,&quot;PMID&quot;:&quot;21525449&quot;,&quot;issued&quot;:{&quot;date-parts&quot;:[[2011,5]]},&quot;page&quot;:&quot;S161-5&quot;,&quot;issue&quot;:&quot;Suppl 2&quot;,&quot;volume&quot;:&quot;34 Suppl 2&quot;},&quot;isTemporary&quot;:false}]},{&quot;citationID&quot;:&quot;MENDELEY_CITATION_a0a9bfc1-a257-4834-bbf0-907b9670e6fd&quot;,&quot;properties&quot;:{&quot;noteIndex&quot;:0},&quot;isEdited&quot;:false,&quot;manualOverride&quot;:{&quot;isManuallyOverridden&quot;:false,&quot;citeprocText&quot;:&quot;&lt;sup&gt;5,20&lt;/sup&gt;&quot;,&quot;manualOverrideText&quot;:&quot;&quot;},&quot;citationTag&quot;:&quot;MENDELEY_CITATION_v3_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&quot;,&quot;citationItems&quot;:[{&quot;id&quot;:&quot;b50f12ae-98e4-3558-9ed1-be90f5a0b67d&quot;,&quot;itemData&quot;:{&quot;type&quot;:&quot;article-journal&quot;,&quot;id&quot;:&quot;b50f12ae-98e4-3558-9ed1-be90f5a0b67d&quot;,&quot;title&quot;:&quot;Prevalence of Prediabetes Among Adolescents and Young Adults in the United States, 2005-2016&quot;,&quot;author&quot;:[{&quot;family&quot;:&quot;Andes&quot;,&quot;given&quot;:&quot;Linda J.&quot;,&quot;parse-names&quot;:false,&quot;dropping-particle&quot;:&quot;&quot;,&quot;non-dropping-particle&quot;:&quot;&quot;},{&quot;family&quot;:&quot;Cheng&quot;,&quot;given&quot;:&quot;Yiling J.&quot;,&quot;parse-names&quot;:false,&quot;dropping-particle&quot;:&quot;&quot;,&quot;non-dropping-particle&quot;:&quot;&quot;},{&quot;family&quot;:&quot;Rolka&quot;,&quot;given&quot;:&quot;Deborah B.&quot;,&quot;parse-names&quot;:false,&quot;dropping-particle&quot;:&quot;&quot;,&quot;non-dropping-particle&quot;:&quot;&quot;},{&quot;family&quot;:&quot;Gregg&quot;,&quot;given&quot;:&quot;Edward W.&quot;,&quot;parse-names&quot;:false,&quot;dropping-particle&quot;:&quot;&quot;,&quot;non-dropping-particle&quot;:&quot;&quot;},{&quot;family&quot;:&quot;Imperatore&quot;,&quot;given&quot;:&quot;Giuseppina&quot;,&quot;parse-names&quot;:false,&quot;dropping-particle&quot;:&quot;&quot;,&quot;non-dropping-particle&quot;:&quot;&quot;}],&quot;container-title&quot;:&quot;JAMA Pediatrics&quot;,&quot;container-title-short&quot;:&quot;JAMA Pediatr.&quot;,&quot;DOI&quot;:&quot;10.1001/jamapediatrics.2019.4498&quot;,&quot;ISSN&quot;:&quot;2168-6203&quot;,&quot;issued&quot;:{&quot;date-parts&quot;:[[2020,2,3]]},&quot;page&quot;:&quot;e194498&quot;,&quot;issue&quot;:&quot;2&quot;,&quot;volume&quot;:&quot;174&quot;},&quot;isTemporary&quot;:false},{&quot;id&quot;:&quot;6da7e007-1c5e-3f75-a511-af02b87d26c3&quot;,&quot;itemData&quot;:{&quot;type&quot;:&quot;article-journal&quot;,&quot;id&quot;:&quot;6da7e007-1c5e-3f75-a511-af02b87d26c3&quot;,&quot;title&quot;:&quot;Obesity Disparities Among Adult Single-Race and Multiracial Asian and Pacific Islander Populations&quot;,&quot;author&quot;:[{&quot;family&quot;:&quot;Bacong&quot;,&quot;given&quot;:&quot;Adrian M.&quot;,&quot;parse-names&quot;:false,&quot;dropping-particle&quot;:&quot;&quot;,&quot;non-dropping-particle&quot;:&quot;&quot;},{&quot;family&quot;:&quot;Gibbs&quot;,&quot;given&quot;:&quot;Sophia L.&quot;,&quot;parse-names&quot;:false,&quot;dropping-particle&quot;:&quot;&quot;,&quot;non-dropping-particle&quot;:&quot;&quot;},{&quot;family&quot;:&quot;Rosales&quot;,&quot;given&quot;:&quot;A. Gabriela&quot;,&quot;parse-names&quot;:false,&quot;dropping-particle&quot;:&quot;&quot;,&quot;non-dropping-particle&quot;:&quot;&quot;},{&quot;family&quot;:&quot;Frankland&quot;,&quot;given&quot;:&quot;Timothy B.&quot;,&quot;parse-names&quot;:false,&quot;dropping-particle&quot;:&quot;&quot;,&quot;non-dropping-particle&quot;:&quot;&quot;},{&quot;family&quot;:&quot;Li&quot;,&quot;given&quot;:&quot;Jiang&quot;,&quot;parse-names&quot;:false,&quot;dropping-particle&quot;:&quot;&quot;,&quot;non-dropping-particle&quot;:&quot;&quot;},{&quot;family&quot;:&quot;Daida&quot;,&quot;given&quot;:&quot;Yihe G.&quot;,&quot;parse-names&quot;:false,&quot;dropping-particle&quot;:&quot;&quot;,&quot;non-dropping-particle&quot;:&quot;&quot;},{&quot;family&quot;:&quot;Fortmann&quot;,&quot;given&quot;:&quot;Stephen P.&quot;,&quot;parse-names&quot;:false,&quot;dropping-particle&quot;:&quot;&quot;,&quot;non-dropping-particle&quot;:&quot;&quot;},{&quot;family&quot;:&quot;Palaniappan&quot;,&quot;given&quot;:&quot;Latha&quot;,&quot;parse-names&quot;:false,&quot;dropping-particle&quot;:&quot;&quot;,&quot;non-dropping-particle&quot;:&quot;&quot;}],&quot;container-title&quot;:&quot;JAMA Network Open&quot;,&quot;container-title-short&quot;:&quot;JAMA Netw. Open&quot;,&quot;DOI&quot;:&quot;10.1001/jamanetworkopen.2024.0734&quot;,&quot;ISSN&quot;:&quot;2574-3805&quot;,&quot;issued&quot;:{&quot;date-parts&quot;:[[2024,3,19]]},&quot;page&quot;:&quot;e240734&quot;,&quot;issue&quot;:&quot;3&quot;,&quot;volume&quot;:&quot;7&quot;},&quot;isTemporary&quot;:false}]},{&quot;citationID&quot;:&quot;MENDELEY_CITATION_9aa8b879-5c4c-4ed5-bb06-50641cb550a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&quot;,&quot;citationItems&quot;:[{&quot;id&quot;:&quot;a60d32e5-c4aa-3acc-bb44-cad9d6124e0d&quot;,&quot;itemData&quot;:{&quot;type&quot;:&quot;article-journal&quot;,&quot;id&quot;:&quot;a60d32e5-c4aa-3acc-bb44-cad9d6124e0d&quot;,&quot;title&quot;:&quot;Association of waist circumference with haemoglobin A1c and its optimal cutoff for identifying prediabetes and diabetes risk in the Chinese population&quot;,&quot;author&quot;:[{&quot;family&quot;:&quot;Zhen&quot;,&quot;given&quot;:&quot;Juanying&quot;,&quot;parse-names&quot;:false,&quot;dropping-particle&quot;:&quot;&quot;,&quot;non-dropping-particle&quot;:&quot;&quot;},{&quot;family&quot;:&quot;Liu&quot;,&quot;given&quot;:&quot;Shuyun&quot;,&quot;parse-names&quot;:false,&quot;dropping-particle&quot;:&quot;&quot;,&quot;non-dropping-particle&quot;:&quot;&quot;},{&quot;family&quot;:&quot;Zhao&quot;,&quot;given&quot;:&quot;Guoru&quot;,&quot;parse-names&quot;:false,&quot;dropping-particle&quot;:&quot;&quot;,&quot;non-dropping-particle&quot;:&quot;&quot;},{&quot;family&quot;:&quot;Peng&quot;,&quot;given&quot;:&quot;Hao&quot;,&quot;parse-names&quot;:false,&quot;dropping-particle&quot;:&quot;&quot;,&quot;non-dropping-particle&quot;:&quot;&quot;},{&quot;family&quot;:&quot;Samaranayake&quot;,&quot;given&quot;:&quot;Nithushi&quot;,&quot;parse-names&quot;:false,&quot;dropping-particle&quot;:&quot;&quot;,&quot;non-dropping-particle&quot;:&quot;&quot;},{&quot;family&quot;:&quot;Xu&quot;,&quot;given&quot;:&quot;Aimin&quot;,&quot;parse-names&quot;:false,&quot;dropping-particle&quot;:&quot;&quot;,&quot;non-dropping-particle&quot;:&quot;&quot;},{&quot;family&quot;:&quot;Li&quot;,&quot;given&quot;:&quot;Chao&quot;,&quot;parse-names&quot;:false,&quot;dropping-particle&quot;:&quot;&quot;,&quot;non-dropping-particle&quot;:&quot;&quot;},{&quot;family&quot;:&quot;Wu&quot;,&quot;given&quot;:&quot;Jun&quot;,&quot;parse-names&quot;:false,&quot;dropping-particle&quot;:&quot;&quot;,&quot;non-dropping-particle&quot;:&quot;&quot;},{&quot;family&quot;:&quot;Cheung&quot;,&quot;given&quot;:&quot;Bernard Man Yung&quot;,&quot;parse-names&quot;:false,&quot;dropping-particle&quot;:&quot;&quot;,&quot;non-dropping-particle&quot;:&quot;&quot;}],&quot;container-title&quot;:&quot;Internal and Emergency Medicine&quot;,&quot;container-title-short&quot;:&quot;Intern. Emerg. Med.&quot;,&quot;DOI&quot;:&quot;10.1007/s11739-022-03072-z&quot;,&quot;ISSN&quot;:&quot;1828-0447&quot;,&quot;issued&quot;:{&quot;date-parts&quot;:[[2022,10,24]]},&quot;page&quot;:&quot;2039-2044&quot;,&quot;abstract&quot;:&quot;&lt;p&gt; Haemoglobin A1c (HbA1c) is a marker of glycaemic control in type 2 diabetes mellitus (T2DM). Increased waist circumference (WC) is known to be associated with T2DM. Therefore, we investigated the relationship of WC with HbA1c and explored its optimal cutoff for identifying prediabetes and diabetes risk. This study included 2339 participants between 18 and 84 years of age [mean (SD) age, 43.5 (11.9) years] with valid data on WC, HbA1c and related variables in the Shenzhen–Hong Kong United Network on Cardiovascular Disease study. Participants on anti-diabetic medications were excluded. Multiple linear regression was used to investigate the relationship between HbA1c and WC. Cutoff values of WC indicating an HbA1c level of 5.7% and 6.5% were also assessed using optimal binning. There was a significant linear relationship between WC and HbA1c in the overall population ( &lt;italic&gt;B&lt;/italic&gt;  = 0.261, &lt;italic&gt;P&lt;/italic&gt;  &amp;lt; 0.001), men ( &lt;italic&gt;B&lt;/italic&gt;  = 0.206, &lt;italic&gt;P&lt;/italic&gt;  &amp;lt; 0.001) and women ( &lt;italic&gt;B&lt;/italic&gt;  = 0.311, &lt;italic&gt;P&lt;/italic&gt;  &amp;lt; 0.001). After adjustment for smoking, alcohol consumption, physical activity, hypertension, hypercholesterolaemia and age, the association remained significant in the overall population ( &lt;italic&gt;B&lt;/italic&gt;  = 0.201, &lt;italic&gt;P&lt;/italic&gt;  &amp;lt; 0.001), men ( &lt;italic&gt;B&lt;/italic&gt;  = 0.186, &lt;italic&gt;P&lt;/italic&gt;  &amp;lt; 0.001) and women ( &lt;italic&gt;B&lt;/italic&gt;  = 0.182, &lt;italic&gt;P&lt;/italic&gt;  &amp;lt; 0.001). The optimal cutoff values of WC indicating an HbA1c level of 5.7% and 6.5% was 83 cm (entropy = 0.943) and 85 cm (entropy = 0.365) in men, and 78 cm (entropy = 0.922) and 86 cm (entropy = 0.256) in women. The linear relationship between WC and HbA1c in this study suggests that addressing central obesity issue is beneficial to people with T2DM or at risk of T2DM. WC cutoff values of 85 cm for men and 86 cm for women are appropriate for recommendation to undergo diabetes screening. &lt;/p&gt;&quot;,&quot;issue&quot;:&quot;7&quot;,&quot;volume&quot;:&quot;17&quot;},&quot;isTemporary&quot;:false}]},{&quot;citationID&quot;:&quot;MENDELEY_CITATION_196b7562-e740-4d9f-8b76-e767a2a9dc99&quot;,&quot;properties&quot;:{&quot;noteIndex&quot;:0},&quot;isEdited&quot;:false,&quot;manualOverride&quot;:{&quot;isManuallyOverridden&quot;:false,&quot;citeprocText&quot;:&quot;&lt;sup&gt;22,23&lt;/sup&gt;&quot;,&quot;manualOverrideText&quot;:&quot;&quot;},&quot;citationTag&quot;:&quot;MENDELEY_CITATION_v3_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&quot;,&quot;citationItems&quot;:[{&quot;id&quot;:&quot;52e8b8da-6ea7-3604-87db-51c78123f008&quot;,&quot;itemData&quot;:{&quot;type&quot;:&quot;article-journal&quot;,&quot;id&quot;:&quot;52e8b8da-6ea7-3604-87db-51c78123f008&quot;,&quot;title&quot;:&quot;Family History, Consanguinity and Other Risk Factors Affecting the Prevalence of Prediabetes and Undiagnosed Diabetes Mellitus in Overweight and Obese Yemeni Adults&quot;,&quot;author&quot;:[{&quot;family&quot;:&quot;Al-Sharafi&quot;,&quot;given&quot;:&quot;Butheinah A&quot;,&quot;parse-names&quot;:false,&quot;dropping-particle&quot;:&quot;&quot;,&quot;non-dropping-particle&quot;:&quot;&quot;},{&quot;family&quot;:&quot;Qais&quot;,&quot;given&quot;:&quot;Ahmed A&quot;,&quot;parse-names&quot;:false,&quot;dropping-particle&quot;:&quot;&quot;,&quot;non-dropping-particle&quot;:&quot;&quot;},{&quot;family&quot;:&quot;Salem&quot;,&quot;given&quot;:&quot;Khalil&quot;,&quot;parse-names&quot;:false,&quot;dropping-particle&quot;:&quot;&quot;,&quot;non-dropping-particle&quot;:&quot;&quot;},{&quot;family&quot;:&quot;Bashaaib&quot;,&quot;given&quot;:&quot;Muneer O&quot;,&quot;parse-names&quot;:false,&quot;dropping-particle&quot;:&quot;&quot;,&quot;non-dropping-particle&quot;:&quot;&quot;}],&quot;container-title&quot;:&quot;Diabetes, Metabolic Syndrome and Obesity: Targets and Therapy&quot;,&quot;container-title-short&quot;:&quot;Diabetes Metab. Syndr. Obes.&quot;,&quot;DOI&quot;:&quot;10.2147/DMSO.S344440&quot;,&quot;ISSN&quot;:&quot;1178-7007&quot;,&quot;issued&quot;:{&quot;date-parts&quot;:[[2021,12]]},&quot;page&quot;:&quot;4853-4863&quot;,&quot;volume&quot;:&quot;Volume 14&quot;},&quot;isTemporary&quot;:false},{&quot;id&quot;:&quot;28fb3db3-6a01-39aa-bd74-30d440c42af9&quot;,&quot;itemData&quot;:{&quot;type&quot;:&quot;article-journal&quot;,&quot;id&quot;:&quot;28fb3db3-6a01-39aa-bd74-30d440c42af9&quot;,&quot;title&quot;:&quot;Effect of family history of diabetes and obesity status on lifetime risk of type 2 diabetes in the Iranian population&quot;,&quot;author&quot;:[{&quot;family&quot;:&quot;Ramezankhani&quot;,&quot;given&quot;:&quot;Azra&quot;,&quot;parse-names&quot;:false,&quot;dropping-particle&quot;:&quot;&quot;,&quot;non-dropping-particle&quot;:&quot;&quot;},{&quot;family&quot;:&quot;Habibi-Moeini&quot;,&quot;given&quot;:&quot;Ali Siamak&quot;,&quot;parse-names&quot;:false,&quot;dropping-particle&quot;:&quot;&quot;,&quot;non-dropping-particle&quot;:&quot;&quot;},{&quot;family&quot;:&quot;Zadeh&quot;,&quot;given&quot;:&quot;Seyed Saeed Tamehri&quot;,&quot;parse-names&quot;:false,&quot;dropping-particle&quot;:&quot;&quot;,&quot;non-dropping-particle&quot;:&quot;&quot;},{&quot;family&quot;:&quot;Azizi&quot;,&quot;given&quot;:&quot;Fereidoun&quot;,&quot;parse-names&quot;:false,&quot;dropping-particle&quot;:&quot;&quot;,&quot;non-dropping-particle&quot;:&quot;&quot;},{&quot;family&quot;:&quot;Hadaegh&quot;,&quot;given&quot;:&quot;Farzad&quot;,&quot;parse-names&quot;:false,&quot;dropping-particle&quot;:&quot;&quot;,&quot;non-dropping-particle&quot;:&quot;&quot;}],&quot;container-title&quot;:&quot;Journal of Global Health&quot;,&quot;container-title-short&quot;:&quot;J. Glob. Health&quot;,&quot;DOI&quot;:&quot;10.7189/jogh.12.04068&quot;,&quot;ISSN&quot;:&quot;2047-2978&quot;,&quot;issued&quot;:{&quot;date-parts&quot;:[[2022,8,9]]},&quot;page&quot;:&quot;04068&quot;,&quot;volume&quot;:&quot;12&quot;},&quot;isTemporary&quot;:false}]},{&quot;citationID&quot;:&quot;MENDELEY_CITATION_86feaae7-a756-411a-9a7d-0d1d6a66bf8f&quot;,&quot;properties&quot;:{&quot;noteIndex&quot;:0},&quot;isEdited&quot;:false,&quot;manualOverride&quot;:{&quot;isManuallyOverridden&quot;:false,&quot;citeprocText&quot;:&quot;&lt;sup&gt;24,25&lt;/sup&gt;&quot;,&quot;manualOverrideText&quot;:&quot;&quot;},&quot;citationTag&quot;:&quot;MENDELEY_CITATION_v3_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&quot;,&quot;citationItems&quot;:[{&quot;id&quot;:&quot;e85dd98f-7c68-3ab4-8a82-9ea883f354eb&quot;,&quot;itemData&quot;:{&quot;type&quot;:&quot;article-journal&quot;,&quot;id&quot;:&quot;e85dd98f-7c68-3ab4-8a82-9ea883f354eb&quot;,&quot;title&quot;:&quot;Common Risk Factors in Relatives and Spouses of Patients with Type 2 Diabetes in Developing Prediabetes&quot;,&quot;author&quot;:[{&quot;family&quot;:&quot;Hsu&quot;,&quot;given&quot;:&quot;Wei-Hao&quot;,&quot;parse-names&quot;:false,&quot;dropping-particle&quot;:&quot;&quot;,&quot;non-dropping-particle&quot;:&quot;&quot;},{&quot;family&quot;:&quot;Tseng&quot;,&quot;given&quot;:&quot;Chin-Wei&quot;,&quot;parse-names&quot;:false,&quot;dropping-particle&quot;:&quot;&quot;,&quot;non-dropping-particle&quot;:&quot;&quot;},{&quot;family&quot;:&quot;Huang&quot;,&quot;given&quot;:&quot;Yu-Ting&quot;,&quot;parse-names&quot;:false,&quot;dropping-particle&quot;:&quot;&quot;,&quot;non-dropping-particle&quot;:&quot;&quot;},{&quot;family&quot;:&quot;Liang&quot;,&quot;given&quot;:&quot;Ching-Chao&quot;,&quot;parse-names&quot;:false,&quot;dropping-particle&quot;:&quot;&quot;,&quot;non-dropping-particle&quot;:&quot;&quot;},{&quot;family&quot;:&quot;Lee&quot;,&quot;given&quot;:&quot;Mei-Yueh&quot;,&quot;parse-names&quot;:false,&quot;dropping-particle&quot;:&quot;&quot;,&quot;non-dropping-particle&quot;:&quot;&quot;},{&quot;family&quot;:&quot;Chen&quot;,&quot;given&quot;:&quot;Szu-Chia&quot;,&quot;parse-names&quot;:false,&quot;dropping-particle&quot;:&quot;&quot;,&quot;non-dropping-particle&quot;:&quot;&quot;}],&quot;container-title&quot;:&quot;Healthcare&quot;,&quot;DOI&quot;:&quot;10.3390/healthcare9081010&quot;,&quot;ISSN&quot;:&quot;2227-9032&quot;,&quot;issued&quot;:{&quot;date-parts&quot;:[[2021,8,6]]},&quot;page&quot;:&quot;1010&quot;,&quot;abstract&quot;:&quot;&lt;p&gt;Prediabetes should be viewed as an increased risk for diabetes and cardiovascular disease. In this study, we investigated its prevalence among the relatives and spouses of patients with type 2 diabetes or risk factors for prediabetes, insulin resistance, and β-cell function. A total of 175 individuals were included and stratified into three groups: controls, and relatives and spouses of type 2 diabetic patients. We compared clinical characteristics consisting of a homeostatic model assessment for insulin resistance (HOMA-IR) and beta cell function (HOMA-β), a quantitative insulin sensitivity check index (QUICKI), and triglyceride glucose (TyG) index. After a multivariable linear regression analysis, the relative group was independently correlated with high fasting glucose, a high TyG index, and low β-cell function; the relatives and spouses were independently associated with a low QUICKI. The relatives and spouses equally had a higher prevalence of prediabetes. These study also indicated that the relatives had multiple factors predicting the development of diabetes mellitus, and that the spouses may share a number of common environmental factors associated with low insulin sensitivity.&lt;/p&gt;&quot;,&quot;issue&quot;:&quot;8&quot;,&quot;volume&quot;:&quot;9&quot;,&quot;container-title-short&quot;:&quot;&quot;},&quot;isTemporary&quot;:false},{&quot;id&quot;:&quot;fbb1438e-06b1-3182-988e-610b5d8ad7e5&quot;,&quot;itemData&quot;:{&quot;type&quot;:&quot;article-journal&quot;,&quot;id&quot;:&quot;fbb1438e-06b1-3182-988e-610b5d8ad7e5&quot;,&quot;title&quot;:&quot;The prevalence and determinants of impaired fasting glucose in the population of Taiwan&quot;,&quot;author&quot;:[{&quot;family&quot;:&quot;Chen&quot;,&quot;given&quot;:&quot;Chen-Mei&quot;,&quot;parse-names&quot;:false,&quot;dropping-particle&quot;:&quot;&quot;,&quot;non-dropping-particle&quot;:&quot;&quot;},{&quot;family&quot;:&quot;Yeh&quot;,&quot;given&quot;:&quot;Mei Chang&quot;,&quot;parse-names&quot;:false,&quot;dropping-particle&quot;:&quot;&quot;,&quot;non-dropping-particle&quot;:&quot;&quot;}],&quot;container-title&quot;:&quot;BMC Public Health&quot;,&quot;container-title-short&quot;:&quot;BMC Public Health&quot;,&quot;DOI&quot;:&quot;10.1186/1471-2458-13-1123&quot;,&quot;ISSN&quot;:&quot;1471-2458&quot;,&quot;issued&quot;:{&quot;date-parts&quot;:[[2013,12,5]]},&quot;page&quot;:&quot;1123&quot;,&quot;issue&quot;:&quot;1&quot;,&quot;volume&quot;:&quot;13&quot;},&quot;isTemporary&quot;:false}]},{&quot;citationID&quot;:&quot;MENDELEY_CITATION_12782348-e17b-4114-9421-902be6f4d4a8&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&quot;,&quot;citationItems&quot;:[{&quot;id&quot;:&quot;4dd3fab2-f397-3020-ada1-c8e9032d5828&quot;,&quot;itemData&quot;:{&quot;type&quot;:&quot;article-journal&quot;,&quot;id&quot;:&quot;4dd3fab2-f397-3020-ada1-c8e9032d5828&quot;,&quot;title&quot;:&quot;Predictors of Prediabetes and Undiagnosed Diabetes Mellitus Based on HbA1c Levels in Indonesia&quot;,&quot;author&quot;:[{&quot;family&quot;:&quot;Kusuma&quot;,&quot;given&quot;:&quot;Irma Surya&quot;,&quot;parse-names&quot;:false,&quot;dropping-particle&quot;:&quot;&quot;,&quot;non-dropping-particle&quot;:&quot;&quot;},{&quot;family&quot;:&quot;Syarif&quot;,&quot;given&quot;:&quot;Syahrizal&quot;,&quot;parse-names&quot;:false,&quot;dropping-particle&quot;:&quot;&quot;,&quot;non-dropping-particle&quot;:&quot;&quot;}],&quot;container-title&quot;:&quot;Jurnal Ilmu Kesehatan Masyarakat&quot;,&quot;DOI&quot;:&quot;10.26553/jikm.2023.14.2.185-197&quot;,&quot;ISSN&quot;:&quot;2548-7949&quot;,&quot;issued&quot;:{&quot;date-parts&quot;:[[2023,8,9]]},&quot;page&quot;:&quot;185-197&quot;,&quot;abstract&quot;:&quot;&lt;p&gt;Prediabetes and Undiagnosed Diabetes Mellitus (UDDM) are associated with an increased risk of diabetes complications and other cardiovascular diseases. Early detection of both health problems is expected to reduce the burden of non-communicable diseases in the future. The purpose of this study is to investigate predictors of prediabetes and UDDM based on HbA1c levels among population ≥ 15 years old in Indonesia. This cross-sectional study involved 6,065 respondents of Indonesian Family Life Survey 5 (IFLS 5) who met the inclusion and exclusion criteria. Data associated with sociodemographic characteristics, lifestyle risk factors, hypertension, and obesity were obtained. Prediabetes was defined as HbA1c between 5.7-6.4%, while diabetes was defined as HbA1c ≥ 6.5%. Multinomial logistic regression analysis was performed to estimate adjusted Odds Ratio (aOR). The results showed that predictors of prediabetes were age, gender, marital status, and obesity, while predictors of UDDM were age, hypertension, and obesity. Identification of risk factors and early detection of prediabetes and UDDM is important, so that appropriate intervention can be given immediately to prevent complications.&lt;/p&gt;&quot;,&quot;issue&quot;:&quot;2&quot;,&quot;volume&quot;:&quot;14&quot;,&quot;container-title-short&quot;:&quot;&quot;},&quot;isTemporary&quot;:false},{&quot;id&quot;:&quot;9ea9d9e4-57aa-37ba-aa51-e8bc39ccf117&quot;,&quot;itemData&quot;:{&quot;type&quot;:&quot;article-journal&quot;,&quot;id&quot;:&quot;9ea9d9e4-57aa-37ba-aa51-e8bc39ccf117&quot;,&quot;title&quot;:&quot;Lifestyle-related predictors affecting prediabetes and diabetes in 20-30-year-old young Korean adults&quot;,&quot;author&quot;:[{&quot;family&quot;:&quot;Park&quot;,&quot;given&quot;:&quot;Kyong Sil&quot;,&quot;parse-names&quot;:false,&quot;dropping-particle&quot;:&quot;&quot;,&quot;non-dropping-particle&quot;:&quot;&quot;},{&quot;family&quot;:&quot;Hwang&quot;,&quot;given&quot;:&quot;Seon Young&quot;,&quot;parse-names&quot;:false,&quot;dropping-particle&quot;:&quot;&quot;,&quot;non-dropping-particle&quot;:&quot;&quot;}],&quot;container-title&quot;:&quot;Epidemiology and Health&quot;,&quot;container-title-short&quot;:&quot;Epidemiol. Health&quot;,&quot;DOI&quot;:&quot;10.4178/epih.e2020014&quot;,&quot;ISSN&quot;:&quot;2092-7193&quot;,&quot;issued&quot;:{&quot;date-parts&quot;:[[2020,3,19]]},&quot;page&quot;:&quot;e2020014&quot;,&quot;abstract&quot;:&quot;&lt;p&gt;OBJECTIVES: To investigate lifestyle-related predictors of prediabetes and diabetes in young adults aged 20–39 years using data from the 2014-2016 Korea National Health and Nutrition Examination Survey (KNHANES).METHODS: This study is a cross-sectional, secondary analysis using the KNHANES data. Participants were classified into normal group (fasting plasma glucose [FPG] &amp;lt;100 mg/dL and/or hemoglobin A1c [HbA1c] &amp;lt;5.7%), prediabetes group (FPG 100-125 mg/dL and/or HbA1c 5.7-6.4%), and diabetes group (FPG ≥126 mg/dL and/or HbA1c ≥ 6.5%). The data were statistically analyzed using SPSS software.RESULTS: Out of 4,190 participants, 27.7% of men and 16.3% of women were in the prediabetes group and 1.4% of men and 1.3% of women were in the diabetes group. Logistic regression confirmed that age and obesity are predictors of prediabetes and diabetes in both men and women. Additionally low physical activity and low education level are predictors of prediabetes in men and women, respectively (p&amp;lt;0.05).CONCLUSIONS: This study has found that age and increased obesity are predictors of elevated blood glucose in young men and women in their 20s and 30s. A strategy to lower obesity by promoting physical activity in men in their 30s is essential to prevent metabolic syndrome and progression to prediabetes.&lt;/p&gt;&quot;,&quot;volume&quot;:&quot;42&quot;},&quot;isTemporary&quot;:false}]},{&quot;citationID&quot;:&quot;MENDELEY_CITATION_90080404-2921-457f-8161-d4a7f063f388&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&quot;,&quot;citationItems&quot;:[{&quot;id&quot;:&quot;71c3d0d7-902e-3a68-bba0-1dc0f9af36dd&quot;,&quot;itemData&quot;:{&quot;type&quot;:&quot;article-journal&quot;,&quot;id&quot;:&quot;71c3d0d7-902e-3a68-bba0-1dc0f9af36dd&quot;,&quot;title&quot;:&quot;Association of time in range with hemoglobin A1c, glycated albumin and 1,5‐anhydro‐ &lt;scp&gt;d&lt;/scp&gt; ‐glucitol&quot;,&quot;author&quot;:[{&quot;family&quot;:&quot;Ohigashi&quot;,&quot;given&quot;:&quot;Mana&quot;,&quot;parse-names&quot;:false,&quot;dropping-particle&quot;:&quot;&quot;,&quot;non-dropping-particle&quot;:&quot;&quot;},{&quot;family&quot;:&quot;Osugi&quot;,&quot;given&quot;:&quot;Keiko&quot;,&quot;parse-names&quot;:false,&quot;dropping-particle&quot;:&quot;&quot;,&quot;non-dropping-particle&quot;:&quot;&quot;},{&quot;family&quot;:&quot;Kusunoki&quot;,&quot;given&quot;:&quot;Yoshiki&quot;,&quot;parse-names&quot;:false,&quot;dropping-particle&quot;:&quot;&quot;,&quot;non-dropping-particle&quot;:&quot;&quot;},{&quot;family&quot;:&quot;Washio&quot;,&quot;given&quot;:&quot;Kahori&quot;,&quot;parse-names&quot;:false,&quot;dropping-particle&quot;:&quot;&quot;,&quot;non-dropping-particle&quot;:&quot;&quot;},{&quot;family&quot;:&quot;Matsutani&quot;,&quot;given&quot;:&quot;Satoshi&quot;,&quot;parse-names&quot;:false,&quot;dropping-particle&quot;:&quot;&quot;,&quot;non-dropping-particle&quot;:&quot;&quot;},{&quot;family&quot;:&quot;Tsunoda&quot;,&quot;given&quot;:&quot;Taku&quot;,&quot;parse-names&quot;:false,&quot;dropping-particle&quot;:&quot;&quot;,&quot;non-dropping-particle&quot;:&quot;&quot;},{&quot;family&quot;:&quot;Matsuo&quot;,&quot;given&quot;:&quot;Toshihiro&quot;,&quot;parse-names&quot;:false,&quot;dropping-particle&quot;:&quot;&quot;,&quot;non-dropping-particle&quot;:&quot;&quot;},{&quot;family&quot;:&quot;Konishi&quot;,&quot;given&quot;:&quot;Kosuke&quot;,&quot;parse-names&quot;:false,&quot;dropping-particle&quot;:&quot;&quot;,&quot;non-dropping-particle&quot;:&quot;&quot;},{&quot;family&quot;:&quot;Katsuno&quot;,&quot;given&quot;:&quot;Tomoyuki&quot;,&quot;parse-names&quot;:false,&quot;dropping-particle&quot;:&quot;&quot;,&quot;non-dropping-particle&quot;:&quot;&quot;},{&quot;family&quot;:&quot;Namba&quot;,&quot;given&quot;:&quot;Mitsuyoshi&quot;,&quot;parse-names&quot;:false,&quot;dropping-particle&quot;:&quot;&quot;,&quot;non-dropping-particle&quot;:&quot;&quot;},{&quot;family&quot;:&quot;Koyama&quot;,&quot;given&quot;:&quot;Hidenori&quot;,&quot;parse-names&quot;:false,&quot;dropping-particle&quot;:&quot;&quot;,&quot;non-dropping-particle&quot;:&quot;&quot;}],&quot;container-title&quot;:&quot;Journal of Diabetes Investigation&quot;,&quot;container-title-short&quot;:&quot;J. Diabetes Investig.&quot;,&quot;DOI&quot;:&quot;10.1111/jdi.13437&quot;,&quot;ISSN&quot;:&quot;2040-1116&quot;,&quot;issued&quot;:{&quot;date-parts&quot;:[[2021,6,15]]},&quot;page&quot;:&quot;940-949&quot;,&quot;issue&quot;:&quot;6&quot;,&quot;volume&quot;:&quot;12&quot;},&quot;isTemporary&quot;:false},{&quot;id&quot;:&quot;17d1d151-bc33-39f1-8178-45c6830c1b5a&quot;,&quot;itemData&quot;:{&quot;type&quot;:&quot;article-journal&quot;,&quot;id&quot;:&quot;17d1d151-bc33-39f1-8178-45c6830c1b5a&quot;,&quot;title&quot;:&quot;Rational diagnoses of diabetes: the comparison of 1,5-anhydroglucitol with other glycemic markers&quot;,&quot;author&quot;:[{&quot;family&quot;:&quot;Malkan&quot;,&quot;given&quot;:&quot;Umit Yavuz&quot;,&quot;parse-names&quot;:false,&quot;dropping-particle&quot;:&quot;&quot;,&quot;non-dropping-particle&quot;:&quot;&quot;},{&quot;family&quot;:&quot;Gunes&quot;,&quot;given&quot;:&quot;Gursel&quot;,&quot;parse-names&quot;:false,&quot;dropping-particle&quot;:&quot;&quot;,&quot;non-dropping-particle&quot;:&quot;&quot;},{&quot;family&quot;:&quot;Corakci&quot;,&quot;given&quot;:&quot;Ahmet&quot;,&quot;parse-names&quot;:false,&quot;dropping-particle&quot;:&quot;&quot;,&quot;non-dropping-particle&quot;:&quot;&quot;}],&quot;container-title&quot;:&quot;SpringerPlus&quot;,&quot;container-title-short&quot;:&quot;Springerplus&quot;,&quot;DOI&quot;:&quot;10.1186/s40064-015-1389-5&quot;,&quot;ISSN&quot;:&quot;2193-1801&quot;,&quot;issued&quot;:{&quot;date-parts&quot;:[[2015,12,9]]},&quot;page&quot;:&quot;587&quot;,&quot;issue&quot;:&quot;1&quot;,&quot;volume&quot;:&quot;4&quot;},&quot;isTemporary&quot;:false}]},{&quot;citationID&quot;:&quot;MENDELEY_CITATION_c61f6a1d-4851-465a-bf47-b98eb8943b20&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&quot;,&quot;citationItems&quot;:[{&quot;id&quot;:&quot;e4c9a322-4e72-3b70-887f-4150357d432a&quot;,&quot;itemData&quot;:{&quot;type&quot;:&quot;article-journal&quot;,&quot;id&quot;:&quot;e4c9a322-4e72-3b70-887f-4150357d432a&quot;,&quot;title&quot;:&quot;The role serum of 1,5-anhydroglucitol, leptin and glycated albumin in prediction of pre-diabetes mellitus type 2 in overweight-obese and normal weight healthy subjects&quot;,&quot;author&quot;:[{&quot;family&quot;:&quot;Amseer HS&quot;,&quot;given&quot;:&quot;&quot;,&quot;parse-names&quot;:false,&quot;dropping-particle&quot;:&quot;&quot;,&quot;non-dropping-particle&quot;:&quot;&quot;},{&quot;family&quot;:&quot;Saleh BO&quot;,&quot;given&quot;:&quot;&quot;,&quot;parse-names&quot;:false,&quot;dropping-particle&quot;:&quot;&quot;,&quot;non-dropping-particle&quot;:&quot;&quot;},{&quot;family&quot;:&quot;Salman EN&quot;,&quot;given&quot;:&quot;&quot;,&quot;parse-names&quot;:false,&quot;dropping-particle&quot;:&quot;&quot;,&quot;non-dropping-particle&quot;:&quot;&quot;}],&quot;container-title&quot;:&quot;Acta Biomed&quot;,&quot;issued&quot;:{&quot;date-parts&quot;:[[2023]]},&quot;issue&quot;:&quot;2&quot;,&quot;volume&quot;:&quot;94&quot;,&quot;container-title-short&quot;:&quot;&quot;},&quot;isTemporary&quot;:false}]},{&quot;citationID&quot;:&quot;MENDELEY_CITATION_bb0a763f-15e7-4e75-8d7a-847a24980828&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&quot;,&quot;citationItems&quot;:[{&quot;id&quot;:&quot;e4c9a322-4e72-3b70-887f-4150357d432a&quot;,&quot;itemData&quot;:{&quot;type&quot;:&quot;article-journal&quot;,&quot;id&quot;:&quot;e4c9a322-4e72-3b70-887f-4150357d432a&quot;,&quot;title&quot;:&quot;The role serum of 1,5-anhydroglucitol, leptin and glycated albumin in prediction of pre-diabetes mellitus type 2 in overweight-obese and normal weight healthy subjects&quot;,&quot;author&quot;:[{&quot;family&quot;:&quot;Amseer HS&quot;,&quot;given&quot;:&quot;&quot;,&quot;parse-names&quot;:false,&quot;dropping-particle&quot;:&quot;&quot;,&quot;non-dropping-particle&quot;:&quot;&quot;},{&quot;family&quot;:&quot;Saleh BO&quot;,&quot;given&quot;:&quot;&quot;,&quot;parse-names&quot;:false,&quot;dropping-particle&quot;:&quot;&quot;,&quot;non-dropping-particle&quot;:&quot;&quot;},{&quot;family&quot;:&quot;Salman EN&quot;,&quot;given&quot;:&quot;&quot;,&quot;parse-names&quot;:false,&quot;dropping-particle&quot;:&quot;&quot;,&quot;non-dropping-particle&quot;:&quot;&quot;}],&quot;container-title&quot;:&quot;Acta Biomed&quot;,&quot;issued&quot;:{&quot;date-parts&quot;:[[2023]]},&quot;issue&quot;:&quot;2&quot;,&quot;volume&quot;:&quot;94&quot;,&quot;container-title-short&quot;:&quot;&quot;},&quot;isTemporary&quot;:false},{&quot;id&quot;:&quot;17d1d151-bc33-39f1-8178-45c6830c1b5a&quot;,&quot;itemData&quot;:{&quot;type&quot;:&quot;article-journal&quot;,&quot;id&quot;:&quot;17d1d151-bc33-39f1-8178-45c6830c1b5a&quot;,&quot;title&quot;:&quot;Rational diagnoses of diabetes: the comparison of 1,5-anhydroglucitol with other glycemic markers&quot;,&quot;author&quot;:[{&quot;family&quot;:&quot;Malkan&quot;,&quot;given&quot;:&quot;Umit Yavuz&quot;,&quot;parse-names&quot;:false,&quot;dropping-particle&quot;:&quot;&quot;,&quot;non-dropping-particle&quot;:&quot;&quot;},{&quot;family&quot;:&quot;Gunes&quot;,&quot;given&quot;:&quot;Gursel&quot;,&quot;parse-names&quot;:false,&quot;dropping-particle&quot;:&quot;&quot;,&quot;non-dropping-particle&quot;:&quot;&quot;},{&quot;family&quot;:&quot;Corakci&quot;,&quot;given&quot;:&quot;Ahmet&quot;,&quot;parse-names&quot;:false,&quot;dropping-particle&quot;:&quot;&quot;,&quot;non-dropping-particle&quot;:&quot;&quot;}],&quot;container-title&quot;:&quot;SpringerPlus&quot;,&quot;container-title-short&quot;:&quot;Springerplus&quot;,&quot;DOI&quot;:&quot;10.1186/s40064-015-1389-5&quot;,&quot;ISSN&quot;:&quot;2193-1801&quot;,&quot;issued&quot;:{&quot;date-parts&quot;:[[2015,12,9]]},&quot;page&quot;:&quot;587&quot;,&quot;issue&quot;:&quot;1&quot;,&quot;volume&quot;:&quot;4&quot;},&quot;isTemporary&quot;:false}]},{&quot;citationID&quot;:&quot;MENDELEY_CITATION_6535b24b-a3c7-4c52-83ad-faa8eee672b8&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&quot;,&quot;citationItems&quot;:[{&quot;id&quot;:&quot;812b6d36-ae0d-37a3-ba18-5d02a5b8aa7c&quot;,&quot;itemData&quot;:{&quot;type&quot;:&quot;article-journal&quot;,&quot;id&quot;:&quot;812b6d36-ae0d-37a3-ba18-5d02a5b8aa7c&quot;,&quot;title&quot;:&quot;The progress of clinical research on the detection of 1,5-anhydroglucitol in diabetes and its complications&quot;,&quot;author&quot;:[{&quot;family&quot;:&quot;Xu&quot;,&quot;given&quot;:&quot;Huijuan&quot;,&quot;parse-names&quot;:false,&quot;dropping-particle&quot;:&quot;&quot;,&quot;non-dropping-particle&quot;:&quot;&quot;},{&quot;family&quot;:&quot;Pan&quot;,&quot;given&quot;:&quot;Junhua&quot;,&quot;parse-names&quot;:false,&quot;dropping-particle&quot;:&quot;&quot;,&quot;non-dropping-particle&quot;:&quot;&quot;},{&quot;family&quot;:&quot;Chen&quot;,&quot;given&quot;:&quot;Qiu&quot;,&quot;parse-names&quot;:false,&quot;dropping-particle&quot;:&quot;&quot;,&quot;non-dropping-particle&quot;:&quot;&quot;}],&quot;container-title&quot;:&quot;Frontiers in Endocrinology&quot;,&quot;container-title-short&quot;:&quot;Front. Endocrinol. (Lausanne).&quot;,&quot;DOI&quot;:&quot;10.3389/fendo.2024.1383483&quot;,&quot;ISSN&quot;:&quot;1664-2392&quot;,&quot;issued&quot;:{&quot;date-parts&quot;:[[2024,5,13]]},&quot;abstract&quot;:&quot;&lt;p&gt;1,5-Anhydroglucitol (1,5-AG) is sensitive to short-term glucose fluctuations and postprandial hyperglycemia, which has great potential in the clinical application of diabetes as a nontraditional blood glucose monitoring indicator. A large number of studies have found that 1,5-AG can be used to screen for diabetes, manage diabetes, and predict the perils of diabetes complications (diabetic nephropathy, diabetic cardiovascular disease, diabetic retinopathy, diabetic pregnancy complications, diabetic peripheral neuropathy, etc.). Additionally, 1,5-AG and β cells are also associated with each other. As a noninvasive blood glucose monitoring indicator, salivary 1,5-AG has much more benefit for clinical application; however, it cannot be ignored that its detection methods are not perfect. Thus, a considerable stack of research is still needed to establish an accurate and simple enzyme assay for the detection of salivary 1,5-AG. More clinical studies will also be required in the future to confirm the normal reference range of 1,5-AG and its role in diabetes complications to further enhance the blood glucose monitoring system for diabetes.&lt;/p&gt;&quot;,&quot;volume&quot;:&quot;15&quot;},&quot;isTemporary&quot;:false}]},{&quot;citationID&quot;:&quot;MENDELEY_CITATION_3da722b4-1ec4-4710-bb8b-d42ee296509a&quot;,&quot;properties&quot;:{&quot;noteIndex&quot;:0},&quot;isEdited&quot;:false,&quot;manualOverride&quot;:{&quot;isManuallyOverridden&quot;:false,&quot;citeprocText&quot;:&quot;&lt;sup&gt;32&lt;/sup&gt;&quot;,&quot;manualOverrideText&quot;:&quot;&quot;},&quot;citationTag&quot;:&quot;MENDELEY_CITATION_v3_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&quot;,&quot;citationItems&quot;:[{&quot;id&quot;:&quot;826cb682-aaf3-3a4c-a9d7-8d6a120efb7c&quot;,&quot;itemData&quot;:{&quot;type&quot;:&quot;article-journal&quot;,&quot;id&quot;:&quot;826cb682-aaf3-3a4c-a9d7-8d6a120efb7c&quot;,&quot;title&quot;:&quot;Circulating 1,5-Anhydroglucitol as a Biomarker of ß-cell Mass Independent of a Diabetes Phenotype in Human Subjects&quot;,&quot;author&quot;:[{&quot;family&quot;:&quot;Jiménez-Sánchez&quot;,&quot;given&quot;:&quot;Cecilia&quot;,&quot;parse-names&quot;:false,&quot;dropping-particle&quot;:&quot;&quot;,&quot;non-dropping-particle&quot;:&quot;&quot;},{&quot;family&quot;:&quot;Mezza&quot;,&quot;given&quot;:&quot;Teresa&quot;,&quot;parse-names&quot;:false,&quot;dropping-particle&quot;:&quot;&quot;,&quot;non-dropping-particle&quot;:&quot;&quot;},{&quot;family&quot;:&quot;Sinturel&quot;,&quot;given&quot;:&quot;Flore&quot;,&quot;parse-names&quot;:false,&quot;dropping-particle&quot;:&quot;&quot;,&quot;non-dropping-particle&quot;:&quot;&quot;},{&quot;family&quot;:&quot;Li&quot;,&quot;given&quot;:&quot;Lingzi&quot;,&quot;parse-names&quot;:false,&quot;dropping-particle&quot;:&quot;&quot;,&quot;non-dropping-particle&quot;:&quot;&quot;},{&quot;family&quot;:&quot;Giuseppe&quot;,&quot;given&quot;:&quot;Gianfranco&quot;,&quot;parse-names&quot;:false,&quot;dropping-particle&quot;:&quot;&quot;,&quot;non-dropping-particle&quot;:&quot;Di&quot;},{&quot;family&quot;:&quot;Quero&quot;,&quot;given&quot;:&quot;Giuseppe&quot;,&quot;parse-names&quot;:false,&quot;dropping-particle&quot;:&quot;&quot;,&quot;non-dropping-particle&quot;:&quot;&quot;},{&quot;family&quot;:&quot;Jornayvaz&quot;,&quot;given&quot;:&quot;François R&quot;,&quot;parse-names&quot;:false,&quot;dropping-particle&quot;:&quot;&quot;,&quot;non-dropping-particle&quot;:&quot;&quot;},{&quot;family&quot;:&quot;Guessous&quot;,&quot;given&quot;:&quot;Idris&quot;,&quot;parse-names&quot;:false,&quot;dropping-particle&quot;:&quot;&quot;,&quot;non-dropping-particle&quot;:&quot;&quot;},{&quot;family&quot;:&quot;Dibner&quot;,&quot;given&quot;:&quot;Charna&quot;,&quot;parse-names&quot;:false,&quot;dropping-particle&quot;:&quot;&quot;,&quot;non-dropping-particle&quot;:&quot;&quot;},{&quot;family&quot;:&quot;Schrauwen&quot;,&quot;given&quot;:&quot;Patrick&quot;,&quot;parse-names&quot;:false,&quot;dropping-particle&quot;:&quot;&quot;,&quot;non-dropping-particle&quot;:&quot;&quot;},{&quot;family&quot;:&quot;Alfieri&quot;,&quot;given&quot;:&quot;Sergio&quot;,&quot;parse-names&quot;:false,&quot;dropping-particle&quot;:&quot;&quot;,&quot;non-dropping-particle&quot;:&quot;&quot;},{&quot;family&quot;:&quot;Giaccari&quot;,&quot;given&quot;:&quot;Andrea&quot;,&quot;parse-names&quot;:false,&quot;dropping-particle&quot;:&quot;&quot;,&quot;non-dropping-particle&quot;:&quot;&quot;},{&quot;family&quot;:&quot;Maechler&quot;,&quot;given&quot;:&quot;Pierre&quot;,&quot;parse-names&quot;:false,&quot;dropping-particle&quot;:&quot;&quot;,&quot;non-dropping-particle&quot;:&quot;&quot;}],&quot;container-title&quot;:&quot;The Journal of Clinical Endocrinology &amp; Metabolism&quot;,&quot;container-title-short&quot;:&quot;J. Clin. Endocrinol. Metab.&quot;,&quot;DOI&quot;:&quot;10.1210/clinem/dgac444&quot;,&quot;ISSN&quot;:&quot;0021-972X&quot;,&quot;issued&quot;:{&quot;date-parts&quot;:[[2022,9,28]]},&quot;page&quot;:&quot;2833-2843&quot;,&quot;issue&quot;:&quot;10&quot;,&quot;volume&quot;:&quot;107&quot;},&quot;isTemporary&quot;:false}]}]"/>
    <we:property name="MENDELEY_BIBLIOGRAPHY_LAST_MODIFIED" value="1770133865344"/>
    <we:property name="MENDELEY_BIBLIOGRAPHY_IS_DIRTY" value="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FE410-3787-450D-81DF-8199E950E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16</Pages>
  <Words>10581</Words>
  <Characters>60317</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Suci Berlian H</dc:creator>
  <cp:keywords/>
  <dc:description/>
  <cp:lastModifiedBy>Suci Berlian H</cp:lastModifiedBy>
  <cp:revision>2</cp:revision>
  <dcterms:created xsi:type="dcterms:W3CDTF">2026-02-03T15:49:00Z</dcterms:created>
  <dcterms:modified xsi:type="dcterms:W3CDTF">2026-02-04T16:14:00Z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http://www.zotero.org/styles/vancouver-superscript</vt:lpwstr>
  </property>
  <property fmtid="{D5CDD505-2E9C-101B-9397-08002B2CF9AE}" pid="4" name="Mendeley Unique User Id_1">
    <vt:lpwstr>fac985f5-8156-3f52-8892-3006597d6e40</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6th/7th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18th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12th edition - Harvard</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http://www.zotero.org/styles/modern-humanities-research-association</vt:lpwstr>
  </property>
  <property fmtid="{D5CDD505-2E9C-101B-9397-08002B2CF9AE}" pid="16" name="Mendeley Recent Style Name 5_1">
    <vt:lpwstr>Modern Humanities Research Association 3rd edition (note with bibliography)</vt:lpwstr>
  </property>
  <property fmtid="{D5CDD505-2E9C-101B-9397-08002B2CF9AE}" pid="17" name="Mendeley Recent Style Id 6_1">
    <vt:lpwstr>http://www.zotero.org/styles/modern-language-association</vt:lpwstr>
  </property>
  <property fmtid="{D5CDD505-2E9C-101B-9397-08002B2CF9AE}" pid="18" name="Mendeley Recent Style Name 6_1">
    <vt:lpwstr>Modern Language Association 9th edition (in-text citations)</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http://www.zotero.org/styles/vancouver</vt:lpwstr>
  </property>
  <property fmtid="{D5CDD505-2E9C-101B-9397-08002B2CF9AE}" pid="22" name="Mendeley Recent Style Name 8_1">
    <vt:lpwstr>Vancouver</vt:lpwstr>
  </property>
  <property fmtid="{D5CDD505-2E9C-101B-9397-08002B2CF9AE}" pid="23" name="Mendeley Recent Style Id 9_1">
    <vt:lpwstr>http://www.zotero.org/styles/vancouver-superscript</vt:lpwstr>
  </property>
  <property fmtid="{D5CDD505-2E9C-101B-9397-08002B2CF9AE}" pid="24" name="Mendeley Recent Style Name 9_1">
    <vt:lpwstr>Vancouver (superscript)</vt:lpwstr>
  </property>
</Properties>
</file>