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558F" w:rsidRPr="006006C1" w:rsidRDefault="006006C1" w:rsidP="006006C1">
      <w:pPr>
        <w:pStyle w:val="Normal1"/>
        <w:spacing w:line="240" w:lineRule="auto"/>
        <w:jc w:val="center"/>
        <w:rPr>
          <w:rFonts w:ascii="Times New Roman" w:eastAsia="Calibri" w:hAnsi="Times New Roman" w:cs="Times New Roman"/>
          <w:b/>
          <w:sz w:val="24"/>
          <w:szCs w:val="24"/>
          <w:lang w:val="id-ID"/>
        </w:rPr>
      </w:pPr>
      <w:r w:rsidRPr="006006C1">
        <w:rPr>
          <w:rFonts w:ascii="Times New Roman" w:hAnsi="Times New Roman" w:cs="Times New Roman"/>
          <w:b/>
          <w:sz w:val="24"/>
          <w:szCs w:val="24"/>
        </w:rPr>
        <w:t>Nilai Diagnostik Kadar Plasma 1,5-Anhidroglusitol dalam Diagnosis Prediabetes pada Dewasa Muda Obes</w:t>
      </w: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Web"/>
        <w:spacing w:before="0" w:beforeAutospacing="0" w:after="0" w:afterAutospacing="0" w:line="480" w:lineRule="auto"/>
        <w:jc w:val="center"/>
        <w:rPr>
          <w:vertAlign w:val="superscript"/>
        </w:rPr>
      </w:pPr>
      <w:r>
        <w:t>Eva Decroli</w:t>
      </w:r>
      <w:r>
        <w:rPr>
          <w:vertAlign w:val="superscript"/>
        </w:rPr>
        <w:t>1,2*</w:t>
      </w:r>
      <w:r>
        <w:t>, Dinda Aprilia</w:t>
      </w:r>
      <w:r>
        <w:rPr>
          <w:vertAlign w:val="superscript"/>
        </w:rPr>
        <w:t>1,2</w:t>
      </w:r>
      <w:r>
        <w:t>, Alexander Kam</w:t>
      </w:r>
      <w:r>
        <w:rPr>
          <w:vertAlign w:val="superscript"/>
        </w:rPr>
        <w:t>1,2</w:t>
      </w:r>
      <w:r>
        <w:t>, Reza Febryan</w:t>
      </w:r>
      <w:r>
        <w:rPr>
          <w:vertAlign w:val="superscript"/>
        </w:rPr>
        <w:t>3</w:t>
      </w:r>
    </w:p>
    <w:p w:rsidR="00BB558F" w:rsidRDefault="00BB558F" w:rsidP="00BB558F">
      <w:pPr>
        <w:pStyle w:val="NormalWeb"/>
        <w:spacing w:before="0" w:beforeAutospacing="0" w:after="0" w:afterAutospacing="0"/>
        <w:jc w:val="center"/>
      </w:pPr>
      <w:r>
        <w:rPr>
          <w:vertAlign w:val="superscript"/>
        </w:rPr>
        <w:t>1</w:t>
      </w:r>
      <w:r>
        <w:t xml:space="preserve"> Metabolic Endocrinology and Diabetes Division, Department of Internal Medicine, Faculty of Medicine, Universitas Andalas, Padang, Indonesia; </w:t>
      </w:r>
      <w:r>
        <w:rPr>
          <w:vertAlign w:val="superscript"/>
        </w:rPr>
        <w:t>2</w:t>
      </w:r>
      <w:r>
        <w:t xml:space="preserve"> Metabolic Endocrinology and Diabetes Division, Department of Internal Medicine, M. Djamil General Hospital, Padang, Indonesia; </w:t>
      </w:r>
      <w:r>
        <w:rPr>
          <w:vertAlign w:val="superscript"/>
        </w:rPr>
        <w:t>3</w:t>
      </w:r>
      <w:r>
        <w:t xml:space="preserve"> Department of Internal Medicine, Faculty of Medicine, Universitas Andalas, Padang, Indonesia</w:t>
      </w:r>
    </w:p>
    <w:p w:rsidR="00BB558F" w:rsidRDefault="00BB558F" w:rsidP="00BB558F">
      <w:pPr>
        <w:pStyle w:val="NormalWeb"/>
        <w:spacing w:before="0" w:beforeAutospacing="0" w:after="0" w:afterAutospacing="0"/>
        <w:jc w:val="center"/>
        <w:rPr>
          <w:vertAlign w:val="superscript"/>
        </w:rPr>
      </w:pPr>
    </w:p>
    <w:p w:rsidR="00BB558F" w:rsidRDefault="00BB558F" w:rsidP="00BB558F">
      <w:pPr>
        <w:pStyle w:val="Heading3"/>
        <w:spacing w:before="0" w:after="0" w:line="240" w:lineRule="auto"/>
        <w:jc w:val="center"/>
        <w:rPr>
          <w:rFonts w:ascii="Times New Roman" w:hAnsi="Times New Roman" w:cs="Times New Roman"/>
          <w:color w:val="auto"/>
          <w:sz w:val="24"/>
          <w:szCs w:val="24"/>
          <w:vertAlign w:val="superscript"/>
        </w:rPr>
      </w:pPr>
      <w:r>
        <w:rPr>
          <w:rFonts w:ascii="Times New Roman" w:hAnsi="Times New Roman" w:cs="Times New Roman"/>
          <w:color w:val="auto"/>
          <w:sz w:val="24"/>
          <w:szCs w:val="24"/>
          <w:lang w:val="en-US"/>
        </w:rPr>
        <w:t>*</w:t>
      </w:r>
      <w:r>
        <w:rPr>
          <w:rFonts w:ascii="Times New Roman" w:hAnsi="Times New Roman" w:cs="Times New Roman"/>
          <w:color w:val="auto"/>
          <w:sz w:val="24"/>
          <w:szCs w:val="24"/>
        </w:rPr>
        <w:t>Corresponding author</w:t>
      </w:r>
      <w:r>
        <w:rPr>
          <w:rFonts w:ascii="Times New Roman" w:hAnsi="Times New Roman" w:cs="Times New Roman"/>
          <w:color w:val="auto"/>
          <w:sz w:val="24"/>
          <w:szCs w:val="24"/>
          <w:lang w:val="en-US"/>
        </w:rPr>
        <w:t xml:space="preserve">: </w:t>
      </w:r>
      <w:r>
        <w:rPr>
          <w:rFonts w:ascii="Times New Roman" w:hAnsi="Times New Roman" w:cs="Times New Roman"/>
          <w:color w:val="auto"/>
          <w:sz w:val="24"/>
          <w:szCs w:val="24"/>
        </w:rPr>
        <w:t>evadecroli@med.unand.ac.id</w:t>
      </w:r>
    </w:p>
    <w:p w:rsidR="00BB558F" w:rsidRDefault="00BB558F" w:rsidP="00BB558F">
      <w:pPr>
        <w:spacing w:line="240" w:lineRule="auto"/>
        <w:jc w:val="both"/>
        <w:rPr>
          <w:rFonts w:ascii="Times New Roman" w:eastAsia="Times New Roman" w:hAnsi="Times New Roman" w:cs="Times New Roman"/>
          <w:b/>
          <w:sz w:val="24"/>
          <w:szCs w:val="24"/>
        </w:rPr>
      </w:pPr>
    </w:p>
    <w:p w:rsidR="00BB558F" w:rsidRDefault="00BB558F" w:rsidP="00BB558F">
      <w:pPr>
        <w:spacing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A</w:t>
      </w:r>
      <w:r>
        <w:rPr>
          <w:rFonts w:ascii="Times New Roman" w:eastAsia="Times New Roman" w:hAnsi="Times New Roman" w:cs="Times New Roman"/>
          <w:b/>
          <w:sz w:val="24"/>
          <w:szCs w:val="24"/>
          <w:lang w:val="en-US"/>
        </w:rPr>
        <w:t>BST</w:t>
      </w:r>
      <w:r w:rsidR="006006C1">
        <w:rPr>
          <w:rFonts w:ascii="Times New Roman" w:eastAsia="Times New Roman" w:hAnsi="Times New Roman" w:cs="Times New Roman"/>
          <w:b/>
          <w:sz w:val="24"/>
          <w:szCs w:val="24"/>
          <w:lang w:val="en-US"/>
        </w:rPr>
        <w:t>RAK</w:t>
      </w:r>
    </w:p>
    <w:p w:rsidR="006006C1" w:rsidRPr="006006C1" w:rsidRDefault="006006C1" w:rsidP="006006C1">
      <w:pPr>
        <w:spacing w:before="100" w:beforeAutospacing="1" w:after="100" w:afterAutospacing="1" w:line="240" w:lineRule="auto"/>
        <w:jc w:val="both"/>
        <w:rPr>
          <w:rFonts w:ascii="Times New Roman" w:eastAsia="Times New Roman" w:hAnsi="Times New Roman" w:cs="Times New Roman"/>
          <w:sz w:val="24"/>
          <w:szCs w:val="24"/>
          <w:lang w:val="en-US"/>
        </w:rPr>
      </w:pPr>
      <w:r w:rsidRPr="006006C1">
        <w:rPr>
          <w:rFonts w:ascii="Times New Roman" w:eastAsia="Times New Roman" w:hAnsi="Times New Roman" w:cs="Times New Roman"/>
          <w:b/>
          <w:bCs/>
          <w:sz w:val="24"/>
          <w:szCs w:val="24"/>
          <w:lang w:val="en-US"/>
        </w:rPr>
        <w:t>Latar Belakang:</w:t>
      </w:r>
      <w:r w:rsidRPr="006006C1">
        <w:rPr>
          <w:rFonts w:ascii="Times New Roman" w:eastAsia="Times New Roman" w:hAnsi="Times New Roman" w:cs="Times New Roman"/>
          <w:sz w:val="24"/>
          <w:szCs w:val="24"/>
          <w:lang w:val="en-US"/>
        </w:rPr>
        <w:t xml:space="preserve"> Prediabetes ditandai oleh peningkatan kadar glukosa darah yang belum memenuhi kriteria diagnosis diabetes. Deteksi dini sangat penting, terutama pada dewasa muda dengan obesitas yang memiliki risiko lebih tinggi. Metode diagnostik konvensional seperti glukosa darah puasa (GDP), tes toleransi glukosa oral (TTGO), dan hemoglobin A1c (HbA1c) memiliki sejumlah keterbatasan. Penelitian ini bertujuan untuk menilai nilai diagnostik 1,5-Anhidroglusitol (1,5-AG) plasma dalam mendeteksi prediabetes pada populasi tersebut.</w:t>
      </w:r>
    </w:p>
    <w:p w:rsidR="006006C1" w:rsidRPr="006006C1" w:rsidRDefault="006006C1" w:rsidP="006006C1">
      <w:pPr>
        <w:spacing w:before="100" w:beforeAutospacing="1" w:after="100" w:afterAutospacing="1" w:line="240" w:lineRule="auto"/>
        <w:jc w:val="both"/>
        <w:rPr>
          <w:rFonts w:ascii="Times New Roman" w:eastAsia="Times New Roman" w:hAnsi="Times New Roman" w:cs="Times New Roman"/>
          <w:sz w:val="24"/>
          <w:szCs w:val="24"/>
          <w:lang w:val="en-US"/>
        </w:rPr>
      </w:pPr>
      <w:r w:rsidRPr="006006C1">
        <w:rPr>
          <w:rFonts w:ascii="Times New Roman" w:eastAsia="Times New Roman" w:hAnsi="Times New Roman" w:cs="Times New Roman"/>
          <w:b/>
          <w:bCs/>
          <w:sz w:val="24"/>
          <w:szCs w:val="24"/>
          <w:lang w:val="en-US"/>
        </w:rPr>
        <w:t>Metode:</w:t>
      </w:r>
      <w:r w:rsidRPr="006006C1">
        <w:rPr>
          <w:rFonts w:ascii="Times New Roman" w:eastAsia="Times New Roman" w:hAnsi="Times New Roman" w:cs="Times New Roman"/>
          <w:sz w:val="24"/>
          <w:szCs w:val="24"/>
          <w:lang w:val="en-US"/>
        </w:rPr>
        <w:t xml:space="preserve"> Penelitian diagnostik ini dilakukan selama enam bulan di RSUP Dr. M. Djamil dengan melibatkan 143 partisipan yang dipilih melalui teknik </w:t>
      </w:r>
      <w:r w:rsidRPr="006006C1">
        <w:rPr>
          <w:rFonts w:ascii="Times New Roman" w:eastAsia="Times New Roman" w:hAnsi="Times New Roman" w:cs="Times New Roman"/>
          <w:i/>
          <w:iCs/>
          <w:sz w:val="24"/>
          <w:szCs w:val="24"/>
          <w:lang w:val="en-US"/>
        </w:rPr>
        <w:t>incidental sampling</w:t>
      </w:r>
      <w:r w:rsidRPr="006006C1">
        <w:rPr>
          <w:rFonts w:ascii="Times New Roman" w:eastAsia="Times New Roman" w:hAnsi="Times New Roman" w:cs="Times New Roman"/>
          <w:sz w:val="24"/>
          <w:szCs w:val="24"/>
          <w:lang w:val="en-US"/>
        </w:rPr>
        <w:t>. Pemeriksaan kadar 1,5-AG plasma dan HbA1c dilakukan pada seluruh partisipan. Akurasi diagnostik dianalisis menggunakan tabel 2×2 dengan HbA1c sebagai baku emas.</w:t>
      </w:r>
    </w:p>
    <w:p w:rsidR="006006C1" w:rsidRPr="006006C1" w:rsidRDefault="006006C1" w:rsidP="006006C1">
      <w:pPr>
        <w:spacing w:before="100" w:beforeAutospacing="1" w:after="100" w:afterAutospacing="1" w:line="240" w:lineRule="auto"/>
        <w:jc w:val="both"/>
        <w:rPr>
          <w:rFonts w:ascii="Times New Roman" w:eastAsia="Times New Roman" w:hAnsi="Times New Roman" w:cs="Times New Roman"/>
          <w:sz w:val="24"/>
          <w:szCs w:val="24"/>
          <w:lang w:val="en-US"/>
        </w:rPr>
      </w:pPr>
      <w:r w:rsidRPr="006006C1">
        <w:rPr>
          <w:rFonts w:ascii="Times New Roman" w:eastAsia="Times New Roman" w:hAnsi="Times New Roman" w:cs="Times New Roman"/>
          <w:b/>
          <w:bCs/>
          <w:sz w:val="24"/>
          <w:szCs w:val="24"/>
          <w:lang w:val="en-US"/>
        </w:rPr>
        <w:t>Hasil:</w:t>
      </w:r>
      <w:r w:rsidRPr="006006C1">
        <w:rPr>
          <w:rFonts w:ascii="Times New Roman" w:eastAsia="Times New Roman" w:hAnsi="Times New Roman" w:cs="Times New Roman"/>
          <w:sz w:val="24"/>
          <w:szCs w:val="24"/>
          <w:lang w:val="en-US"/>
        </w:rPr>
        <w:t xml:space="preserve"> Dari 143 partisipan, 55,2% berjenis kelamin laki-laki, dengan rerata usia 30,4 tahun dan indeks massa tubuh (IMT) rata-rata 29,97. Riwayat keluarga diabetes dilaporkan pada 30,8% partisipan. Pemeriksaan 1,5-AG plasma menunjukkan sensitivitas sebesar 90,79%, spesifisitas 74,79%, nilai prediktif positif 36,73%, dan nilai prediktif negatif 97,87%.</w:t>
      </w:r>
    </w:p>
    <w:p w:rsidR="006006C1" w:rsidRPr="006006C1" w:rsidRDefault="006006C1" w:rsidP="006006C1">
      <w:pPr>
        <w:spacing w:before="100" w:beforeAutospacing="1" w:after="100" w:afterAutospacing="1" w:line="240" w:lineRule="auto"/>
        <w:jc w:val="both"/>
        <w:rPr>
          <w:rFonts w:ascii="Times New Roman" w:eastAsia="Times New Roman" w:hAnsi="Times New Roman" w:cs="Times New Roman"/>
          <w:sz w:val="24"/>
          <w:szCs w:val="24"/>
          <w:lang w:val="en-US"/>
        </w:rPr>
      </w:pPr>
      <w:r w:rsidRPr="006006C1">
        <w:rPr>
          <w:rFonts w:ascii="Times New Roman" w:eastAsia="Times New Roman" w:hAnsi="Times New Roman" w:cs="Times New Roman"/>
          <w:b/>
          <w:bCs/>
          <w:sz w:val="24"/>
          <w:szCs w:val="24"/>
          <w:lang w:val="en-US"/>
        </w:rPr>
        <w:t>Kesimpulan:</w:t>
      </w:r>
      <w:r w:rsidRPr="006006C1">
        <w:rPr>
          <w:rFonts w:ascii="Times New Roman" w:eastAsia="Times New Roman" w:hAnsi="Times New Roman" w:cs="Times New Roman"/>
          <w:sz w:val="24"/>
          <w:szCs w:val="24"/>
          <w:lang w:val="en-US"/>
        </w:rPr>
        <w:t xml:space="preserve"> 1,5-Anhidroglusitol plasma berpotensi digunakan sebagai alat skrining alternatif untuk prediabetes karena memiliki sensitivitas tinggi dan nilai prediktif negatif yang kuat.</w:t>
      </w:r>
    </w:p>
    <w:p w:rsidR="006006C1" w:rsidRPr="006006C1" w:rsidRDefault="006006C1" w:rsidP="006006C1">
      <w:pPr>
        <w:spacing w:before="100" w:beforeAutospacing="1" w:after="100" w:afterAutospacing="1" w:line="240" w:lineRule="auto"/>
        <w:jc w:val="both"/>
        <w:rPr>
          <w:rFonts w:ascii="Times New Roman" w:eastAsia="Times New Roman" w:hAnsi="Times New Roman" w:cs="Times New Roman"/>
          <w:sz w:val="24"/>
          <w:szCs w:val="24"/>
          <w:lang w:val="en-US"/>
        </w:rPr>
      </w:pPr>
      <w:r w:rsidRPr="006006C1">
        <w:rPr>
          <w:rFonts w:ascii="Times New Roman" w:eastAsia="Times New Roman" w:hAnsi="Times New Roman" w:cs="Times New Roman"/>
          <w:b/>
          <w:bCs/>
          <w:sz w:val="24"/>
          <w:szCs w:val="24"/>
          <w:lang w:val="en-US"/>
        </w:rPr>
        <w:t>Kata kunci:</w:t>
      </w:r>
      <w:r w:rsidRPr="006006C1">
        <w:rPr>
          <w:rFonts w:ascii="Times New Roman" w:eastAsia="Times New Roman" w:hAnsi="Times New Roman" w:cs="Times New Roman"/>
          <w:sz w:val="24"/>
          <w:szCs w:val="24"/>
          <w:lang w:val="en-US"/>
        </w:rPr>
        <w:t xml:space="preserve"> prediabetes, obesitas, dewasa muda, 1,5-Anhidroglusitol</w:t>
      </w:r>
    </w:p>
    <w:p w:rsidR="00BB558F" w:rsidRDefault="00BB558F" w:rsidP="00BB558F">
      <w:pPr>
        <w:pStyle w:val="Normal1"/>
        <w:spacing w:line="240" w:lineRule="auto"/>
        <w:jc w:val="both"/>
        <w:rPr>
          <w:rFonts w:ascii="Times New Roman" w:eastAsia="Calibri" w:hAnsi="Times New Roman" w:cs="Times New Roman"/>
          <w:b/>
          <w:color w:val="2A6EBB"/>
          <w:sz w:val="28"/>
          <w:szCs w:val="28"/>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Pr="00AF5170" w:rsidRDefault="00AF5170" w:rsidP="00BB558F">
      <w:pPr>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lastRenderedPageBreak/>
        <w:t xml:space="preserve">Pendahuluan </w:t>
      </w:r>
    </w:p>
    <w:p w:rsidR="00AF5170" w:rsidRDefault="00AF5170" w:rsidP="00AF5170">
      <w:pPr>
        <w:pStyle w:val="Abstracttext"/>
        <w:spacing w:line="480" w:lineRule="auto"/>
        <w:ind w:firstLine="0"/>
        <w:jc w:val="both"/>
        <w:rPr>
          <w:i w:val="0"/>
        </w:rPr>
      </w:pPr>
      <w:r w:rsidRPr="00AF5170">
        <w:rPr>
          <w:i w:val="0"/>
        </w:rPr>
        <w:t>Prediabetes merupakan kondisi ketika kadar glukosa darah meningkat, tetapi belum cukup tinggi untuk memenuhi kriteria diagnosis diabetes. Istilah ini pertama kali diperkenalkan oleh Department of Health and Human Services (DHHS) dan American Diabetes Association (ADA) pada tahun 2002. Secara global, prediabetes dialami oleh jutaan orang, dengan sekitar 314 juta kasus pada tahun 2019 dan diperkirakan meningkat menjadi 418 juta kasus pada tahun 2025. Tanpa intervensi, sekitar 4–9% individu dengan prediabetes akan berkembang menjadi diabetes setiap tahunnya</w:t>
      </w:r>
      <w:r w:rsidR="00BB558F" w:rsidRPr="00AF5170">
        <w:rPr>
          <w:i w:val="0"/>
        </w:rPr>
        <w:t>.</w:t>
      </w:r>
      <w:r w:rsidR="00261EF0" w:rsidRPr="00AF5170">
        <w:rPr>
          <w:i w:val="0"/>
        </w:rPr>
        <w:fldChar w:fldCharType="begin" w:fldLock="1"/>
      </w:r>
      <w:r w:rsidR="00516DBA" w:rsidRPr="00AF5170">
        <w:rPr>
          <w:i w:val="0"/>
        </w:rPr>
        <w:instrText>ADDIN CSL_CITATION {"citationItems":[{"id":"ITEM-1","itemData":{"author":[{"dropping-particle":"","family":"Hostalek","given":"Ulrike","non-dropping-particle":"","parse-names":false,"suffix":""}],"id":"ITEM-1","issued":{"date-parts":[["2019"]]},"page":"1-5","publisher":"Clinical Diabetes and Endocrinology","title":"Global epidemiology of prediabetes - present and future perspectives","type":"article-journal","volume":"0"},"uris":["http://www.mendeley.com/documents/?uuid=d13bab47-65de-4f37-b31a-23e0dae4125f"]},{"id":"ITEM-2","itemData":{"ISBN":"9782930229812","author":[{"dropping-particle":"","family":"International Diabetes Federation","given":"","non-dropping-particle":"","parse-names":false,"suffix":""}],"edition":"Seventh ed","id":"ITEM-2","issued":{"date-parts":[["2015"]]},"title":"IDF Diabetes Atlas","type":"book"},"uris":["http://www.mendeley.com/documents/?uuid=5be04d85-d646-453d-af36-1688d9f778d3"]}],"mendeley":{"formattedCitation":"&lt;sup&gt;1,2&lt;/sup&gt;","plainTextFormattedCitation":"1,2","previouslyFormattedCitation":"&lt;sup&gt;1,2&lt;/sup&gt;"},"properties":{"noteIndex":0},"schema":"https://github.com/citation-style-language/schema/raw/master/csl-citation.json"}</w:instrText>
      </w:r>
      <w:r w:rsidR="00261EF0" w:rsidRPr="00AF5170">
        <w:rPr>
          <w:i w:val="0"/>
        </w:rPr>
        <w:fldChar w:fldCharType="separate"/>
      </w:r>
      <w:r w:rsidR="00261EF0" w:rsidRPr="00AF5170">
        <w:rPr>
          <w:i w:val="0"/>
          <w:noProof/>
          <w:vertAlign w:val="superscript"/>
        </w:rPr>
        <w:t>1,2</w:t>
      </w:r>
      <w:r w:rsidR="00261EF0" w:rsidRPr="00AF5170">
        <w:rPr>
          <w:i w:val="0"/>
        </w:rPr>
        <w:fldChar w:fldCharType="end"/>
      </w:r>
    </w:p>
    <w:p w:rsidR="00FC17EF" w:rsidRDefault="00AF5170" w:rsidP="00FC17EF">
      <w:pPr>
        <w:pStyle w:val="Abstracttext"/>
        <w:spacing w:line="480" w:lineRule="auto"/>
        <w:jc w:val="both"/>
        <w:rPr>
          <w:i w:val="0"/>
        </w:rPr>
      </w:pPr>
      <w:r w:rsidRPr="00AF5170">
        <w:rPr>
          <w:rFonts w:eastAsia="Times New Roman"/>
          <w:i w:val="0"/>
        </w:rPr>
        <w:t>Di Amerika Serikat, Centers for Disease Control and Prevention (CDC) memperkirakan bahwa satu dari tiga orang dewasa mengalami prediabetes, dan sebagian besar tidak menyadari kondisi tersebut. Di Indonesia, prevalensi prediabetes juga menunjukkan peningkatan dan mencapai 30,8% pada tahun 2018. Deteksi dini menjadi sangat penting, terutama pada dewasa muda, karena onset yang lebih awal meningkatkan risiko terjadinya komplikasi jangka panjang</w:t>
      </w:r>
      <w:r w:rsidR="00BB558F">
        <w:rPr>
          <w:i w:val="0"/>
        </w:rPr>
        <w:t>.</w:t>
      </w:r>
      <w:r w:rsidR="00516DBA">
        <w:rPr>
          <w:i w:val="0"/>
        </w:rPr>
        <w:fldChar w:fldCharType="begin" w:fldLock="1"/>
      </w:r>
      <w:r w:rsidR="00516DBA">
        <w:rPr>
          <w:i w:val="0"/>
        </w:rPr>
        <w:instrText>ADDIN CSL_CITATION {"citationItems":[{"id":"ITEM-1","itemData":{"author":[{"dropping-particle":"","family":"National Center for Chronic Disease Prevention and Health Promotion","given":"","non-dropping-particle":"","parse-names":false,"suffix":""}],"container-title":"Centers for Disease Control and Prevention (CDC)","id":"ITEM-1","issued":{"date-parts":[["2022"]]},"title":"Prevalence of prediabetes","type":"webpage"},"uris":["http://www.mendeley.com/documents/?uuid=4120f208-d8ec-4a28-84cb-bd23a8570d84"]},{"id":"ITEM-2","itemData":{"author":[{"dropping-particle":"","family":"Kementerian Kesehatan Republik Indonesia","given":"","non-dropping-particle":"","parse-names":false,"suffix":""}],"id":"ITEM-2","issued":{"date-parts":[["2019"]]},"title":"Riset Kesehatan Dasar 2018","type":"report"},"uris":["http://www.mendeley.com/documents/?uuid=2395e5ef-072c-4865-b748-d44dbba70719"]},{"id":"ITEM-3","itemData":{"DOI":"10.1001/jamapediatrics.2019.4498","author":[{"dropping-particle":"","family":"Andes","given":"linda J","non-dropping-particle":"","parse-names":false,"suffix":""},{"dropping-particle":"","family":"Cheng","given":"Yiling J","non-dropping-particle":"","parse-names":false,"suffix":""},{"dropping-particle":"","family":"Rolka","given":"Deborah B","non-dropping-particle":"","parse-names":false,"suffix":""},{"dropping-particle":"","family":"Gregg","given":"Edward W","non-dropping-particle":"","parse-names":false,"suffix":""},{"dropping-particle":"","family":"Imperatore","given":"Giuseppina","non-dropping-particle":"","parse-names":false,"suffix":""}],"container-title":"JAMAPediatrics","id":"ITEM-3","issued":{"date-parts":[["2019"]]},"title":"Prevalence of Prediabetes Among Adolescents and Young Adults in the United States, 2005-2016","type":"article-journal","volume":"30341"},"uris":["http://www.mendeley.com/documents/?uuid=941ed0c5-df2d-4a81-8f54-ffa0a39c9e6c"]},{"id":"ITEM-4","itemData":{"DOI":"10.1146/annurev-publhealth-090419-102644.Pre-Diabetes","author":[{"dropping-particle":"","family":"Echouffo-tcheugui","given":"Justin B","non-dropping-particle":"","parse-names":false,"suffix":""},{"dropping-particle":"","family":"Selvin","given":"Elizabeth","non-dropping-particle":"","parse-names":false,"suffix":""}],"container-title":"Annu Rev Public Health","id":"ITEM-4","issue":"3","issued":{"date-parts":[["2021"]]},"page":"59-77","title":"Pre-Diabetes and What It Means: The Epidemiological Evidence","type":"article-journal"},"uris":["http://www.mendeley.com/documents/?uuid=f4c1cce3-f583-4e14-ad3d-8658bff3a4c8"]}],"mendeley":{"formattedCitation":"&lt;sup&gt;3–6&lt;/sup&gt;","plainTextFormattedCitation":"3–6","previouslyFormattedCitation":"&lt;sup&gt;3–6&lt;/sup&gt;"},"properties":{"noteIndex":0},"schema":"https://github.com/citation-style-language/schema/raw/master/csl-citation.json"}</w:instrText>
      </w:r>
      <w:r w:rsidR="00516DBA">
        <w:rPr>
          <w:i w:val="0"/>
        </w:rPr>
        <w:fldChar w:fldCharType="separate"/>
      </w:r>
      <w:r w:rsidR="00516DBA" w:rsidRPr="00516DBA">
        <w:rPr>
          <w:i w:val="0"/>
          <w:noProof/>
          <w:vertAlign w:val="superscript"/>
        </w:rPr>
        <w:t>3–6</w:t>
      </w:r>
      <w:r w:rsidR="00516DBA">
        <w:rPr>
          <w:i w:val="0"/>
        </w:rPr>
        <w:fldChar w:fldCharType="end"/>
      </w:r>
    </w:p>
    <w:p w:rsidR="00FC17EF" w:rsidRDefault="00FC17EF" w:rsidP="00FC17EF">
      <w:pPr>
        <w:pStyle w:val="Abstracttext"/>
        <w:spacing w:line="480" w:lineRule="auto"/>
        <w:jc w:val="both"/>
        <w:rPr>
          <w:i w:val="0"/>
        </w:rPr>
      </w:pPr>
      <w:r w:rsidRPr="00FC17EF">
        <w:rPr>
          <w:rFonts w:eastAsia="Times New Roman"/>
          <w:i w:val="0"/>
        </w:rPr>
        <w:t>Pemeriksaan diagnostik yang saat ini digunakan, termasuk glukosa darah puasa (GDP), tes toleransi glukosa oral (TTGO), dan hemoglobin A1c (HbA1c), memiliki beberapa keterbatasan. Pemeriksaan GDP dan TTGO dapat dipengaruhi oleh faktor sementara seperti stres atau kondisi penyakit tertentu, sehingga menyebabkan variasi hasil pemeriksaan.</w:t>
      </w:r>
      <w:r w:rsidR="00516DBA" w:rsidRPr="00FC17EF">
        <w:rPr>
          <w:i w:val="0"/>
        </w:rPr>
        <w:fldChar w:fldCharType="begin" w:fldLock="1"/>
      </w:r>
      <w:r w:rsidR="00516DBA" w:rsidRPr="00FC17EF">
        <w:rPr>
          <w:i w:val="0"/>
        </w:rPr>
        <w:instrText>ADDIN CSL_CITATION {"citationItems":[{"id":"ITEM-1","itemData":{"ISBN":"9782930229812","author":[{"dropping-particle":"","family":"International Diabetes Federation","given":"","non-dropping-particle":"","parse-names":false,"suffix":""}],"edition":"Seventh ed","id":"ITEM-1","issued":{"date-parts":[["2015"]]},"title":"IDF Diabetes Atlas","type":"book"},"uris":["http://www.mendeley.com/documents/?uuid=5be04d85-d646-453d-af36-1688d9f778d3"]},{"id":"ITEM-2","itemData":{"author":[{"dropping-particle":"","family":"Sequiera","given":"Ivana R","non-dropping-particle":"","parse-names":false,"suffix":""},{"dropping-particle":"","family":"Poppitt","given":"Sally D","non-dropping-particle":"","parse-names":false,"suffix":""}],"container-title":"Insights Nutr Metabol 2017","id":"ITEM-2","issue":"1","issued":{"date-parts":[["2017"]]},"page":"21-29","title":"HbA1c as a marker of prediabetes: A reliable screening tool or not?","type":"article-journal","volume":"1"},"uris":["http://www.mendeley.com/documents/?uuid=8f289afc-5ed9-4769-bfc4-358e9299427d"]}],"mendeley":{"formattedCitation":"&lt;sup&gt;2,7&lt;/sup&gt;","plainTextFormattedCitation":"2,7","previouslyFormattedCitation":"&lt;sup&gt;2,7&lt;/sup&gt;"},"properties":{"noteIndex":0},"schema":"https://github.com/citation-style-language/schema/raw/master/csl-citation.json"}</w:instrText>
      </w:r>
      <w:r w:rsidR="00516DBA" w:rsidRPr="00FC17EF">
        <w:rPr>
          <w:i w:val="0"/>
        </w:rPr>
        <w:fldChar w:fldCharType="separate"/>
      </w:r>
      <w:r w:rsidR="00516DBA" w:rsidRPr="00FC17EF">
        <w:rPr>
          <w:i w:val="0"/>
          <w:noProof/>
          <w:vertAlign w:val="superscript"/>
        </w:rPr>
        <w:t>2,7</w:t>
      </w:r>
      <w:r w:rsidR="00516DBA" w:rsidRPr="00FC17EF">
        <w:rPr>
          <w:i w:val="0"/>
        </w:rPr>
        <w:fldChar w:fldCharType="end"/>
      </w:r>
      <w:r w:rsidR="00BB558F" w:rsidRPr="00FC17EF">
        <w:rPr>
          <w:i w:val="0"/>
        </w:rPr>
        <w:t xml:space="preserve"> </w:t>
      </w:r>
      <w:r w:rsidRPr="00FC17EF">
        <w:rPr>
          <w:i w:val="0"/>
        </w:rPr>
        <w:t>Selain itu, pemeriksaan HbA1c dapat menjadi kurang andal pada kondisi klinis tertentu, seperti anemia, penyakit ginjal, dan hemoglobinopati. Keterbatasan tersebut menegaskan perlunya pendekatan diagnostik alternatif yang mampu memberikan penilaian kontrol glikemik secara lebih akurat</w:t>
      </w:r>
      <w:r w:rsidR="00BB558F" w:rsidRPr="00FC17EF">
        <w:rPr>
          <w:i w:val="0"/>
        </w:rPr>
        <w:t>.</w:t>
      </w:r>
      <w:r w:rsidR="00516DBA" w:rsidRPr="00FC17EF">
        <w:rPr>
          <w:i w:val="0"/>
        </w:rPr>
        <w:fldChar w:fldCharType="begin" w:fldLock="1"/>
      </w:r>
      <w:r w:rsidR="00516DBA" w:rsidRPr="00FC17EF">
        <w:rPr>
          <w:i w:val="0"/>
        </w:rPr>
        <w:instrText>ADDIN CSL_CITATION {"citationItems":[{"id":"ITEM-1","itemData":{"author":[{"dropping-particle":"","family":"Hostalek","given":"Ulrike","non-dropping-particle":"","parse-names":false,"suffix":""}],"id":"ITEM-1","issued":{"date-parts":[["2019"]]},"page":"1-5","publisher":"Clinical Diabetes and Endocrinology","title":"Global epidemiology of prediabetes - present and future perspectives","type":"article-journal","volume":"0"},"uris":["http://www.mendeley.com/documents/?uuid=d13bab47-65de-4f37-b31a-23e0dae4125f"]},{"id":"ITEM-2","itemData":{"author":[{"dropping-particle":"","family":"Sequiera","given":"Ivana R","non-dropping-particle":"","parse-names":false,"suffix":""},{"dropping-particle":"","family":"Poppitt","given":"Sally D","non-dropping-particle":"","parse-names":false,"suffix":""}],"container-title":"Insights Nutr Metabol 2017","id":"ITEM-2","issue":"1","issued":{"date-parts":[["2017"]]},"page":"21-29","title":"HbA1c as a marker of prediabetes: A reliable screening tool or not?","type":"article-journal","volume":"1"},"uris":["http://www.mendeley.com/documents/?uuid=8f289afc-5ed9-4769-bfc4-358e9299427d"]}],"mendeley":{"formattedCitation":"&lt;sup&gt;1,7&lt;/sup&gt;","plainTextFormattedCitation":"1,7","previouslyFormattedCitation":"&lt;sup&gt;1,7&lt;/sup&gt;"},"properties":{"noteIndex":0},"schema":"https://github.com/citation-style-language/schema/raw/master/csl-citation.json"}</w:instrText>
      </w:r>
      <w:r w:rsidR="00516DBA" w:rsidRPr="00FC17EF">
        <w:rPr>
          <w:i w:val="0"/>
        </w:rPr>
        <w:fldChar w:fldCharType="separate"/>
      </w:r>
      <w:r w:rsidR="00516DBA" w:rsidRPr="00FC17EF">
        <w:rPr>
          <w:i w:val="0"/>
          <w:noProof/>
          <w:vertAlign w:val="superscript"/>
        </w:rPr>
        <w:t>1,7</w:t>
      </w:r>
      <w:r w:rsidR="00516DBA" w:rsidRPr="00FC17EF">
        <w:rPr>
          <w:i w:val="0"/>
        </w:rPr>
        <w:fldChar w:fldCharType="end"/>
      </w:r>
    </w:p>
    <w:p w:rsidR="00BB558F" w:rsidRPr="00FC17EF" w:rsidRDefault="00FC17EF" w:rsidP="00FC17EF">
      <w:pPr>
        <w:pStyle w:val="Abstracttext"/>
        <w:spacing w:line="480" w:lineRule="auto"/>
        <w:jc w:val="both"/>
        <w:rPr>
          <w:i w:val="0"/>
        </w:rPr>
      </w:pPr>
      <w:r w:rsidRPr="00FC17EF">
        <w:rPr>
          <w:rFonts w:eastAsia="Times New Roman"/>
          <w:i w:val="0"/>
        </w:rPr>
        <w:lastRenderedPageBreak/>
        <w:t>Biomarker seperti 1,5-Anhidroglusitol (1,5-AG) menawarkan solusi yang menjanjikan. 1,5-AG mencerminkan fluktuasi glikemik jangka pendek, sehingga memberikan gambaran kontrol glukosa yang lebih dinamis dibandingkan HbA1c. Stabilitas dan biaya pemeriksaannya yang relatif terjangkau menjadikannya pilihan yang menarik untuk diagnosis dini prediabetes.</w:t>
      </w:r>
      <w:r w:rsidR="00516DBA" w:rsidRPr="00FC17EF">
        <w:rPr>
          <w:i w:val="0"/>
        </w:rPr>
        <w:fldChar w:fldCharType="begin" w:fldLock="1"/>
      </w:r>
      <w:r w:rsidR="00516DBA" w:rsidRPr="00FC17EF">
        <w:rPr>
          <w:i w:val="0"/>
        </w:rPr>
        <w:instrText>ADDIN CSL_CITATION {"citationItems":[{"id":"ITEM-1","itemData":{"author":[{"dropping-particle":"","family":"Dorcely","given":"Brenda","non-dropping-particle":"","parse-names":false,"suffix":""},{"dropping-particle":"","family":"Katz","given":"Karin","non-dropping-particle":"","parse-names":false,"suffix":""},{"dropping-particle":"","family":"Jagannathan","given":"Ram","non-dropping-particle":"","parse-names":false,"suffix":""},{"dropping-particle":"","family":"Chiang","given":"Stephanie S","non-dropping-particle":"","parse-names":false,"suffix":""},{"dropping-particle":"","family":"Bergman","given":"Michael","non-dropping-particle":"","parse-names":false,"suffix":""}],"id":"ITEM-1","issued":{"date-parts":[["2017"]]},"page":"345-361","title":"Novel biomarkers for prediabetes , diabetes , and associated complications","type":"article-journal"},"uris":["http://www.mendeley.com/documents/?uuid=88db8a16-6597-422a-877e-dee1131641ea"]},{"id":"ITEM-2","itemData":{"DOI":"10.1373/clinchem.2014.229427.Association","author":[{"dropping-particle":"","family":"Selvin","given":"Elizabeth","non-dropping-particle":"","parse-names":false,"suffix":""},{"dropping-particle":"","family":"Rawlings","given":"Andreea M","non-dropping-particle":"","parse-names":false,"suffix":""},{"dropping-particle":"","family":"Grams","given":"Morgan","non-dropping-particle":"","parse-names":false,"suffix":""},{"dropping-particle":"","family":"Klein","given":"Ronald","non-dropping-particle":"","parse-names":false,"suffix":""},{"dropping-particle":"","family":"Steffes","given":"Michael","non-dropping-particle":"","parse-names":false,"suffix":""},{"dropping-particle":"","family":"Josef","given":"Coresh","non-dropping-particle":"","parse-names":false,"suffix":""}],"container-title":"Clin Chem","id":"ITEM-2","issue":"11","issued":{"date-parts":[["2015"]]},"page":"1409-1418","title":"Association of 1,5-anhydroglucitol with diabetes and microvascular conditions","type":"article-journal","volume":"60"},"uris":["http://www.mendeley.com/documents/?uuid=f270543f-28e7-453a-8103-c4c964ea04d6"]},{"id":"ITEM-3","itemData":{"DOI":"10.4103/2230-8210.190559","author":[{"dropping-particle":"","family":"Pramodkumar","given":"Thyparambil Aravindakshan","non-dropping-particle":"","parse-names":false,"suffix":""},{"dropping-particle":"","family":"Jayashri","given":"Ramamoorthy","non-dropping-particle":"","parse-names":false,"suffix":""},{"dropping-particle":"","family":"Gokulakrishnan","given":"Kuppan","non-dropping-particle":"","parse-names":false,"suffix":""}],"id":"ITEM-3","issued":{"date-parts":[["2016"]]},"page":"690-695","title":"Original Article Relationship of glycemic control markers - hemoglobin among Asian Indians with different degrees of glucose intolerance","type":"article-journal"},"uris":["http://www.mendeley.com/documents/?uuid=1aac1d73-97ab-4e7e-9026-5270e0cf0f95"]}],"mendeley":{"formattedCitation":"&lt;sup&gt;8–10&lt;/sup&gt;","plainTextFormattedCitation":"8–10","previouslyFormattedCitation":"&lt;sup&gt;8–10&lt;/sup&gt;"},"properties":{"noteIndex":0},"schema":"https://github.com/citation-style-language/schema/raw/master/csl-citation.json"}</w:instrText>
      </w:r>
      <w:r w:rsidR="00516DBA" w:rsidRPr="00FC17EF">
        <w:rPr>
          <w:i w:val="0"/>
        </w:rPr>
        <w:fldChar w:fldCharType="separate"/>
      </w:r>
      <w:r w:rsidR="00516DBA" w:rsidRPr="00FC17EF">
        <w:rPr>
          <w:i w:val="0"/>
          <w:noProof/>
          <w:vertAlign w:val="superscript"/>
        </w:rPr>
        <w:t>8–10</w:t>
      </w:r>
      <w:r w:rsidR="00516DBA" w:rsidRPr="00FC17EF">
        <w:rPr>
          <w:i w:val="0"/>
        </w:rPr>
        <w:fldChar w:fldCharType="end"/>
      </w:r>
      <w:r w:rsidR="00516DBA" w:rsidRPr="00FC17EF">
        <w:rPr>
          <w:i w:val="0"/>
          <w:color w:val="000000"/>
          <w:vertAlign w:val="superscript"/>
        </w:rPr>
        <w:t xml:space="preserve"> </w:t>
      </w:r>
      <w:r w:rsidRPr="00FC17EF">
        <w:rPr>
          <w:rFonts w:eastAsia="Times New Roman"/>
          <w:i w:val="0"/>
        </w:rPr>
        <w:t>Penelitian ini bertujuan untuk mengevaluasi nilai diagnostik 1,5-AG plasma dalam mendeteksi prediabetes pada dewasa muda dengan obesitas, sekaligus menjawab keterbatasan pendekatan diagnostik yang saat ini digunakan</w:t>
      </w:r>
      <w:r w:rsidRPr="00FC17EF">
        <w:rPr>
          <w:i w:val="0"/>
        </w:rPr>
        <w:t>.</w:t>
      </w:r>
    </w:p>
    <w:p w:rsidR="00BB558F" w:rsidRDefault="00BB558F" w:rsidP="00BB558F">
      <w:pPr>
        <w:pStyle w:val="Abstracttext"/>
        <w:spacing w:line="480" w:lineRule="auto"/>
        <w:jc w:val="both"/>
        <w:rPr>
          <w:rFonts w:eastAsia="Times New Roman"/>
          <w:b/>
        </w:rPr>
      </w:pPr>
    </w:p>
    <w:p w:rsidR="00BB558F" w:rsidRDefault="00BB558F" w:rsidP="00FC17EF">
      <w:pPr>
        <w:pStyle w:val="Abstracttext"/>
        <w:spacing w:line="480" w:lineRule="auto"/>
        <w:ind w:firstLine="0"/>
        <w:jc w:val="both"/>
        <w:rPr>
          <w:i w:val="0"/>
        </w:rPr>
      </w:pPr>
      <w:r>
        <w:rPr>
          <w:rFonts w:eastAsia="Times New Roman"/>
          <w:b/>
          <w:i w:val="0"/>
        </w:rPr>
        <w:t>Me</w:t>
      </w:r>
      <w:r w:rsidR="00FC17EF">
        <w:rPr>
          <w:rFonts w:eastAsia="Times New Roman"/>
          <w:b/>
          <w:i w:val="0"/>
        </w:rPr>
        <w:t>tode</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Desain dan Lokasi Penelitian</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Penelitian diagnostik ini dilakukan di RSUP Dr. M. Djamil Padang selama periode enam bulan. Populasi penelitian terdiri atas individu dengan obesitas berusia 18–40 tahun. Jumlah sampel sebanyak 143 subjek ditentukan berdasarkan kriteria inklusi dan eksklusi yang telah ditetapkan.</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Subjek Penelitian</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Kriteria inklusi meliputi individu dengan indeks massa tubuh (IMT) &gt;25 kg/m², berusia 18–40 tahun, dan bersedia mengikuti penelitian. Kriteria eksklusi mencakup riwayat prediabetes atau diabetes melitus, gangguan ginjal, penggunaan inhibitor SGLT2 atau kortikosteroid, serta adanya kelainan eritrosit. Pemilihan subjek dilakukan dengan metode incidental sampling. Data dasar yang dikumpulkan meliputi nama, usia, jenis kelamin, riwayat keluarga diabetes, lingkar pinggang, berat badan, tinggi badan, dan IMT, yang diperoleh di Poliklinik Penyakit Dalam.</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lastRenderedPageBreak/>
        <w:t>Pengumpulan dan Analisis Data</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Pengambilan sampel darah sebanyak 6 mL dilakukan untuk pemeriksaan HbA1c dan 1,5-Anhidroglusitol. Analisis deskriptif digunakan untuk menggambarkan karakteristik subjek penelitian. Sensitivitas, spesifisitas, nilai prediktif positif (NPP), dan nilai prediktif negatif (NPN) pemeriksaan 1,5-Anhidroglusitol dihitung dengan membandingkannya terhadap HbA1c sebagai baku emas menggunakan tabel 2×2.</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Pertimbangan Etik</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Persetujuan etik diperoleh dari Komite Etik Penelitian Kesehatan RSUP Dr. M. Djamil Padang sebelum penelitian dilaksanakan, dengan nomor persetujuan etik DP.04.03/D.XVI.XI/622/2023. Seluruh partisipan diberikan penjelasan lengkap mengenai tujuan dan prosedur penelitian. Persetujuan tertulis diperoleh dari setiap partisipan, keikutsertaan bersifat sukarela, dan seluruh biaya penelitian ditanggung oleh peneliti.</w:t>
      </w:r>
    </w:p>
    <w:p w:rsidR="00BB558F" w:rsidRDefault="00BB558F" w:rsidP="00BB558F">
      <w:pPr>
        <w:pStyle w:val="NormalWeb"/>
        <w:spacing w:before="0" w:beforeAutospacing="0" w:after="0" w:afterAutospacing="0" w:line="480" w:lineRule="auto"/>
        <w:jc w:val="both"/>
        <w:rPr>
          <w:b/>
        </w:rPr>
      </w:pPr>
    </w:p>
    <w:p w:rsidR="00BB558F" w:rsidRPr="00FC17EF" w:rsidRDefault="00FC17EF" w:rsidP="00FC17EF">
      <w:pPr>
        <w:spacing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Hasil</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Karakteristik Dasar Populasi Penelitian</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Karakteristik dasar dewasa muda dengan obesitas dirangkum dalam Tabel 1. Variabel demografis dan klinis utama yang dinilai meliputi usia, jenis kelamin, indeks massa tubuh (IMT), lingkar pinggang, riwayat keluarga diabetes, dan pekerjaan. Karakteristik ini memberikan gambaran umum mengenai populasi penelitian serta menjadi faktor penting dalam menilai kinerja diagnostik 1,5-Anhidroglusitol (1,5-AG) untuk deteksi prediabetes pada individu dengan obesitas.</w:t>
      </w:r>
    </w:p>
    <w:p w:rsidR="00FC17EF" w:rsidRDefault="00FC17EF" w:rsidP="00FC17EF">
      <w:pPr>
        <w:spacing w:before="100" w:beforeAutospacing="1" w:after="100" w:afterAutospacing="1" w:line="240" w:lineRule="auto"/>
        <w:rPr>
          <w:rFonts w:ascii="Times New Roman" w:eastAsia="Times New Roman" w:hAnsi="Times New Roman" w:cs="Times New Roman"/>
          <w:bCs/>
          <w:sz w:val="24"/>
          <w:szCs w:val="24"/>
          <w:lang w:val="en-US"/>
        </w:rPr>
      </w:pPr>
      <w:r w:rsidRPr="00FC17EF">
        <w:rPr>
          <w:rFonts w:ascii="Times New Roman" w:eastAsia="Times New Roman" w:hAnsi="Times New Roman" w:cs="Times New Roman"/>
          <w:b/>
          <w:bCs/>
          <w:sz w:val="24"/>
          <w:szCs w:val="24"/>
          <w:lang w:val="en-US"/>
        </w:rPr>
        <w:lastRenderedPageBreak/>
        <w:t xml:space="preserve">Tabel 1. </w:t>
      </w:r>
      <w:r w:rsidRPr="00FC17EF">
        <w:rPr>
          <w:rFonts w:ascii="Times New Roman" w:eastAsia="Times New Roman" w:hAnsi="Times New Roman" w:cs="Times New Roman"/>
          <w:bCs/>
          <w:sz w:val="24"/>
          <w:szCs w:val="24"/>
          <w:lang w:val="en-US"/>
        </w:rPr>
        <w:t>Karakteristik Dasar Populasi Penelitian</w:t>
      </w:r>
    </w:p>
    <w:tbl>
      <w:tblPr>
        <w:tblW w:w="7965" w:type="dxa"/>
        <w:tblCellSpacing w:w="15" w:type="dxa"/>
        <w:tblLook w:val="04A0" w:firstRow="1" w:lastRow="0" w:firstColumn="1" w:lastColumn="0" w:noHBand="0" w:noVBand="1"/>
      </w:tblPr>
      <w:tblGrid>
        <w:gridCol w:w="2629"/>
        <w:gridCol w:w="1814"/>
        <w:gridCol w:w="1314"/>
        <w:gridCol w:w="2208"/>
      </w:tblGrid>
      <w:tr w:rsidR="00FC17EF" w:rsidRPr="00FC17EF" w:rsidTr="00FC17EF">
        <w:trPr>
          <w:tblCellSpacing w:w="15" w:type="dxa"/>
        </w:trPr>
        <w:tc>
          <w:tcPr>
            <w:tcW w:w="2584" w:type="dxa"/>
            <w:tcBorders>
              <w:top w:val="single" w:sz="4" w:space="0" w:color="auto"/>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
                <w:bCs/>
              </w:rPr>
            </w:pPr>
            <w:r w:rsidRPr="00FC17EF">
              <w:rPr>
                <w:rFonts w:ascii="Times New Roman" w:eastAsia="Times New Roman" w:hAnsi="Times New Roman" w:cs="Times New Roman"/>
                <w:b/>
                <w:bCs/>
              </w:rPr>
              <w:t>Karakteristik</w:t>
            </w:r>
          </w:p>
        </w:tc>
        <w:tc>
          <w:tcPr>
            <w:tcW w:w="1784" w:type="dxa"/>
            <w:tcBorders>
              <w:top w:val="single" w:sz="4" w:space="0" w:color="auto"/>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
                <w:bCs/>
              </w:rPr>
            </w:pPr>
            <w:r w:rsidRPr="00FC17EF">
              <w:rPr>
                <w:rFonts w:ascii="Times New Roman" w:eastAsia="Times New Roman" w:hAnsi="Times New Roman" w:cs="Times New Roman"/>
                <w:b/>
                <w:bCs/>
              </w:rPr>
              <w:t>n (%)</w:t>
            </w:r>
          </w:p>
        </w:tc>
        <w:tc>
          <w:tcPr>
            <w:tcW w:w="1284" w:type="dxa"/>
            <w:tcBorders>
              <w:top w:val="single" w:sz="4" w:space="0" w:color="auto"/>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
                <w:bCs/>
              </w:rPr>
            </w:pPr>
            <w:r w:rsidRPr="00FC17EF">
              <w:rPr>
                <w:rFonts w:ascii="Times New Roman" w:eastAsia="Times New Roman" w:hAnsi="Times New Roman" w:cs="Times New Roman"/>
                <w:b/>
                <w:bCs/>
              </w:rPr>
              <w:t>Rerata (SD)</w:t>
            </w:r>
          </w:p>
        </w:tc>
        <w:tc>
          <w:tcPr>
            <w:tcW w:w="2163" w:type="dxa"/>
            <w:tcBorders>
              <w:top w:val="single" w:sz="4" w:space="0" w:color="auto"/>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
                <w:bCs/>
              </w:rPr>
            </w:pPr>
            <w:r w:rsidRPr="00FC17EF">
              <w:rPr>
                <w:rFonts w:ascii="Times New Roman" w:eastAsia="Times New Roman" w:hAnsi="Times New Roman" w:cs="Times New Roman"/>
                <w:b/>
                <w:bCs/>
              </w:rPr>
              <w:t>p</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Jenis kelamin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0,656</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Laki-laki</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79 (55,2)</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Perempuan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64 (44,8)</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Usia (tahun)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30,4 (3,88)</w:t>
            </w: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0,007</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18–24 tahun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12 (8,39)</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25–29 tahun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29 (20,28)</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30–34 tahun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86 (60,14)</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35–40 tahun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16 (11,19)</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Pekerjaan</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0,021</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Dokter residen (PPDS)</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129 (90,21)</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Dokter umum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14 (9,79)</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Indeks massa tubuh (kg/m²)</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29,97 (3,49)</w:t>
            </w: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0,949</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Obesitas derajat I (25–29,9)</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83 (58,05)</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Obesitas derajat II (30–34,9)</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51 (35,66)</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Obesitas derajat III (≥35)</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9 (6,29)</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Riwayat keluarga diabetes</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0,033</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Ada</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44 (30,8)</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Tidak ada</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99 (69,2)</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Lingkar pinggang</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r w:rsidRPr="00FC17EF">
              <w:rPr>
                <w:rFonts w:ascii="Times New Roman" w:eastAsia="Times New Roman" w:hAnsi="Times New Roman" w:cs="Times New Roman"/>
                <w:bCs/>
              </w:rPr>
              <w:t>0,615</w:t>
            </w: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Laki-laki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94,47 (10,42)</w:t>
            </w: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  &gt;90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73 (92,41)</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  ≤90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6 (7,59)</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Perempuan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99,97 (9,55)</w:t>
            </w: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  &gt;80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62 (96,88)</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  ≤80 cm</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2 (3,12)</w:t>
            </w: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Hemoglobin A1c (%)</w:t>
            </w:r>
          </w:p>
        </w:tc>
        <w:tc>
          <w:tcPr>
            <w:tcW w:w="17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5,08 (0,66)</w:t>
            </w:r>
          </w:p>
        </w:tc>
        <w:tc>
          <w:tcPr>
            <w:tcW w:w="2163" w:type="dxa"/>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r w:rsidR="00FC17EF" w:rsidRPr="00FC17EF" w:rsidTr="00FC17EF">
        <w:trPr>
          <w:tblCellSpacing w:w="15" w:type="dxa"/>
        </w:trPr>
        <w:tc>
          <w:tcPr>
            <w:tcW w:w="2584" w:type="dxa"/>
            <w:tcBorders>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1,5-Anhidroglusitol</w:t>
            </w:r>
          </w:p>
        </w:tc>
        <w:tc>
          <w:tcPr>
            <w:tcW w:w="1784" w:type="dxa"/>
            <w:tcBorders>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p>
        </w:tc>
        <w:tc>
          <w:tcPr>
            <w:tcW w:w="1284" w:type="dxa"/>
            <w:tcBorders>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rPr>
                <w:rFonts w:ascii="Times New Roman" w:eastAsia="Times New Roman" w:hAnsi="Times New Roman" w:cs="Times New Roman"/>
                <w:bCs/>
              </w:rPr>
            </w:pPr>
            <w:r w:rsidRPr="00FC17EF">
              <w:rPr>
                <w:rFonts w:ascii="Times New Roman" w:eastAsia="Times New Roman" w:hAnsi="Times New Roman" w:cs="Times New Roman"/>
                <w:bCs/>
              </w:rPr>
              <w:t>7,89 (4,76)</w:t>
            </w:r>
          </w:p>
        </w:tc>
        <w:tc>
          <w:tcPr>
            <w:tcW w:w="2163" w:type="dxa"/>
            <w:tcBorders>
              <w:bottom w:val="single" w:sz="4" w:space="0" w:color="auto"/>
            </w:tcBorders>
            <w:tcMar>
              <w:top w:w="15" w:type="dxa"/>
              <w:left w:w="15" w:type="dxa"/>
              <w:bottom w:w="15" w:type="dxa"/>
              <w:right w:w="15" w:type="dxa"/>
            </w:tcMar>
            <w:vAlign w:val="center"/>
            <w:hideMark/>
          </w:tcPr>
          <w:p w:rsidR="00FC17EF" w:rsidRPr="00FC17EF" w:rsidRDefault="00FC17EF" w:rsidP="00FC17EF">
            <w:pPr>
              <w:spacing w:line="240" w:lineRule="auto"/>
              <w:ind w:right="1638"/>
              <w:rPr>
                <w:rFonts w:ascii="Times New Roman" w:eastAsia="Times New Roman" w:hAnsi="Times New Roman" w:cs="Times New Roman"/>
                <w:bCs/>
              </w:rPr>
            </w:pPr>
          </w:p>
        </w:tc>
      </w:tr>
    </w:tbl>
    <w:p w:rsidR="00BB558F" w:rsidRDefault="00BB558F" w:rsidP="00BB558F">
      <w:pPr>
        <w:pStyle w:val="Normal1"/>
      </w:pP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Hasil Pemeriksaan Hemoglobin A1c (HbA1c) dan 1,5-Anhidroglusitol</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 xml:space="preserve">Kadar HbA1c diukur pada seluruh subjek penelitian. Distribusi frekuensi kejadian prediabetes pada dewasa muda dengan obesitas berdasarkan hasil pemeriksaan HbA1c disajikan pada Tabel 2. Sementara itu, distribusi frekuensi prediabetes pada dewasa </w:t>
      </w:r>
      <w:r w:rsidRPr="00FC17EF">
        <w:rPr>
          <w:rFonts w:ascii="Times New Roman" w:eastAsia="Times New Roman" w:hAnsi="Times New Roman" w:cs="Times New Roman"/>
          <w:sz w:val="24"/>
          <w:szCs w:val="24"/>
          <w:lang w:val="en-US"/>
        </w:rPr>
        <w:lastRenderedPageBreak/>
        <w:t>muda dengan obesitas berdasarkan kadar 1,5-Anhidroglusitol (1,5-AG) ditampilkan pada Tabel 3.</w:t>
      </w:r>
    </w:p>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 xml:space="preserve">Tabel 2. </w:t>
      </w:r>
      <w:r w:rsidRPr="00FC17EF">
        <w:rPr>
          <w:rFonts w:ascii="Times New Roman" w:eastAsia="Times New Roman" w:hAnsi="Times New Roman" w:cs="Times New Roman"/>
          <w:bCs/>
          <w:sz w:val="24"/>
          <w:szCs w:val="24"/>
          <w:lang w:val="en-US"/>
        </w:rPr>
        <w:t>Distribusi Frekuensi Prediabetes pada Dewasa Muda dengan Obesitas Berdasarkan Kadar Hemoglobin A1c (HbA1c)</w:t>
      </w:r>
    </w:p>
    <w:tbl>
      <w:tblPr>
        <w:tblW w:w="8280" w:type="dxa"/>
        <w:tblCellSpacing w:w="15" w:type="dxa"/>
        <w:tblCellMar>
          <w:top w:w="15" w:type="dxa"/>
          <w:left w:w="15" w:type="dxa"/>
          <w:bottom w:w="15" w:type="dxa"/>
          <w:right w:w="15" w:type="dxa"/>
        </w:tblCellMar>
        <w:tblLook w:val="04A0" w:firstRow="1" w:lastRow="0" w:firstColumn="1" w:lastColumn="0" w:noHBand="0" w:noVBand="1"/>
      </w:tblPr>
      <w:tblGrid>
        <w:gridCol w:w="3240"/>
        <w:gridCol w:w="3008"/>
        <w:gridCol w:w="2032"/>
      </w:tblGrid>
      <w:tr w:rsidR="00FC17EF" w:rsidRPr="00FC17EF" w:rsidTr="00FC17EF">
        <w:trPr>
          <w:tblHeader/>
          <w:tblCellSpacing w:w="15" w:type="dxa"/>
        </w:trPr>
        <w:tc>
          <w:tcPr>
            <w:tcW w:w="3195" w:type="dxa"/>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Kategori HbA1c</w:t>
            </w:r>
          </w:p>
        </w:tc>
        <w:tc>
          <w:tcPr>
            <w:tcW w:w="2978" w:type="dxa"/>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n</w:t>
            </w:r>
          </w:p>
        </w:tc>
        <w:tc>
          <w:tcPr>
            <w:tcW w:w="1987" w:type="dxa"/>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w:t>
            </w:r>
          </w:p>
        </w:tc>
      </w:tr>
      <w:tr w:rsidR="00FC17EF" w:rsidRPr="00FC17EF" w:rsidTr="00FC17EF">
        <w:trPr>
          <w:tblCellSpacing w:w="15" w:type="dxa"/>
        </w:trPr>
        <w:tc>
          <w:tcPr>
            <w:tcW w:w="3195"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Non-prediabetes</w:t>
            </w:r>
          </w:p>
        </w:tc>
        <w:tc>
          <w:tcPr>
            <w:tcW w:w="2978"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123</w:t>
            </w:r>
          </w:p>
        </w:tc>
        <w:tc>
          <w:tcPr>
            <w:tcW w:w="1987"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86,0</w:t>
            </w:r>
          </w:p>
        </w:tc>
      </w:tr>
      <w:tr w:rsidR="00FC17EF" w:rsidRPr="00FC17EF" w:rsidTr="00FC17EF">
        <w:trPr>
          <w:tblCellSpacing w:w="15" w:type="dxa"/>
        </w:trPr>
        <w:tc>
          <w:tcPr>
            <w:tcW w:w="3195"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Prediabetes</w:t>
            </w:r>
          </w:p>
        </w:tc>
        <w:tc>
          <w:tcPr>
            <w:tcW w:w="2978"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20</w:t>
            </w:r>
          </w:p>
        </w:tc>
        <w:tc>
          <w:tcPr>
            <w:tcW w:w="1987"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14,0</w:t>
            </w:r>
          </w:p>
        </w:tc>
      </w:tr>
      <w:tr w:rsidR="00FC17EF" w:rsidRPr="00FC17EF" w:rsidTr="00FC17EF">
        <w:trPr>
          <w:tblCellSpacing w:w="15" w:type="dxa"/>
        </w:trPr>
        <w:tc>
          <w:tcPr>
            <w:tcW w:w="3195" w:type="dxa"/>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Total</w:t>
            </w:r>
          </w:p>
        </w:tc>
        <w:tc>
          <w:tcPr>
            <w:tcW w:w="2978" w:type="dxa"/>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143</w:t>
            </w:r>
          </w:p>
        </w:tc>
        <w:tc>
          <w:tcPr>
            <w:tcW w:w="1987" w:type="dxa"/>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100</w:t>
            </w:r>
          </w:p>
        </w:tc>
      </w:tr>
    </w:tbl>
    <w:p w:rsidR="00FC17EF" w:rsidRDefault="00FC17EF" w:rsidP="00FC17EF">
      <w:pPr>
        <w:spacing w:line="240" w:lineRule="auto"/>
        <w:rPr>
          <w:rFonts w:ascii="Times New Roman" w:eastAsia="Times New Roman" w:hAnsi="Times New Roman" w:cs="Times New Roman"/>
          <w:lang w:val="en-US"/>
        </w:rPr>
      </w:pPr>
      <w:r w:rsidRPr="00FC17EF">
        <w:rPr>
          <w:rFonts w:ascii="Times New Roman" w:eastAsia="Times New Roman" w:hAnsi="Times New Roman" w:cs="Times New Roman"/>
          <w:lang w:val="en-US"/>
        </w:rPr>
        <w:t>Keterangan:</w:t>
      </w:r>
      <w:r w:rsidRPr="00FC17EF">
        <w:rPr>
          <w:rFonts w:ascii="Times New Roman" w:eastAsia="Times New Roman" w:hAnsi="Times New Roman" w:cs="Times New Roman"/>
          <w:lang w:val="en-US"/>
        </w:rPr>
        <w:br/>
        <w:t>Titik potong HbA1c: prediabetes 5,7–6,4%; diabetes &gt;6,4%.</w:t>
      </w:r>
      <w:r w:rsidRPr="00FC17EF">
        <w:rPr>
          <w:rFonts w:ascii="Times New Roman" w:eastAsia="Times New Roman" w:hAnsi="Times New Roman" w:cs="Times New Roman"/>
          <w:lang w:val="en-US"/>
        </w:rPr>
        <w:br/>
        <w:t>*Sebanyak lima sampel termasuk dalam kategori diabetes.</w:t>
      </w:r>
    </w:p>
    <w:p w:rsidR="00FC17EF" w:rsidRPr="00FC17EF" w:rsidRDefault="00FC17EF" w:rsidP="00FC17EF">
      <w:pPr>
        <w:spacing w:line="240" w:lineRule="auto"/>
        <w:rPr>
          <w:rFonts w:ascii="Times New Roman" w:eastAsia="Times New Roman" w:hAnsi="Times New Roman" w:cs="Times New Roman"/>
          <w:lang w:val="en-US"/>
        </w:rPr>
      </w:pPr>
    </w:p>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 xml:space="preserve">Tabel 3. </w:t>
      </w:r>
      <w:r w:rsidRPr="00FC17EF">
        <w:rPr>
          <w:rFonts w:ascii="Times New Roman" w:eastAsia="Times New Roman" w:hAnsi="Times New Roman" w:cs="Times New Roman"/>
          <w:bCs/>
          <w:sz w:val="24"/>
          <w:szCs w:val="24"/>
          <w:lang w:val="en-US"/>
        </w:rPr>
        <w:t>Distribusi Frekuensi Prediabetes pada Dewasa Muda dengan Obesitas Berdasarkan Kadar Plasma 1,5-Anhidroglusitol</w:t>
      </w:r>
    </w:p>
    <w:tbl>
      <w:tblPr>
        <w:tblW w:w="8190" w:type="dxa"/>
        <w:tblCellSpacing w:w="15" w:type="dxa"/>
        <w:tblCellMar>
          <w:top w:w="15" w:type="dxa"/>
          <w:left w:w="15" w:type="dxa"/>
          <w:bottom w:w="15" w:type="dxa"/>
          <w:right w:w="15" w:type="dxa"/>
        </w:tblCellMar>
        <w:tblLook w:val="04A0" w:firstRow="1" w:lastRow="0" w:firstColumn="1" w:lastColumn="0" w:noHBand="0" w:noVBand="1"/>
      </w:tblPr>
      <w:tblGrid>
        <w:gridCol w:w="3036"/>
        <w:gridCol w:w="2274"/>
        <w:gridCol w:w="2880"/>
      </w:tblGrid>
      <w:tr w:rsidR="00FC17EF" w:rsidRPr="00FC17EF" w:rsidTr="00FC17EF">
        <w:trPr>
          <w:tblHeader/>
          <w:tblCellSpacing w:w="15" w:type="dxa"/>
        </w:trPr>
        <w:tc>
          <w:tcPr>
            <w:tcW w:w="0" w:type="auto"/>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Kategori 1,5-Anhidroglusitol</w:t>
            </w:r>
          </w:p>
        </w:tc>
        <w:tc>
          <w:tcPr>
            <w:tcW w:w="2244" w:type="dxa"/>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n</w:t>
            </w:r>
          </w:p>
        </w:tc>
        <w:tc>
          <w:tcPr>
            <w:tcW w:w="2835" w:type="dxa"/>
            <w:tcBorders>
              <w:top w:val="single" w:sz="4" w:space="0" w:color="auto"/>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w:t>
            </w:r>
          </w:p>
        </w:tc>
      </w:tr>
      <w:tr w:rsidR="00FC17EF" w:rsidRPr="00FC17EF" w:rsidTr="00FC17EF">
        <w:trPr>
          <w:tblCellSpacing w:w="15" w:type="dxa"/>
        </w:trPr>
        <w:tc>
          <w:tcPr>
            <w:tcW w:w="0" w:type="auto"/>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Non-prediabetes*</w:t>
            </w:r>
          </w:p>
        </w:tc>
        <w:tc>
          <w:tcPr>
            <w:tcW w:w="2244"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94</w:t>
            </w:r>
          </w:p>
        </w:tc>
        <w:tc>
          <w:tcPr>
            <w:tcW w:w="2835"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65,7</w:t>
            </w:r>
          </w:p>
        </w:tc>
      </w:tr>
      <w:tr w:rsidR="00FC17EF" w:rsidRPr="00FC17EF" w:rsidTr="00FC17EF">
        <w:trPr>
          <w:tblCellSpacing w:w="15" w:type="dxa"/>
        </w:trPr>
        <w:tc>
          <w:tcPr>
            <w:tcW w:w="0" w:type="auto"/>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Prediabetes</w:t>
            </w:r>
          </w:p>
        </w:tc>
        <w:tc>
          <w:tcPr>
            <w:tcW w:w="2244"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49</w:t>
            </w:r>
          </w:p>
        </w:tc>
        <w:tc>
          <w:tcPr>
            <w:tcW w:w="2835" w:type="dxa"/>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34,3</w:t>
            </w:r>
          </w:p>
        </w:tc>
      </w:tr>
      <w:tr w:rsidR="00FC17EF" w:rsidRPr="00FC17EF" w:rsidTr="00FC17EF">
        <w:trPr>
          <w:tblCellSpacing w:w="15" w:type="dxa"/>
        </w:trPr>
        <w:tc>
          <w:tcPr>
            <w:tcW w:w="0" w:type="auto"/>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Total</w:t>
            </w:r>
          </w:p>
        </w:tc>
        <w:tc>
          <w:tcPr>
            <w:tcW w:w="2244" w:type="dxa"/>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143</w:t>
            </w:r>
          </w:p>
        </w:tc>
        <w:tc>
          <w:tcPr>
            <w:tcW w:w="2835" w:type="dxa"/>
            <w:tcBorders>
              <w:bottom w:val="single" w:sz="4" w:space="0" w:color="auto"/>
            </w:tcBorders>
            <w:vAlign w:val="center"/>
            <w:hideMark/>
          </w:tcPr>
          <w:p w:rsidR="00FC17EF" w:rsidRPr="00FC17EF" w:rsidRDefault="00FC17EF" w:rsidP="00FC17EF">
            <w:pPr>
              <w:jc w:val="center"/>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100</w:t>
            </w:r>
          </w:p>
        </w:tc>
      </w:tr>
    </w:tbl>
    <w:p w:rsidR="00FC17EF" w:rsidRDefault="00FC17EF" w:rsidP="00FC17EF">
      <w:pPr>
        <w:spacing w:line="480" w:lineRule="auto"/>
        <w:jc w:val="both"/>
        <w:rPr>
          <w:rFonts w:ascii="Times New Roman" w:eastAsia="Times New Roman" w:hAnsi="Times New Roman" w:cs="Times New Roman"/>
          <w:b/>
          <w:bCs/>
          <w:sz w:val="24"/>
          <w:szCs w:val="24"/>
          <w:lang w:val="en-US"/>
        </w:rPr>
      </w:pPr>
    </w:p>
    <w:p w:rsidR="00FC17EF" w:rsidRP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Nilai Diagnostik 1,5-Anhidroglusitol dalam Mendiagnosis Prediabetes pada Dewasa Muda dengan Obesitas</w:t>
      </w:r>
    </w:p>
    <w:p w:rsidR="00FC17EF" w:rsidRDefault="00FC17EF" w:rsidP="00FC17EF">
      <w:pPr>
        <w:spacing w:line="48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Sebanyak 143 dewasa muda dengan obesitas menjalani pemeriksaan untuk kecurigaan prediabetes. Seluruh sampel diperiksa menggunakan metode HbA1c yang telah distandardisasi oleh National Glycohemoglobin Standardization Program (NGSP). Berdasarkan hasil pemeriksaan HbA1c, sebanyak 20 subjek didiagnosis mengalami prediabetes. Sensitivitas, spesifisitas, nilai prediktif positif (NPP), dan nilai prediktif negatif (NPN) pemeriksaan 1,5-Anhidroglusitol plasma dibandingkan dengan HbA1c dihitung menggunakan tabel 2×2, sebagaimana ditampilkan pada Tabel 4.</w:t>
      </w:r>
    </w:p>
    <w:p w:rsidR="00FC17EF" w:rsidRPr="00FC17EF" w:rsidRDefault="00FC17EF" w:rsidP="00FC17EF">
      <w:pPr>
        <w:spacing w:line="480" w:lineRule="auto"/>
        <w:jc w:val="both"/>
        <w:rPr>
          <w:rFonts w:ascii="Times New Roman" w:eastAsia="Times New Roman" w:hAnsi="Times New Roman" w:cs="Times New Roman"/>
          <w:sz w:val="24"/>
          <w:szCs w:val="24"/>
          <w:lang w:val="en-US"/>
        </w:rPr>
      </w:pPr>
    </w:p>
    <w:p w:rsidR="00FC17EF" w:rsidRPr="00FC17EF" w:rsidRDefault="00FC17EF" w:rsidP="00FC17EF">
      <w:pPr>
        <w:spacing w:before="100" w:beforeAutospacing="1" w:after="100" w:afterAutospacing="1"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lastRenderedPageBreak/>
        <w:t>Tabel 4.</w:t>
      </w:r>
      <w:r w:rsidRPr="00FC17EF">
        <w:rPr>
          <w:rFonts w:ascii="Times New Roman" w:eastAsia="Times New Roman" w:hAnsi="Times New Roman" w:cs="Times New Roman"/>
          <w:bCs/>
          <w:sz w:val="24"/>
          <w:szCs w:val="24"/>
          <w:lang w:val="en-US"/>
        </w:rPr>
        <w:t xml:space="preserve"> Uji Diagnostik 1,5-Anhidroglusitol Plasma pada Dewasa Muda dengan Obesitas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200"/>
        <w:gridCol w:w="2694"/>
        <w:gridCol w:w="622"/>
      </w:tblGrid>
      <w:tr w:rsidR="00FC17EF" w:rsidRPr="00FC17EF" w:rsidTr="00FC17EF">
        <w:trPr>
          <w:tblHeader/>
          <w:tblCellSpacing w:w="15" w:type="dxa"/>
        </w:trPr>
        <w:tc>
          <w:tcPr>
            <w:tcW w:w="0" w:type="auto"/>
            <w:tcBorders>
              <w:top w:val="single" w:sz="4" w:space="0" w:color="auto"/>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1,5-Anhidroglusitol</w:t>
            </w:r>
          </w:p>
        </w:tc>
        <w:tc>
          <w:tcPr>
            <w:tcW w:w="0" w:type="auto"/>
            <w:tcBorders>
              <w:top w:val="single" w:sz="4" w:space="0" w:color="auto"/>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Prediabetes (HbA1c)</w:t>
            </w:r>
          </w:p>
        </w:tc>
        <w:tc>
          <w:tcPr>
            <w:tcW w:w="0" w:type="auto"/>
            <w:tcBorders>
              <w:top w:val="single" w:sz="4" w:space="0" w:color="auto"/>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Non-prediabetes (HbA1c)</w:t>
            </w:r>
          </w:p>
        </w:tc>
        <w:tc>
          <w:tcPr>
            <w:tcW w:w="0" w:type="auto"/>
            <w:tcBorders>
              <w:top w:val="single" w:sz="4" w:space="0" w:color="auto"/>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b/>
                <w:bCs/>
                <w:sz w:val="24"/>
                <w:szCs w:val="24"/>
                <w:lang w:val="en-US"/>
              </w:rPr>
            </w:pPr>
            <w:r w:rsidRPr="00FC17EF">
              <w:rPr>
                <w:rFonts w:ascii="Times New Roman" w:eastAsia="Times New Roman" w:hAnsi="Times New Roman" w:cs="Times New Roman"/>
                <w:b/>
                <w:bCs/>
                <w:sz w:val="24"/>
                <w:szCs w:val="24"/>
                <w:lang w:val="en-US"/>
              </w:rPr>
              <w:t>Total</w:t>
            </w:r>
          </w:p>
        </w:tc>
      </w:tr>
      <w:tr w:rsidR="00FC17EF" w:rsidRPr="00FC17EF" w:rsidTr="00FC17EF">
        <w:trPr>
          <w:tblCellSpacing w:w="15" w:type="dxa"/>
        </w:trPr>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Prediabetes</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18 (TP)</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31 (FP)</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49</w:t>
            </w:r>
          </w:p>
        </w:tc>
      </w:tr>
      <w:tr w:rsidR="00FC17EF" w:rsidRPr="00FC17EF" w:rsidTr="00FC17EF">
        <w:trPr>
          <w:tblCellSpacing w:w="15" w:type="dxa"/>
        </w:trPr>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Non-prediabetes</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2 (FN)</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92 (TN)</w:t>
            </w:r>
          </w:p>
        </w:tc>
        <w:tc>
          <w:tcPr>
            <w:tcW w:w="0" w:type="auto"/>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sz w:val="24"/>
                <w:szCs w:val="24"/>
                <w:lang w:val="en-US"/>
              </w:rPr>
              <w:t>94</w:t>
            </w:r>
          </w:p>
        </w:tc>
      </w:tr>
      <w:tr w:rsidR="00FC17EF" w:rsidRPr="00FC17EF" w:rsidTr="00FC17EF">
        <w:trPr>
          <w:tblCellSpacing w:w="15" w:type="dxa"/>
        </w:trPr>
        <w:tc>
          <w:tcPr>
            <w:tcW w:w="0" w:type="auto"/>
            <w:tcBorders>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Total</w:t>
            </w:r>
          </w:p>
        </w:tc>
        <w:tc>
          <w:tcPr>
            <w:tcW w:w="0" w:type="auto"/>
            <w:tcBorders>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20</w:t>
            </w:r>
          </w:p>
        </w:tc>
        <w:tc>
          <w:tcPr>
            <w:tcW w:w="0" w:type="auto"/>
            <w:tcBorders>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123</w:t>
            </w:r>
          </w:p>
        </w:tc>
        <w:tc>
          <w:tcPr>
            <w:tcW w:w="0" w:type="auto"/>
            <w:tcBorders>
              <w:bottom w:val="single" w:sz="4" w:space="0" w:color="auto"/>
            </w:tcBorders>
            <w:vAlign w:val="center"/>
            <w:hideMark/>
          </w:tcPr>
          <w:p w:rsidR="00FC17EF" w:rsidRPr="00FC17EF" w:rsidRDefault="00FC17EF" w:rsidP="00FC17EF">
            <w:pPr>
              <w:spacing w:line="240" w:lineRule="auto"/>
              <w:jc w:val="both"/>
              <w:rPr>
                <w:rFonts w:ascii="Times New Roman" w:eastAsia="Times New Roman" w:hAnsi="Times New Roman" w:cs="Times New Roman"/>
                <w:sz w:val="24"/>
                <w:szCs w:val="24"/>
                <w:lang w:val="en-US"/>
              </w:rPr>
            </w:pPr>
            <w:r w:rsidRPr="00FC17EF">
              <w:rPr>
                <w:rFonts w:ascii="Times New Roman" w:eastAsia="Times New Roman" w:hAnsi="Times New Roman" w:cs="Times New Roman"/>
                <w:b/>
                <w:bCs/>
                <w:sz w:val="24"/>
                <w:szCs w:val="24"/>
                <w:lang w:val="en-US"/>
              </w:rPr>
              <w:t>143</w:t>
            </w:r>
          </w:p>
        </w:tc>
      </w:tr>
    </w:tbl>
    <w:p w:rsidR="00FC17EF" w:rsidRPr="00970639" w:rsidRDefault="00970639" w:rsidP="00BB558F">
      <w:pPr>
        <w:rPr>
          <w:rFonts w:ascii="Times New Roman" w:hAnsi="Times New Roman" w:cs="Times New Roman"/>
        </w:rPr>
      </w:pPr>
      <w:r w:rsidRPr="00970639">
        <w:rPr>
          <w:rFonts w:ascii="Times New Roman" w:eastAsia="Times New Roman" w:hAnsi="Times New Roman" w:cs="Times New Roman"/>
          <w:b/>
          <w:bCs/>
          <w:lang w:val="en-US"/>
        </w:rPr>
        <w:t>*</w:t>
      </w:r>
      <w:r w:rsidRPr="00970639">
        <w:rPr>
          <w:rFonts w:ascii="Times New Roman" w:hAnsi="Times New Roman" w:cs="Times New Roman"/>
        </w:rPr>
        <w:t xml:space="preserve">TP = </w:t>
      </w:r>
      <w:r w:rsidRPr="00970639">
        <w:rPr>
          <w:rStyle w:val="Emphasis"/>
          <w:rFonts w:ascii="Times New Roman" w:hAnsi="Times New Roman" w:cs="Times New Roman"/>
        </w:rPr>
        <w:t>true positive</w:t>
      </w:r>
      <w:r w:rsidRPr="00970639">
        <w:rPr>
          <w:rFonts w:ascii="Times New Roman" w:hAnsi="Times New Roman" w:cs="Times New Roman"/>
        </w:rPr>
        <w:t xml:space="preserve">; FP = </w:t>
      </w:r>
      <w:r w:rsidRPr="00970639">
        <w:rPr>
          <w:rStyle w:val="Emphasis"/>
          <w:rFonts w:ascii="Times New Roman" w:hAnsi="Times New Roman" w:cs="Times New Roman"/>
        </w:rPr>
        <w:t>false positive</w:t>
      </w:r>
      <w:r w:rsidRPr="00970639">
        <w:rPr>
          <w:rFonts w:ascii="Times New Roman" w:hAnsi="Times New Roman" w:cs="Times New Roman"/>
        </w:rPr>
        <w:t xml:space="preserve">; FN = </w:t>
      </w:r>
      <w:r w:rsidRPr="00970639">
        <w:rPr>
          <w:rStyle w:val="Emphasis"/>
          <w:rFonts w:ascii="Times New Roman" w:hAnsi="Times New Roman" w:cs="Times New Roman"/>
        </w:rPr>
        <w:t>false negative</w:t>
      </w:r>
      <w:r w:rsidRPr="00970639">
        <w:rPr>
          <w:rFonts w:ascii="Times New Roman" w:hAnsi="Times New Roman" w:cs="Times New Roman"/>
        </w:rPr>
        <w:t xml:space="preserve">; TN = </w:t>
      </w:r>
      <w:r w:rsidRPr="00970639">
        <w:rPr>
          <w:rStyle w:val="Emphasis"/>
          <w:rFonts w:ascii="Times New Roman" w:hAnsi="Times New Roman" w:cs="Times New Roman"/>
        </w:rPr>
        <w:t>true negative</w:t>
      </w:r>
      <w:r w:rsidRPr="00970639">
        <w:rPr>
          <w:rFonts w:ascii="Times New Roman" w:hAnsi="Times New Roman" w:cs="Times New Roman"/>
        </w:rPr>
        <w:t>.</w:t>
      </w:r>
    </w:p>
    <w:p w:rsidR="00970639" w:rsidRPr="00970639" w:rsidRDefault="00970639" w:rsidP="00970639">
      <w:pPr>
        <w:ind w:left="142"/>
        <w:rPr>
          <w:rFonts w:ascii="Times New Roman" w:hAnsi="Times New Roman" w:cs="Times New Roman"/>
          <w:color w:val="000000"/>
        </w:rPr>
      </w:pPr>
      <w:r w:rsidRPr="00970639">
        <w:rPr>
          <w:rFonts w:ascii="Times New Roman" w:hAnsi="Times New Roman" w:cs="Times New Roman"/>
          <w:color w:val="000000"/>
        </w:rPr>
        <w:t>Sensitivi</w:t>
      </w:r>
      <w:r w:rsidRPr="00970639">
        <w:rPr>
          <w:rFonts w:ascii="Times New Roman" w:hAnsi="Times New Roman" w:cs="Times New Roman"/>
          <w:color w:val="000000"/>
          <w:lang w:val="en-US"/>
        </w:rPr>
        <w:t>tas</w:t>
      </w:r>
      <w:r w:rsidRPr="00970639">
        <w:rPr>
          <w:rFonts w:ascii="Times New Roman" w:hAnsi="Times New Roman" w:cs="Times New Roman"/>
          <w:color w:val="000000"/>
        </w:rPr>
        <w:tab/>
      </w:r>
      <w:r w:rsidRPr="00970639">
        <w:rPr>
          <w:rFonts w:ascii="Times New Roman" w:hAnsi="Times New Roman" w:cs="Times New Roman"/>
          <w:color w:val="000000"/>
        </w:rPr>
        <w:tab/>
      </w:r>
      <w:r w:rsidRPr="00970639">
        <w:rPr>
          <w:rFonts w:ascii="Times New Roman" w:hAnsi="Times New Roman" w:cs="Times New Roman"/>
          <w:color w:val="000000"/>
        </w:rPr>
        <w:tab/>
        <w:t xml:space="preserve">: TP/(TP+FN) </w:t>
      </w:r>
      <w:r w:rsidRPr="00970639">
        <w:rPr>
          <w:rFonts w:ascii="Times New Roman" w:hAnsi="Times New Roman" w:cs="Times New Roman"/>
          <w:color w:val="000000"/>
        </w:rPr>
        <w:tab/>
        <w:t xml:space="preserve">= 18/(18+2) x 100% </w:t>
      </w:r>
      <w:r w:rsidRPr="00970639">
        <w:rPr>
          <w:rFonts w:ascii="Times New Roman" w:hAnsi="Times New Roman" w:cs="Times New Roman"/>
          <w:color w:val="000000"/>
        </w:rPr>
        <w:tab/>
        <w:t>= 90%</w:t>
      </w:r>
    </w:p>
    <w:p w:rsidR="00970639" w:rsidRPr="00970639" w:rsidRDefault="00970639" w:rsidP="00970639">
      <w:pPr>
        <w:ind w:left="142"/>
        <w:rPr>
          <w:rFonts w:ascii="Times New Roman" w:hAnsi="Times New Roman" w:cs="Times New Roman"/>
          <w:color w:val="000000"/>
        </w:rPr>
      </w:pPr>
      <w:r w:rsidRPr="00970639">
        <w:rPr>
          <w:rFonts w:ascii="Times New Roman" w:hAnsi="Times New Roman" w:cs="Times New Roman"/>
          <w:color w:val="000000"/>
        </w:rPr>
        <w:t>Spesifi</w:t>
      </w:r>
      <w:r w:rsidRPr="00970639">
        <w:rPr>
          <w:rFonts w:ascii="Times New Roman" w:hAnsi="Times New Roman" w:cs="Times New Roman"/>
          <w:color w:val="000000"/>
          <w:lang w:val="en-US"/>
        </w:rPr>
        <w:t>sitas</w:t>
      </w:r>
      <w:r w:rsidRPr="00970639">
        <w:rPr>
          <w:rFonts w:ascii="Times New Roman" w:hAnsi="Times New Roman" w:cs="Times New Roman"/>
          <w:color w:val="000000"/>
        </w:rPr>
        <w:tab/>
      </w:r>
      <w:r w:rsidRPr="00970639">
        <w:rPr>
          <w:rFonts w:ascii="Times New Roman" w:hAnsi="Times New Roman" w:cs="Times New Roman"/>
          <w:color w:val="000000"/>
        </w:rPr>
        <w:tab/>
      </w:r>
      <w:r w:rsidRPr="00970639">
        <w:rPr>
          <w:rFonts w:ascii="Times New Roman" w:hAnsi="Times New Roman" w:cs="Times New Roman"/>
          <w:color w:val="000000"/>
        </w:rPr>
        <w:tab/>
        <w:t xml:space="preserve">: TN/(FP+TN) </w:t>
      </w:r>
      <w:r w:rsidRPr="00970639">
        <w:rPr>
          <w:rFonts w:ascii="Times New Roman" w:hAnsi="Times New Roman" w:cs="Times New Roman"/>
          <w:color w:val="000000"/>
        </w:rPr>
        <w:tab/>
        <w:t xml:space="preserve">= 92 /(31+92) x 100% </w:t>
      </w:r>
      <w:r w:rsidRPr="00970639">
        <w:rPr>
          <w:rFonts w:ascii="Times New Roman" w:hAnsi="Times New Roman" w:cs="Times New Roman"/>
          <w:color w:val="000000"/>
        </w:rPr>
        <w:tab/>
        <w:t>= 74,79%</w:t>
      </w:r>
    </w:p>
    <w:p w:rsidR="00970639" w:rsidRPr="00970639" w:rsidRDefault="00970639" w:rsidP="00970639">
      <w:pPr>
        <w:ind w:left="142"/>
        <w:rPr>
          <w:rFonts w:ascii="Times New Roman" w:hAnsi="Times New Roman" w:cs="Times New Roman"/>
          <w:color w:val="000000"/>
        </w:rPr>
      </w:pPr>
      <w:r w:rsidRPr="00970639">
        <w:rPr>
          <w:rFonts w:ascii="Times New Roman" w:hAnsi="Times New Roman" w:cs="Times New Roman"/>
          <w:color w:val="000000"/>
          <w:lang w:val="en-US"/>
        </w:rPr>
        <w:t>Nilai prediktif positif</w:t>
      </w:r>
      <w:r w:rsidRPr="00970639">
        <w:rPr>
          <w:rFonts w:ascii="Times New Roman" w:hAnsi="Times New Roman" w:cs="Times New Roman"/>
          <w:color w:val="000000"/>
        </w:rPr>
        <w:tab/>
      </w:r>
      <w:r w:rsidRPr="00970639">
        <w:rPr>
          <w:rFonts w:ascii="Times New Roman" w:hAnsi="Times New Roman" w:cs="Times New Roman"/>
          <w:color w:val="000000"/>
        </w:rPr>
        <w:tab/>
        <w:t xml:space="preserve">: TP/(TP+FP) </w:t>
      </w:r>
      <w:r w:rsidRPr="00970639">
        <w:rPr>
          <w:rFonts w:ascii="Times New Roman" w:hAnsi="Times New Roman" w:cs="Times New Roman"/>
          <w:color w:val="000000"/>
        </w:rPr>
        <w:tab/>
        <w:t>= 18</w:t>
      </w:r>
      <w:proofErr w:type="gramStart"/>
      <w:r w:rsidRPr="00970639">
        <w:rPr>
          <w:rFonts w:ascii="Times New Roman" w:hAnsi="Times New Roman" w:cs="Times New Roman"/>
          <w:color w:val="000000"/>
        </w:rPr>
        <w:t>/(</w:t>
      </w:r>
      <w:proofErr w:type="gramEnd"/>
      <w:r w:rsidRPr="00970639">
        <w:rPr>
          <w:rFonts w:ascii="Times New Roman" w:hAnsi="Times New Roman" w:cs="Times New Roman"/>
          <w:color w:val="000000"/>
        </w:rPr>
        <w:t xml:space="preserve">18+31) x 100% </w:t>
      </w:r>
      <w:r w:rsidRPr="00970639">
        <w:rPr>
          <w:rFonts w:ascii="Times New Roman" w:hAnsi="Times New Roman" w:cs="Times New Roman"/>
          <w:color w:val="000000"/>
        </w:rPr>
        <w:tab/>
        <w:t>= 36,73%</w:t>
      </w:r>
    </w:p>
    <w:p w:rsidR="00970639" w:rsidRDefault="00970639" w:rsidP="00970639">
      <w:pPr>
        <w:ind w:left="142"/>
        <w:rPr>
          <w:rFonts w:ascii="Times New Roman" w:hAnsi="Times New Roman" w:cs="Times New Roman"/>
          <w:color w:val="000000"/>
        </w:rPr>
      </w:pPr>
      <w:r w:rsidRPr="00970639">
        <w:rPr>
          <w:rFonts w:ascii="Times New Roman" w:hAnsi="Times New Roman" w:cs="Times New Roman"/>
          <w:color w:val="000000"/>
          <w:lang w:val="en-US"/>
        </w:rPr>
        <w:t>Nilai prediktif negatif</w:t>
      </w:r>
      <w:r w:rsidRPr="00970639">
        <w:rPr>
          <w:rFonts w:ascii="Times New Roman" w:hAnsi="Times New Roman" w:cs="Times New Roman"/>
          <w:color w:val="000000"/>
        </w:rPr>
        <w:tab/>
      </w:r>
      <w:r>
        <w:rPr>
          <w:rFonts w:ascii="Times New Roman" w:hAnsi="Times New Roman" w:cs="Times New Roman"/>
          <w:color w:val="000000"/>
        </w:rPr>
        <w:tab/>
        <w:t>: TN/(FN+TN)</w:t>
      </w:r>
      <w:r>
        <w:rPr>
          <w:rFonts w:ascii="Times New Roman" w:hAnsi="Times New Roman" w:cs="Times New Roman"/>
          <w:color w:val="000000"/>
        </w:rPr>
        <w:tab/>
        <w:t xml:space="preserve"> = 92</w:t>
      </w:r>
      <w:proofErr w:type="gramStart"/>
      <w:r>
        <w:rPr>
          <w:rFonts w:ascii="Times New Roman" w:hAnsi="Times New Roman" w:cs="Times New Roman"/>
          <w:color w:val="000000"/>
        </w:rPr>
        <w:t>/(</w:t>
      </w:r>
      <w:proofErr w:type="gramEnd"/>
      <w:r>
        <w:rPr>
          <w:rFonts w:ascii="Times New Roman" w:hAnsi="Times New Roman" w:cs="Times New Roman"/>
          <w:color w:val="000000"/>
        </w:rPr>
        <w:t xml:space="preserve">2+92) x 100% </w:t>
      </w:r>
      <w:r>
        <w:rPr>
          <w:rFonts w:ascii="Times New Roman" w:hAnsi="Times New Roman" w:cs="Times New Roman"/>
          <w:color w:val="000000"/>
        </w:rPr>
        <w:tab/>
        <w:t>= 97,87%</w:t>
      </w:r>
    </w:p>
    <w:p w:rsidR="00BB558F" w:rsidRDefault="00BB558F" w:rsidP="00BB558F">
      <w:pPr>
        <w:spacing w:line="480" w:lineRule="auto"/>
        <w:jc w:val="both"/>
        <w:rPr>
          <w:rFonts w:ascii="Times New Roman" w:hAnsi="Times New Roman" w:cs="Times New Roman"/>
        </w:rPr>
      </w:pPr>
    </w:p>
    <w:p w:rsidR="00BB558F" w:rsidRPr="00970639" w:rsidRDefault="00BB558F" w:rsidP="00970639">
      <w:pPr>
        <w:spacing w:line="480" w:lineRule="auto"/>
        <w:jc w:val="both"/>
        <w:rPr>
          <w:rFonts w:ascii="Times New Roman" w:eastAsia="Times New Roman" w:hAnsi="Times New Roman" w:cs="Times New Roman"/>
          <w:sz w:val="24"/>
          <w:szCs w:val="24"/>
        </w:rPr>
      </w:pPr>
      <w:r w:rsidRPr="00970639">
        <w:rPr>
          <w:rFonts w:ascii="Times New Roman" w:eastAsia="Times New Roman" w:hAnsi="Times New Roman" w:cs="Times New Roman"/>
          <w:b/>
          <w:sz w:val="24"/>
          <w:szCs w:val="24"/>
        </w:rPr>
        <w:t>Discussion</w:t>
      </w:r>
    </w:p>
    <w:p w:rsidR="007D4A7B" w:rsidRDefault="00970639" w:rsidP="00970639">
      <w:pPr>
        <w:pStyle w:val="NormalWeb"/>
        <w:spacing w:before="0" w:beforeAutospacing="0" w:after="0" w:afterAutospacing="0" w:line="480" w:lineRule="auto"/>
        <w:jc w:val="both"/>
      </w:pPr>
      <w:r w:rsidRPr="00970639">
        <w:t>Dalam penelitian ini, proporsi dewasa muda dengan obesitas lebih tinggi pada laki-laki dibandingkan perempuan, yaitu sebesar 55,2% pada laki-laki dan 44,8% pada perempuan. Hasil ini sejalan dengan penelitian sebelumnya, seperti studi yang dilakukan oleh Kitchlew et al. (2017) di Pakistan, yang melaporkan prevalensi obesitas lebih tinggi pada laki-laki usia 18–30 tahun, dengan 54,7% partisipan laki-laki dikategorikan sebagai obesitas.</w:t>
      </w:r>
      <w:r w:rsidR="00516DBA" w:rsidRPr="00970639">
        <w:fldChar w:fldCharType="begin" w:fldLock="1"/>
      </w:r>
      <w:r w:rsidR="00516DBA" w:rsidRPr="00970639">
        <w:instrText>ADDIN CSL_CITATION {"citationItems":[{"id":"ITEM-1","itemData":{"DOI":"10.17957/TPMJ/17.4310","author":[{"dropping-particle":"","family":"Kitchlew","given":"Rizwana","non-dropping-particle":"","parse-names":false,"suffix":""},{"dropping-particle":"","family":"Zeeshan","given":"Aijaz","non-dropping-particle":"","parse-names":false,"suffix":""},{"dropping-particle":"","family":"Chachar","given":"Khan","non-dropping-particle":"","parse-names":false,"suffix":""},{"dropping-particle":"","family":"Haider","given":"Miqdad","non-dropping-particle":"","parse-names":false,"suffix":""},{"dropping-particle":"","family":"Saleem","given":"Abdul Rehman","non-dropping-particle":"","parse-names":false,"suffix":""},{"dropping-particle":"","family":"Mirza","given":"Muhammad Shahjehan","non-dropping-particle":"","parse-names":false,"suffix":""},{"dropping-particle":"","family":"Latif","given":"Sonia","non-dropping-particle":"","parse-names":false,"suffix":""},{"dropping-particle":"","family":"Afzal","given":"Umair","non-dropping-particle":"","parse-names":false,"suffix":""}],"id":"ITEM-1","issued":{"date-parts":[["1860"]]},"page":"1860-1866","title":"PRE-DIABETES ;","type":"article-journal"},"uris":["http://www.mendeley.com/documents/?uuid=862489e0-ffc2-4b18-a152-e6102fea0953"]}],"mendeley":{"formattedCitation":"&lt;sup&gt;11&lt;/sup&gt;","plainTextFormattedCitation":"11","previouslyFormattedCitation":"&lt;sup&gt;11&lt;/sup&gt;"},"properties":{"noteIndex":0},"schema":"https://github.com/citation-style-language/schema/raw/master/csl-citation.json"}</w:instrText>
      </w:r>
      <w:r w:rsidR="00516DBA" w:rsidRPr="00970639">
        <w:fldChar w:fldCharType="separate"/>
      </w:r>
      <w:r w:rsidR="00516DBA" w:rsidRPr="00970639">
        <w:rPr>
          <w:noProof/>
          <w:vertAlign w:val="superscript"/>
        </w:rPr>
        <w:t>11</w:t>
      </w:r>
      <w:r w:rsidR="00516DBA" w:rsidRPr="00970639">
        <w:fldChar w:fldCharType="end"/>
      </w:r>
      <w:r w:rsidR="00516DBA" w:rsidRPr="00970639">
        <w:rPr>
          <w:color w:val="000000"/>
          <w:vertAlign w:val="superscript"/>
        </w:rPr>
        <w:t xml:space="preserve"> </w:t>
      </w:r>
      <w:r w:rsidRPr="00970639">
        <w:t>Penelitian serupa yang dilakukan oleh Peltzer et al. (2014) terhadap 15.746 mahasiswa dari 22 negara berkembang menunjukkan bahwa sebanyak 22% dewasa muda mengalami obesitas, dengan prevalensi yang lebih tinggi pada laki-laki (24,7%) dibandingkan perempuan (19,3%).</w:t>
      </w:r>
      <w:r w:rsidR="00516DBA" w:rsidRPr="00970639">
        <w:fldChar w:fldCharType="begin" w:fldLock="1"/>
      </w:r>
      <w:r w:rsidR="00516DBA" w:rsidRPr="00970639">
        <w:instrText>ADDIN CSL_CITATION {"citationItems":[{"id":"ITEM-1","itemData":{"DOI":"10.3390/ijerph110707425","abstract":"Obesity among young people increases lifetime cardiovascular risk. This study assesses the prevalence of overweight/obesity and its associated factors among a random sample of university students from 22 universities in 22 low, middle income and emerging economy countries. This cross-sectional survey comprised of a self-administered questionnaire and collected anthropometric measurements. The study population was 6773 (43.2%) males and 8913 (56.8%) females, aged 16 to 30 years (mean 20.8 years, SD = 2.6). Body mass index (BMI) was used for weight status. Among men, the prevalence of underweight was 10.8%, normal weight 64.4%, overweight 18.9% and obesity 5.8%, while among women, the prevalence of underweight was 17.6%, normal weight 62.1%, overweight 14.1% and obesity 5.2%. Overall, 22% were overweight or obese (24.7% men and 19.3% women). \r\nIn multivariate regression among men, younger age, coming from a higher income country, consciously avoiding fat and cholesterol, physically inactivity, current tobacco use and childhood physical abuse, and among women older age, coming from a higher income country, frequent organized religious activity, avoiding fat and cholesterol, posttraumatic stress symptoms and physical childhood abuse were associated overweight or obesity. Several gender specific risk factors identified can be utilized in health promotion programmes.","author":[{"dropping-particle":"","family":"Peltzer","given":"Karl","non-dropping-particle":"","parse-names":false,"suffix":""},{"dropping-particle":"","family":"Pengpid","given":"Supa","non-dropping-particle":"","parse-names":false,"suffix":""},{"dropping-particle":"","family":"Samuels","given":"T Alafia","non-dropping-particle":"","parse-names":false,"suffix":""},{"dropping-particle":"","family":"Özcan","given":"Neslihan Keser","non-dropping-particle":"","parse-names":false,"suffix":""}],"id":"ITEM-1","issue":"June","issued":{"date-parts":[["2014"]]},"page":"7425-7441","title":"Prevalence of Overweight / Obesity and Its Associated Factors among University Students from 22 Countries","type":"article-journal"},"uris":["http://www.mendeley.com/documents/?uuid=03c5ccee-6f3e-4afe-9181-3c4079340bf5"]}],"mendeley":{"formattedCitation":"&lt;sup&gt;12&lt;/sup&gt;","plainTextFormattedCitation":"12","previouslyFormattedCitation":"&lt;sup&gt;12&lt;/sup&gt;"},"properties":{"noteIndex":0},"schema":"https://github.com/citation-style-language/schema/raw/master/csl-citation.json"}</w:instrText>
      </w:r>
      <w:r w:rsidR="00516DBA" w:rsidRPr="00970639">
        <w:fldChar w:fldCharType="separate"/>
      </w:r>
      <w:r w:rsidR="00516DBA" w:rsidRPr="00970639">
        <w:rPr>
          <w:noProof/>
          <w:vertAlign w:val="superscript"/>
        </w:rPr>
        <w:t>12</w:t>
      </w:r>
      <w:r w:rsidR="00516DBA" w:rsidRPr="00970639">
        <w:fldChar w:fldCharType="end"/>
      </w:r>
      <w:r w:rsidR="00516DBA" w:rsidRPr="00970639">
        <w:t xml:space="preserve"> </w:t>
      </w:r>
      <w:r w:rsidR="00BB558F" w:rsidRPr="00970639">
        <w:rPr>
          <w:vertAlign w:val="superscript"/>
        </w:rPr>
        <w:t xml:space="preserve"> </w:t>
      </w:r>
      <w:r w:rsidRPr="00970639">
        <w:t xml:space="preserve">Namun, data dari National Health and Nutrition Examination Survey (NHANES) tahun 2017–2018 menunjukkan tidak terdapat perbedaan yang bermakna dalam prevalensi obesitas antara laki-laki dan perempuan pada kelompok usia 20–40 tahun. Perbedaan distribusi obesitas berdasarkan jenis kelamin yang ditemukan dalam berbagai penelitian kemungkinan dipengaruhi oleh faktor demografis, pola konsumsi, serta faktor lain yang </w:t>
      </w:r>
      <w:r w:rsidRPr="00970639">
        <w:lastRenderedPageBreak/>
        <w:t>berkontribusi</w:t>
      </w:r>
      <w:r w:rsidR="00BB558F" w:rsidRPr="00970639">
        <w:t>.</w:t>
      </w:r>
      <w:r w:rsidR="00516DBA" w:rsidRPr="00970639">
        <w:fldChar w:fldCharType="begin" w:fldLock="1"/>
      </w:r>
      <w:r w:rsidR="00516DBA" w:rsidRPr="00970639">
        <w:instrText>ADDIN CSL_CITATION {"citationItems":[{"id":"ITEM-1","itemData":{"DOI":"10.1001/jama.2016.6458.Trends","author":[{"dropping-particle":"","family":"Kruszon-moran","given":"Deanna","non-dropping-particle":"","parse-names":false,"suffix":""},{"dropping-particle":"","family":"Carroll","given":"Margaret D","non-dropping-particle":"","parse-names":false,"suffix":""},{"dropping-particle":"","family":"Fryar","given":"Cheryl D","non-dropping-particle":"","parse-names":false,"suffix":""},{"dropping-particle":"","family":"Ogden","given":"Cynthia L","non-dropping-particle":"","parse-names":false,"suffix":""}],"id":"ITEM-1","issue":"21","issued":{"date-parts":[["2024"]]},"page":"2284-2291","title":"Trends in Obesity Among Adults in the United States, 2005 to 2014","type":"article-journal","volume":"315"},"uris":["http://www.mendeley.com/documents/?uuid=d415337a-1577-4916-8400-07ed01e08934"]}],"mendeley":{"formattedCitation":"&lt;sup&gt;13&lt;/sup&gt;","plainTextFormattedCitation":"13","previouslyFormattedCitation":"&lt;sup&gt;13&lt;/sup&gt;"},"properties":{"noteIndex":0},"schema":"https://github.com/citation-style-language/schema/raw/master/csl-citation.json"}</w:instrText>
      </w:r>
      <w:r w:rsidR="00516DBA" w:rsidRPr="00970639">
        <w:fldChar w:fldCharType="separate"/>
      </w:r>
      <w:r w:rsidR="00516DBA" w:rsidRPr="00970639">
        <w:rPr>
          <w:noProof/>
          <w:vertAlign w:val="superscript"/>
        </w:rPr>
        <w:t>13</w:t>
      </w:r>
      <w:r w:rsidR="00516DBA" w:rsidRPr="00970639">
        <w:fldChar w:fldCharType="end"/>
      </w:r>
      <w:r w:rsidR="00BB558F" w:rsidRPr="00970639">
        <w:t xml:space="preserve"> </w:t>
      </w:r>
      <w:r w:rsidRPr="00970639">
        <w:t>Perbedaan ini juga dapat dijelaskan oleh perbedaan komposisi tubuh antara laki-laki dan perempuan. Laki-laki umumnya memiliki massa tubuh tanpa lemak yang lebih tinggi dibandingkan perempuan, sedangkan perempuan cenderung menyimpan lemak secara perifer, terutama di daerah tungkai dan pinggul. Sebaliknya, laki-laki lebih rentan memiliki akumulasi lemak viseral yang lebih tinggi, yang berkaitan dengan dampak metabolik negatif seperti peningkatan kadar insulin, asam lemak bebas, dan trigliserida postprandial. Akumulasi lemak viseral yang lebih tinggi pada laki-laki juga lebih kuat dikaitkan dengan komplikasi terkait obesitas dibandingkan distribusi lemak perifer pada perempuan, yang umumnya berhubungan dengan risiko kesehatan yang lebih rendah.</w:t>
      </w:r>
      <w:r w:rsidR="00516DBA" w:rsidRPr="00970639">
        <w:fldChar w:fldCharType="begin" w:fldLock="1"/>
      </w:r>
      <w:r w:rsidR="00516DBA" w:rsidRPr="00970639">
        <w:instrText>ADDIN CSL_CITATION {"citationItems":[{"id":"ITEM-1","itemData":{"DOI":"10.1007/s40618-023-02196-z","ISBN":"0123456789","ISSN":"1720-8386","author":[{"dropping-particle":"","family":"Muscogiuri","given":"G","non-dropping-particle":"","parse-names":false,"suffix":""},{"dropping-particle":"","family":"Verde","given":"L","non-dropping-particle":"","parse-names":false,"suffix":""},{"dropping-particle":"","family":"Vetrani","given":"C","non-dropping-particle":"","parse-names":false,"suffix":""},{"dropping-particle":"","family":"Barrea","given":"L","non-dropping-particle":"","parse-names":false,"suffix":""},{"dropping-particle":"","family":"Savastano","given":"S","non-dropping-particle":"","parse-names":false,"suffix":""},{"dropping-particle":"","family":"Colao","given":"A","non-dropping-particle":"","parse-names":false,"suffix":""}],"container-title":"Journal of Endocrinological Investigation","id":"ITEM-1","issue":"0123456789","issued":{"date-parts":[["2023"]]},"publisher":"Springer International Publishing","title":"Obesity : a gender ‑ view","type":"article-journal"},"uris":["http://www.mendeley.com/documents/?uuid=82db6dfb-cc12-4f82-adc9-e4de65950238"]},{"id":"ITEM-2","itemData":{"ISBN":"0012501905","author":[{"dropping-particle":"","family":"Tramunt","given":"Blandine","non-dropping-particle":"","parse-names":false,"suffix":""},{"dropping-particle":"","family":"Smati","given":"Sarra","non-dropping-particle":"","parse-names":false,"suffix":""},{"dropping-particle":"","family":"Grandgeorge","given":"Naia","non-dropping-particle":"","parse-names":false,"suffix":""},{"dropping-particle":"","family":"Lenfant","given":"Françoise","non-dropping-particle":"","parse-names":false,"suffix":""},{"dropping-particle":"","family":"Arnal","given":"Jean-françois","non-dropping-particle":"","parse-names":false,"suffix":""}],"id":"ITEM-2","issued":{"date-parts":[["2020"]]},"page":"453-461","publisher":"Diabetologia","title":"Sex differences in metabolic regulation and diabetes susceptibility","type":"article-journal"},"uris":["http://www.mendeley.com/documents/?uuid=9520c841-10a6-4ed2-abe8-d742c847ffa3"]}],"mendeley":{"formattedCitation":"&lt;sup&gt;14,15&lt;/sup&gt;","plainTextFormattedCitation":"14,15","previouslyFormattedCitation":"&lt;sup&gt;14,15&lt;/sup&gt;"},"properties":{"noteIndex":0},"schema":"https://github.com/citation-style-language/schema/raw/master/csl-citation.json"}</w:instrText>
      </w:r>
      <w:r w:rsidR="00516DBA" w:rsidRPr="00970639">
        <w:fldChar w:fldCharType="separate"/>
      </w:r>
      <w:r w:rsidR="00516DBA" w:rsidRPr="00970639">
        <w:rPr>
          <w:noProof/>
          <w:vertAlign w:val="superscript"/>
        </w:rPr>
        <w:t>14,15</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t>Kelompok usia terbanyak dalam penelitian ini adalah 30–34 tahun (60,14%), dengan rentang usia subjek antara 22 hingga 37 tahun dan rerata usia 30,4 tahun. Kitchlew et al. (2017) juga melaporkan rerata usia 32,0 tahun dalam penelitiannya mengenai prevalensi prediabetes pada dewasa obesitas di Pakistan, sedangkan Decroli et al. (2024) melaporkan rerata usia 31,91 tahun dalam studi mengenai hubungan indeks massa tubuh (IMT) dengan kadar testosteron pada individu obesitas dengan prediabetes.Penelitian ini menunjukkan bahwa risiko terjadinya prediabetes meningkat seiring bertambahnya usia, dengan kecenderungan muncul lebih dini pada kelompok usia muda. Penurunan aktivitas fisik sejak masa remaja juga diduga berperan dalam perkembangan obesitas hingga usia dewasa.</w:t>
      </w:r>
      <w:r w:rsidR="00516DBA" w:rsidRPr="00970639">
        <w:fldChar w:fldCharType="begin" w:fldLock="1"/>
      </w:r>
      <w:r w:rsidR="00516DBA" w:rsidRPr="00970639">
        <w:instrText>ADDIN CSL_CITATION {"citationItems":[{"id":"ITEM-1","itemData":{"DOI":"10.17957/TPMJ/17.4310","author":[{"dropping-particle":"","family":"Kitchlew","given":"Rizwana","non-dropping-particle":"","parse-names":false,"suffix":""},{"dropping-particle":"","family":"Zeeshan","given":"Aijaz","non-dropping-particle":"","parse-names":false,"suffix":""},{"dropping-particle":"","family":"Chachar","given":"Khan","non-dropping-particle":"","parse-names":false,"suffix":""},{"dropping-particle":"","family":"Haider","given":"Miqdad","non-dropping-particle":"","parse-names":false,"suffix":""},{"dropping-particle":"","family":"Saleem","given":"Abdul Rehman","non-dropping-particle":"","parse-names":false,"suffix":""},{"dropping-particle":"","family":"Mirza","given":"Muhammad Shahjehan","non-dropping-particle":"","parse-names":false,"suffix":""},{"dropping-particle":"","family":"Latif","given":"Sonia","non-dropping-particle":"","parse-names":false,"suffix":""},{"dropping-particle":"","family":"Afzal","given":"Umair","non-dropping-particle":"","parse-names":false,"suffix":""}],"id":"ITEM-1","issued":{"date-parts":[["1860"]]},"page":"1860-1866","title":"PRE-DIABETES ;","type":"article-journal"},"uris":["http://www.mendeley.com/documents/?uuid=862489e0-ffc2-4b18-a152-e6102fea0953"]},{"id":"ITEM-2","itemData":{"DOI":"10.15562/bmj.v13i1.4190","author":[{"dropping-particle":"","family":"Decroli","given":"Eva","non-dropping-particle":"","parse-names":false,"suffix":""},{"dropping-particle":"","family":"Aprilia","given":"Dinda","non-dropping-particle":"","parse-names":false,"suffix":""},{"dropping-particle":"","family":"Kam","given":"Alexander","non-dropping-particle":"","parse-names":false,"suffix":""},{"dropping-particle":"","family":"Rahmadi","given":"Afdol","non-dropping-particle":"","parse-names":false,"suffix":""}],"id":"ITEM-2","issue":"1","issued":{"date-parts":[["2024"]]},"page":"427-430","title":"Body mass index and total testosterone level in obese male pre-diabetic patients : correlation with homeostasis model assessment of insulin resistance","type":"article-journal","volume":"13"},"uris":["http://www.mendeley.com/documents/?uuid=42abf387-53c6-4fab-9ea4-7f5dc19d755f"]}],"mendeley":{"formattedCitation":"&lt;sup&gt;11,16&lt;/sup&gt;","plainTextFormattedCitation":"11,16","previouslyFormattedCitation":"&lt;sup&gt;11,16&lt;/sup&gt;"},"properties":{"noteIndex":0},"schema":"https://github.com/citation-style-language/schema/raw/master/csl-citation.json"}</w:instrText>
      </w:r>
      <w:r w:rsidR="00516DBA" w:rsidRPr="00970639">
        <w:fldChar w:fldCharType="separate"/>
      </w:r>
      <w:r w:rsidR="00516DBA" w:rsidRPr="00970639">
        <w:rPr>
          <w:noProof/>
          <w:vertAlign w:val="superscript"/>
        </w:rPr>
        <w:t>11,16</w:t>
      </w:r>
      <w:r w:rsidR="00516DBA" w:rsidRPr="00970639">
        <w:fldChar w:fldCharType="end"/>
      </w:r>
      <w:r w:rsidR="00BB558F" w:rsidRPr="00970639">
        <w:t xml:space="preserve"> </w:t>
      </w:r>
      <w:r w:rsidRPr="00970639">
        <w:t xml:space="preserve">Guthold et al. (2020) melaporkan bahwa sebagian besar remaja di seluruh dunia (sekitar 81%) tidak memenuhi rekomendasi tingkat aktivitas fisik harian, dan perilaku sedentari ini dapat meningkatkan risiko terjadinya obesitas pada usia dewasa. Temuan tersebut diperkuat </w:t>
      </w:r>
      <w:r w:rsidRPr="00970639">
        <w:lastRenderedPageBreak/>
        <w:t>oleh hasil penelitian ini, di mana sebagian besar subjek (90,21%) merupakan peserta pendidikan dokter spesialis, sementara 9,79% lainnya adalah dokter muda, yang menunjukkan adanya pengaruh faktor usia dan tahap kehidupan terhadap risiko terjadinya prediabetes.</w:t>
      </w:r>
      <w:r w:rsidR="00516DBA" w:rsidRPr="00970639">
        <w:fldChar w:fldCharType="begin" w:fldLock="1"/>
      </w:r>
      <w:r w:rsidR="00516DBA" w:rsidRPr="00970639">
        <w:instrText>ADDIN CSL_CITATION {"citationItems":[{"id":"ITEM-1","itemData":{"DOI":"10.1016/S2352-4642(19)30323-2","ISSN":"2352-4642","author":[{"dropping-particle":"","family":"Guthold","given":"Regina","non-dropping-particle":"","parse-names":false,"suffix":""},{"dropping-particle":"","family":"Stevens","given":"Gretchen A","non-dropping-particle":"","parse-names":false,"suffix":""},{"dropping-particle":"","family":"Riley","given":"Leanne M","non-dropping-particle":"","parse-names":false,"suffix":""},{"dropping-particle":"","family":"Bull","given":"Fiona C","non-dropping-particle":"","parse-names":false,"suffix":""}],"container-title":"The Lancet child and Adolescent Health","id":"ITEM-1","issue":"19","issued":{"date-parts":[["2019"]]},"page":"1-13","publisher":"World Health Organization","title":"Global trends in insufficient physical activity among adolescents : a pooled analysis of 298 population-based surveys with 1 · 6 million participants","type":"article-journal","volume":"4642"},"uris":["http://www.mendeley.com/documents/?uuid=1676da59-6a0d-477b-9a03-ebccd705d1ec"]},{"id":"ITEM-2","itemData":{"DOI":"10.2337/dc11-s212","author":[{"dropping-particle":"","family":"D'adamo","given":"Ebe","non-dropping-particle":"","parse-names":false,"suffix":""},{"dropping-particle":"","family":"Caprio","given":"Sonia","non-dropping-particle":"","parse-names":false,"suffix":""}],"container-title":"Diabetes Care","id":"ITEM-2","issued":{"date-parts":[["2011"]]},"page":"S161-S165","title":"Type 2Diabetes in Youth: Epidemiology and Pathophysiology","type":"article-journal","volume":"34"},"uris":["http://www.mendeley.com/documents/?uuid=e653cdea-65b4-44a1-b728-e889bfbde69e"]},{"id":"ITEM-3","itemData":{"DOI":"10.1016/S0140-6736(03)14364-4.Prediabetes","author":[{"dropping-particle":"","family":"Weiss","given":"Ram","non-dropping-particle":"","parse-names":false,"suffix":""},{"dropping-particle":"","family":"Dufour","given":"Sylvie","non-dropping-particle":"","parse-names":false,"suffix":""},{"dropping-particle":"","family":"Taksali","given":"Sara E","non-dropping-particle":"","parse-names":false,"suffix":""},{"dropping-particle":"V","family":"Tambortlane","given":"William","non-dropping-particle":"","parse-names":false,"suffix":""},{"dropping-particle":"","family":"Petersen","given":"Kitt F","non-dropping-particle":"","parse-names":false,"suffix":""},{"dropping-particle":"","family":"Bonadonna","given":"Riccardo C","non-dropping-particle":"","parse-names":false,"suffix":""},{"dropping-particle":"","family":"Boselli","given":"Linda","non-dropping-particle":"","parse-names":false,"suffix":""},{"dropping-particle":"","family":"Barbetta","given":"Gina","non-dropping-particle":"","parse-names":false,"suffix":""},{"dropping-particle":"","family":"Alle","given":"Karin","non-dropping-particle":"","parse-names":false,"suffix":""},{"dropping-particle":"","family":"Rife","given":"Francis","non-dropping-particle":"","parse-names":false,"suffix":""},{"dropping-particle":"","family":"Dziura","given":"James","non-dropping-particle":"","parse-names":false,"suffix":""},{"dropping-particle":"","family":"Sherwin","given":"Robert","non-dropping-particle":"","parse-names":false,"suffix":""},{"dropping-particle":"","family":"Shulman","given":"Gerald I","non-dropping-particle":"","parse-names":false,"suffix":""},{"dropping-particle":"","family":"Caprio","given":"Sonia","non-dropping-particle":"","parse-names":false,"suffix":""}],"container-title":"Lancet","id":"ITEM-3","issue":"9388","issued":{"date-parts":[["2010"]]},"page":"951-957","title":"Prediabetes in obese youth: a syndrome of impaired glucose tolerance, severe insulin resistance, and altered myocellular and abdominal abdominal fat partitioning","type":"article-journal","volume":"362"},"uris":["http://www.mendeley.com/documents/?uuid=25023b19-c92e-46f5-af19-42cfa65dc72e"]}],"mendeley":{"formattedCitation":"&lt;sup&gt;17–19&lt;/sup&gt;","plainTextFormattedCitation":"17–19","previouslyFormattedCitation":"&lt;sup&gt;17–19&lt;/sup&gt;"},"properties":{"noteIndex":0},"schema":"https://github.com/citation-style-language/schema/raw/master/csl-citation.json"}</w:instrText>
      </w:r>
      <w:r w:rsidR="00516DBA" w:rsidRPr="00970639">
        <w:fldChar w:fldCharType="separate"/>
      </w:r>
      <w:r w:rsidR="00516DBA" w:rsidRPr="00970639">
        <w:rPr>
          <w:noProof/>
          <w:vertAlign w:val="superscript"/>
        </w:rPr>
        <w:t>17–19</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t>Selain itu, obesitas tidak hanya berkaitan dengan peningkatan berat badan secara keseluruhan, tetapi juga dengan distribusi lemak tubuh yang memengaruhi risiko terjadinya resistensi insulin. Laki-laki dengan obesitas cenderung memiliki jaringan lemak viseral yang lebih tinggi, yang diketahui berperan dalam meningkatkan risiko komplikasi metabolik, termasuk diabetes melitus. Penelitian oleh Adamo et al. (2003) menunjukkan bahwa remaja obesitas dengan gangguan toleransi glukosa (impaired glucose tolerance/IGT) lebih rentan mengalami resistensi insulin dibandingkan remaja dengan toleransi glukosa normal, meskipun memiliki massa lemak yang serupa.</w:t>
      </w:r>
      <w:r w:rsidR="00516DBA" w:rsidRPr="00970639">
        <w:fldChar w:fldCharType="begin" w:fldLock="1"/>
      </w:r>
      <w:r w:rsidR="00516DBA" w:rsidRPr="00970639">
        <w:instrText>ADDIN CSL_CITATION {"citationItems":[{"id":"ITEM-1","itemData":{"DOI":"10.2337/dc11-s212","author":[{"dropping-particle":"","family":"D'adamo","given":"Ebe","non-dropping-particle":"","parse-names":false,"suffix":""},{"dropping-particle":"","family":"Caprio","given":"Sonia","non-dropping-particle":"","parse-names":false,"suffix":""}],"container-title":"Diabetes Care","id":"ITEM-1","issued":{"date-parts":[["2011"]]},"page":"S161-S165","title":"Type 2Diabetes in Youth: Epidemiology and Pathophysiology","type":"article-journal","volume":"34"},"uris":["http://www.mendeley.com/documents/?uuid=e653cdea-65b4-44a1-b728-e889bfbde69e"]},{"id":"ITEM-2","itemData":{"DOI":"10.1016/S0140-6736(03)14364-4.Prediabetes","author":[{"dropping-particle":"","family":"Weiss","given":"Ram","non-dropping-particle":"","parse-names":false,"suffix":""},{"dropping-particle":"","family":"Dufour","given":"Sylvie","non-dropping-particle":"","parse-names":false,"suffix":""},{"dropping-particle":"","family":"Taksali","given":"Sara E","non-dropping-particle":"","parse-names":false,"suffix":""},{"dropping-particle":"V","family":"Tambortlane","given":"William","non-dropping-particle":"","parse-names":false,"suffix":""},{"dropping-particle":"","family":"Petersen","given":"Kitt F","non-dropping-particle":"","parse-names":false,"suffix":""},{"dropping-particle":"","family":"Bonadonna","given":"Riccardo C","non-dropping-particle":"","parse-names":false,"suffix":""},{"dropping-particle":"","family":"Boselli","given":"Linda","non-dropping-particle":"","parse-names":false,"suffix":""},{"dropping-particle":"","family":"Barbetta","given":"Gina","non-dropping-particle":"","parse-names":false,"suffix":""},{"dropping-particle":"","family":"Alle","given":"Karin","non-dropping-particle":"","parse-names":false,"suffix":""},{"dropping-particle":"","family":"Rife","given":"Francis","non-dropping-particle":"","parse-names":false,"suffix":""},{"dropping-particle":"","family":"Dziura","given":"James","non-dropping-particle":"","parse-names":false,"suffix":""},{"dropping-particle":"","family":"Sherwin","given":"Robert","non-dropping-particle":"","parse-names":false,"suffix":""},{"dropping-particle":"","family":"Shulman","given":"Gerald I","non-dropping-particle":"","parse-names":false,"suffix":""},{"dropping-particle":"","family":"Caprio","given":"Sonia","non-dropping-particle":"","parse-names":false,"suffix":""}],"container-title":"Lancet","id":"ITEM-2","issue":"9388","issued":{"date-parts":[["2010"]]},"page":"951-957","title":"Prediabetes in obese youth: a syndrome of impaired glucose tolerance, severe insulin resistance, and altered myocellular and abdominal abdominal fat partitioning","type":"article-journal","volume":"362"},"uris":["http://www.mendeley.com/documents/?uuid=25023b19-c92e-46f5-af19-42cfa65dc72e"]}],"mendeley":{"formattedCitation":"&lt;sup&gt;18,19&lt;/sup&gt;","plainTextFormattedCitation":"18,19","previouslyFormattedCitation":"&lt;sup&gt;18,19&lt;/sup&gt;"},"properties":{"noteIndex":0},"schema":"https://github.com/citation-style-language/schema/raw/master/csl-citation.json"}</w:instrText>
      </w:r>
      <w:r w:rsidR="00516DBA" w:rsidRPr="00970639">
        <w:fldChar w:fldCharType="separate"/>
      </w:r>
      <w:r w:rsidR="00516DBA" w:rsidRPr="00970639">
        <w:rPr>
          <w:noProof/>
          <w:vertAlign w:val="superscript"/>
        </w:rPr>
        <w:t>18,19</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t>Hasil penelitian menunjukkan bahwa rerata indeks massa tubuh (IMT) subjek adalah 29,97, dengan kelompok terbesar berada pada kategori IMT 25–29,9 (58,05%). IMT merupakan indikator yang umum digunakan untuk menilai obesitas, meskipun memiliki keterbatasan karena tidak dapat membedakan antara massa lemak dan massa tanpa lemak. Penelitian oleh Bacong et al. (2024) di California dan Hawaii menemukan bahwa distribusi obesitas lebih tinggi pada individu dengan obesitas derajat I dibandingkan dengan obesitas derajat II dan III. Sementara itu, Andes et al. (2020) melaporkan rerata IMT sebesar 27,7 dalam penelitiannya mengenai prediabetes pada remaja dan dewasa muda. Meskipun IMT sering digunakan sebagai indikator obesitas, berbagai penelitian menunjukkan bahwa IMT saja belum cukup akurat untuk mengidentifikasi distribusi lemak tubuh.</w:t>
      </w:r>
      <w:r w:rsidR="00516DBA" w:rsidRPr="00970639">
        <w:fldChar w:fldCharType="begin" w:fldLock="1"/>
      </w:r>
      <w:r w:rsidR="00516DBA" w:rsidRPr="00970639">
        <w:instrText>ADDIN CSL_CITATION {"citationItems":[{"id":"ITEM-1","itemData":{"DOI":"10.1001/jamapediatrics.2019.4498","author":[{"dropping-particle":"","family":"Andes","given":"linda J","non-dropping-particle":"","parse-names":false,"suffix":""},{"dropping-particle":"","family":"Cheng","given":"Yiling J","non-dropping-particle":"","parse-names":false,"suffix":""},{"dropping-particle":"","family":"Rolka","given":"Deborah B","non-dropping-particle":"","parse-names":false,"suffix":""},{"dropping-particle":"","family":"Gregg","given":"Edward W","non-dropping-particle":"","parse-names":false,"suffix":""},{"dropping-particle":"","family":"Imperatore","given":"Giuseppina","non-dropping-particle":"","parse-names":false,"suffix":""}],"container-title":"JAMAPediatrics","id":"ITEM-1","issued":{"date-parts":[["2019"]]},"title":"Prevalence of Prediabetes Among Adolescents and Young Adults in the United States, 2005-2016","type":"article-journal","volume":"30341"},"uris":["http://www.mendeley.com/documents/?uuid=941ed0c5-df2d-4a81-8f54-ffa0a39c9e6c"]},{"id":"ITEM-2","itemData":{"DOI":"10.1001/jamanetworkopen.2024.0734","author":[{"dropping-particle":"","family":"Bacong","given":"Adrian M","non-dropping-particle":"","parse-names":false,"suffix":""},{"dropping-particle":"","family":"Gibbs","given":"Sophia L","non-dropping-particle":"","parse-names":false,"suffix":""},{"dropping-particle":"","family":"Rosales","given":"A Gabriela","non-dropping-particle":"","parse-names":false,"suffix":""},{"dropping-particle":"","family":"Frankland","given":"Timothy B","non-dropping-particle":"","parse-names":false,"suffix":""},{"dropping-particle":"","family":"Li","given":"Jiang","non-dropping-particle":"","parse-names":false,"suffix":""},{"dropping-particle":"","family":"Daida","given":"Yihe G","non-dropping-particle":"","parse-names":false,"suffix":""}],"id":"ITEM-2","issued":{"date-parts":[["2024"]]},"page":"1-28","title":"Obesity Disparities Among Adult Single-Race and Multiracial Asian and Pacific Islander Populations Importance","type":"article-journal"},"uris":["http://www.mendeley.com/documents/?uuid=fb88ccef-1610-4365-a3c0-ece36053ce2b"]}],"mendeley":{"formattedCitation":"&lt;sup&gt;5,20&lt;/sup&gt;","plainTextFormattedCitation":"5,20","previouslyFormattedCitation":"&lt;sup&gt;5,20&lt;/sup&gt;"},"properties":{"noteIndex":0},"schema":"https://github.com/citation-style-language/schema/raw/master/csl-citation.json"}</w:instrText>
      </w:r>
      <w:r w:rsidR="00516DBA" w:rsidRPr="00970639">
        <w:fldChar w:fldCharType="separate"/>
      </w:r>
      <w:r w:rsidR="00516DBA" w:rsidRPr="00970639">
        <w:rPr>
          <w:noProof/>
          <w:vertAlign w:val="superscript"/>
        </w:rPr>
        <w:t>5,20</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lastRenderedPageBreak/>
        <w:t>Distribusi lemak yang lebih spesifik dapat dinilai melalui pengukuran lingkar pinggang, yang dinilai lebih baik dalam memprediksi risiko kesehatan terkait obesitas dibandingkan dengan IMT. Zhen et al. (2022) melaporkan rerata lingkar pinggang sebesar 89,9 cm pada individu dengan obesitas sentral, sedangkan penelitian ini menemukan rerata lingkar pinggang sebesar 94,47 cm. Pengukuran lingkar pinggang mampu mengidentifikasi individu dengan risiko kardiometabolik yang lebih tinggi dibandingkan penilaian yang hanya didasarkan pada IMT.</w:t>
      </w:r>
      <w:r w:rsidR="00516DBA" w:rsidRPr="00970639">
        <w:fldChar w:fldCharType="begin" w:fldLock="1"/>
      </w:r>
      <w:r w:rsidR="00516DBA" w:rsidRPr="00970639">
        <w:instrText>ADDIN CSL_CITATION {"citationItems":[{"id":"ITEM-1","itemData":{"DOI":"10.1007/s11739-022-03072-z","ISBN":"0123456789","ISSN":"1970-9366","author":[{"dropping-particle":"","family":"Zhen","given":"Juanying","non-dropping-particle":"","parse-names":false,"suffix":""},{"dropping-particle":"","family":"Liu","given":"Shuyun","non-dropping-particle":"","parse-names":false,"suffix":""},{"dropping-particle":"","family":"Zhao","given":"Guoru","non-dropping-particle":"","parse-names":false,"suffix":""},{"dropping-particle":"","family":"Peng","given":"Hao","non-dropping-particle":"","parse-names":false,"suffix":""},{"dropping-particle":"","family":"Samaranayake","given":"Nithushi","non-dropping-particle":"","parse-names":false,"suffix":""},{"dropping-particle":"","family":"Xu","given":"Aimin","non-dropping-particle":"","parse-names":false,"suffix":""},{"dropping-particle":"","family":"Li","given":"Chao","non-dropping-particle":"","parse-names":false,"suffix":""}],"container-title":"Internal and Emergency Medicine","id":"ITEM-1","issue":"7","issued":{"date-parts":[["2022"]]},"page":"2039-2044","publisher":"Springer International Publishing","title":"Association of waist circumference with haemoglobin A1c and its optimal cutoff for identifying prediabetes and diabetes risk in the Chinese population","type":"article-journal","volume":"17"},"uris":["http://www.mendeley.com/documents/?uuid=7398a880-67de-4df5-9e4e-ef0f2be5170d"]}],"mendeley":{"formattedCitation":"&lt;sup&gt;21&lt;/sup&gt;","plainTextFormattedCitation":"21","previouslyFormattedCitation":"&lt;sup&gt;21&lt;/sup&gt;"},"properties":{"noteIndex":0},"schema":"https://github.com/citation-style-language/schema/raw/master/csl-citation.json"}</w:instrText>
      </w:r>
      <w:r w:rsidR="00516DBA" w:rsidRPr="00970639">
        <w:fldChar w:fldCharType="separate"/>
      </w:r>
      <w:r w:rsidR="00516DBA" w:rsidRPr="00970639">
        <w:rPr>
          <w:noProof/>
          <w:vertAlign w:val="superscript"/>
        </w:rPr>
        <w:t>21</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t>Dalam penelitian ini, sebanyak 30,8% subjek memiliki riwayat keluarga diabetes, dan nilai p sebesar 0,033 menunjukkan bahwa riwayat keluarga berpengaruh signifikan terhadap kejadian prediabetes. Penelitian oleh Al Sharaafi et al. (2021) di Yaman juga menemukan bahwa individu obesitas yang memiliki kerabat dekat dengan diabetes memiliki risiko yang jauh lebih tinggi untuk mengalami prediabetes dan diabetes, dengan prevalensi sebesar 47,6% pada individu overweight dan obesitas. Hasil serupa dilaporkan oleh Ramenzakhani et al. (2022) di Iran, yang menunjukkan bahwa individu dengan riwayat keluarga diabetes memiliki risiko 54% lebih tinggi untuk mengalami diabetes.</w:t>
      </w:r>
      <w:r w:rsidR="00516DBA" w:rsidRPr="00970639">
        <w:fldChar w:fldCharType="begin" w:fldLock="1"/>
      </w:r>
      <w:r w:rsidR="00516DBA" w:rsidRPr="00970639">
        <w:instrText>ADDIN CSL_CITATION {"citationItems":[{"id":"ITEM-1","itemData":{"author":[{"dropping-particle":"","family":"Salem","given":"Khalil","non-dropping-particle":"","parse-names":false,"suffix":""},{"dropping-particle":"","family":"Bashaaib","given":"Muneer O","non-dropping-particle":"","parse-names":false,"suffix":""}],"id":"ITEM-1","issued":{"date-parts":[["2021"]]},"page":"4853-4863","title":"Family History , Consanguinity and Other Risk Factors Affecting the Prevalence of Prediabetes and Undiagnosed Diabetes Mellitus in Overweight and Obese Yemeni Adults","type":"article-journal"},"uris":["http://www.mendeley.com/documents/?uuid=6a523de0-e78e-4c35-b164-dae5bb712476"]},{"id":"ITEM-2","itemData":{"DOI":"10.7189/jogh.12.04068","author":[{"dropping-particle":"","family":"Ramezankhani","given":"Azra","non-dropping-particle":"","parse-names":false,"suffix":""},{"dropping-particle":"","family":"Moeini","given":"Ali Simak Habibi","non-dropping-particle":"","parse-names":false,"suffix":""},{"dropping-particle":"","family":"Zadeh","given":"Seyed Saeed Tamehri","non-dropping-particle":"","parse-names":false,"suffix":""},{"dropping-particle":"","family":"Azizi","given":"Fereidoun","non-dropping-particle":"","parse-names":false,"suffix":""},{"dropping-particle":"","family":"Hadaegh","given":"Farzad","non-dropping-particle":"","parse-names":false,"suffix":""}],"container-title":"Glob Health","id":"ITEM-2","issued":{"date-parts":[["2022"]]},"page":"1-11","title":"Effect of family history of diabetes and obesity status on lifetime risk of type 2 diabetes in the Iranian population","type":"article-journal","volume":"12"},"uris":["http://www.mendeley.com/documents/?uuid=d75ce47d-07b0-43ec-ac76-60d7763b5ee8"]}],"mendeley":{"formattedCitation":"&lt;sup&gt;22,23&lt;/sup&gt;","plainTextFormattedCitation":"22,23","previouslyFormattedCitation":"&lt;sup&gt;22,23&lt;/sup&gt;"},"properties":{"noteIndex":0},"schema":"https://github.com/citation-style-language/schema/raw/master/csl-citation.json"}</w:instrText>
      </w:r>
      <w:r w:rsidR="00516DBA" w:rsidRPr="00970639">
        <w:fldChar w:fldCharType="separate"/>
      </w:r>
      <w:r w:rsidR="00516DBA" w:rsidRPr="00970639">
        <w:rPr>
          <w:noProof/>
          <w:vertAlign w:val="superscript"/>
        </w:rPr>
        <w:t>22,23</w:t>
      </w:r>
      <w:r w:rsidR="00516DBA" w:rsidRPr="00970639">
        <w:fldChar w:fldCharType="end"/>
      </w:r>
      <w:r w:rsidR="00BB558F" w:rsidRPr="00970639">
        <w:t xml:space="preserve"> </w:t>
      </w:r>
      <w:r w:rsidRPr="00970639">
        <w:t>Riwayat keluarga diabetes telah terbukti sebagai faktor risiko yang kuat terhadap terjadinya prediabetes dan diabetes, yang sebagian besar dipengaruhi oleh faktor genetik dan lingkungan yang sama dalam keluarga. Studi populasi di Amerika Serikat menunjukkan bahwa risiko terjadinya diabetes meningkat seiring dengan bertambahnya jumlah anggota keluarga yang menderita penyakit tersebut</w:t>
      </w:r>
      <w:r w:rsidRPr="00970639">
        <w:t>.</w:t>
      </w:r>
      <w:r w:rsidR="00516DBA" w:rsidRPr="00970639">
        <w:fldChar w:fldCharType="begin" w:fldLock="1"/>
      </w:r>
      <w:r w:rsidR="0076623A" w:rsidRPr="00970639">
        <w:instrText>ADDIN CSL_CITATION {"citationItems":[{"id":"ITEM-1","itemData":{"author":[{"dropping-particle":"","family":"Chen","given":"Chen-mei","non-dropping-particle":"","parse-names":false,"suffix":""},{"dropping-particle":"","family":"Yeh","given":"Mei Chang","non-dropping-particle":"","parse-names":false,"suffix":""}],"id":"ITEM-1","issued":{"date-parts":[["2013"]]},"title":"The prevalence and determinants of impaired fasting glucose in the population of Taiwan","type":"article-journal"},"uris":["http://www.mendeley.com/documents/?uuid=3988b38e-63ea-47d5-a33d-6e1c70834a42"]},{"id":"ITEM-2","itemData":{"author":[{"dropping-particle":"","family":"Hsu","given":"Wei-hao","non-dropping-particle":"","parse-names":false,"suffix":""},{"dropping-particle":"","family":"Tseng","given":"Chin-wei","non-dropping-particle":"","parse-names":false,"suffix":""},{"dropping-particle":"","family":"Huang","given":"Yu-ting","non-dropping-particle":"","parse-names":false,"suffix":""},{"dropping-particle":"","family":"Liang","given":"Ching-chao","non-dropping-particle":"","parse-names":false,"suffix":""},{"dropping-particle":"","family":"Lee","given":"Mei-yueh","non-dropping-particle":"","parse-names":false,"suffix":""}],"id":"ITEM-2","issued":{"date-parts":[["2021"]]},"page":"1-15","title":"Common Risk Factors in Relatives and Spouses of Patients with Type 2 Diabetes in Developing Prediabetes","type":"article-journal"},"uris":["http://www.mendeley.com/documents/?uuid=0e3ec39f-205b-454e-9ec1-b63cb72e5e2e"]}],"mendeley":{"formattedCitation":"&lt;sup&gt;24,25&lt;/sup&gt;","plainTextFormattedCitation":"24,25","previouslyFormattedCitation":"&lt;sup&gt;24,25&lt;/sup&gt;"},"properties":{"noteIndex":0},"schema":"https://github.com/citation-style-language/schema/raw/master/csl-citation.json"}</w:instrText>
      </w:r>
      <w:r w:rsidR="00516DBA" w:rsidRPr="00970639">
        <w:fldChar w:fldCharType="separate"/>
      </w:r>
      <w:r w:rsidR="0076623A" w:rsidRPr="00970639">
        <w:rPr>
          <w:noProof/>
          <w:vertAlign w:val="superscript"/>
        </w:rPr>
        <w:t>24,25</w:t>
      </w:r>
      <w:r w:rsidR="00516DBA" w:rsidRPr="00970639">
        <w:fldChar w:fldCharType="end"/>
      </w:r>
    </w:p>
    <w:p w:rsidR="007D4A7B" w:rsidRDefault="00970639" w:rsidP="007D4A7B">
      <w:pPr>
        <w:pStyle w:val="NormalWeb"/>
        <w:spacing w:before="0" w:beforeAutospacing="0" w:after="0" w:afterAutospacing="0" w:line="480" w:lineRule="auto"/>
        <w:ind w:firstLine="720"/>
        <w:jc w:val="both"/>
      </w:pPr>
      <w:r w:rsidRPr="00970639">
        <w:t xml:space="preserve">Penelitian ini menunjukkan bahwa hasil HbA1c positif untuk prediabetes ditemukan pada 14% subjek, sementara 3,5% didiagnosis diabetes, dan 82,5% </w:t>
      </w:r>
      <w:r w:rsidRPr="00970639">
        <w:lastRenderedPageBreak/>
        <w:t>menunjukkan hasil negatif. Dibandingkan dengan penelitian lain, seperti Kusuma et al. (2023) di Indonesia yang melaporkan prevalensi prediabetes sebesar 24,86% dan diabetes 7,85%, serta penelitian oleh Park et al. (2020) di Korea Selatan yang menemukan 21,2% prediabetes dan 1,4% diabetes pada individu usia 20–40 tahun, prevalensi pada penelitian ini tampak lebih rendah. Perbedaan hasil tersebut kemungkinan disebabkan oleh variasi rentang usia subjek, metode diagnostik yang digunakan, serta faktor sosiodemografis yang berbeda.</w:t>
      </w:r>
      <w:r w:rsidR="0076623A" w:rsidRPr="00970639">
        <w:fldChar w:fldCharType="begin" w:fldLock="1"/>
      </w:r>
      <w:r w:rsidR="0076623A" w:rsidRPr="00970639">
        <w:instrText>ADDIN CSL_CITATION {"citationItems":[{"id":"ITEM-1","itemData":{"author":[{"dropping-particle":"","family":"Kusuma","given":"Irma Surya","non-dropping-particle":"","parse-names":false,"suffix":""},{"dropping-particle":"","family":"Syarif","given":"Syahrizal","non-dropping-particle":"","parse-names":false,"suffix":""}],"id":"ITEM-1","issue":"July","issued":{"date-parts":[["2023"]]},"page":"185-197","title":"PREDICTORS OF PREDIABETES AND UNDIAGNOSED DIABETES MELLITUS BASED ON HBA1C LEVELS IN INDONESIA","type":"article-journal"},"uris":["http://www.mendeley.com/documents/?uuid=1562e74a-3135-407b-a1bd-ead5644eb8bf"]},{"id":"ITEM-2","itemData":{"author":[{"dropping-particle":"","family":"Park","given":"Kyong Sil","non-dropping-particle":"","parse-names":false,"suffix":""},{"dropping-particle":"","family":"Hwang","given":"Seon Young","non-dropping-particle":"","parse-names":false,"suffix":""}],"id":"ITEM-2","issued":{"date-parts":[["2018"]]},"page":"1-9","title":"Lifestyle-related predictors affecting prediabetes and diabetes in 20-30-year-old young Korean adults","type":"article-journal"},"uris":["http://www.mendeley.com/documents/?uuid=20c9c057-5e97-4077-b1b0-fcd42f431c39"]}],"mendeley":{"formattedCitation":"&lt;sup&gt;26,27&lt;/sup&gt;","plainTextFormattedCitation":"26,27","previouslyFormattedCitation":"&lt;sup&gt;26,27&lt;/sup&gt;"},"properties":{"noteIndex":0},"schema":"https://github.com/citation-style-language/schema/raw/master/csl-citation.json"}</w:instrText>
      </w:r>
      <w:r w:rsidR="0076623A" w:rsidRPr="00970639">
        <w:fldChar w:fldCharType="separate"/>
      </w:r>
      <w:r w:rsidR="0076623A" w:rsidRPr="00970639">
        <w:rPr>
          <w:noProof/>
          <w:vertAlign w:val="superscript"/>
        </w:rPr>
        <w:t>26,27</w:t>
      </w:r>
      <w:r w:rsidR="0076623A" w:rsidRPr="00970639">
        <w:fldChar w:fldCharType="end"/>
      </w:r>
    </w:p>
    <w:p w:rsidR="007D4A7B" w:rsidRDefault="00970639" w:rsidP="007D4A7B">
      <w:pPr>
        <w:pStyle w:val="NormalWeb"/>
        <w:spacing w:before="0" w:beforeAutospacing="0" w:after="0" w:afterAutospacing="0" w:line="480" w:lineRule="auto"/>
        <w:ind w:firstLine="720"/>
        <w:jc w:val="both"/>
      </w:pPr>
      <w:r w:rsidRPr="00970639">
        <w:t>Dalam penelitian ini, sebanyak 12,58% dewasa muda dengan obesitas yang memiliki nilai 1,5-Anhidroglusitol antara 4,5–5,5 μg/mL terkonfirmasi mengalami prediabetes berdasarkan pemeriksaan HbA1c. Hasil ini sejalan dengan penelitian oleh Ohigashi et al. (2022) di Jepang, yang menemukan prevalensi prediabetes sebesar 11,64% menggunakan kombinasi pemeriksaan TTGO, HbA1c, dan 1,5-Anhidroglusitol. Sementara itu, Malkan et al. (2020) di Turki melaporkan bahwa 16,41% dari 128 subjek mengalami prediabetes, dengan rerata HbA1c sebesar 6,2% dan kadar 1,5-Anhidroglusitol sebesar 5,6 μg/mL</w:t>
      </w:r>
      <w:r w:rsidRPr="00970639">
        <w:t>.</w:t>
      </w:r>
      <w:r w:rsidR="0076623A" w:rsidRPr="00970639">
        <w:fldChar w:fldCharType="begin" w:fldLock="1"/>
      </w:r>
      <w:r w:rsidR="0076623A" w:rsidRPr="00970639">
        <w:instrText>ADDIN CSL_CITATION {"citationItems":[{"id":"ITEM-1","itemData":{"DOI":"10.1111/jdi.13437","author":[{"dropping-particle":"","family":"Ohigashi","given":"Mana","non-dropping-particle":"","parse-names":false,"suffix":""},{"dropping-particle":"","family":"Osugi","given":"Keiko","non-dropping-particle":"","parse-names":false,"suffix":""},{"dropping-particle":"","family":"Kusunoki","given":"Yoshiki","non-dropping-particle":"","parse-names":false,"suffix":""},{"dropping-particle":"","family":"Washio","given":"Kahori","non-dropping-particle":"","parse-names":false,"suffix":""},{"dropping-particle":"","family":"Matsutani","given":"Satoshi","non-dropping-particle":"","parse-names":false,"suffix":""},{"dropping-particle":"","family":"Tsunoda","given":"Taku","non-dropping-particle":"","parse-names":false,"suffix":""},{"dropping-particle":"","family":"Matsuo","given":"Toshihiro","non-dropping-particle":"","parse-names":false,"suffix":""},{"dropping-particle":"","family":"Konishi","given":"Kosuke","non-dropping-particle":"","parse-names":false,"suffix":""},{"dropping-particle":"","family":"Katsuno","given":"Tomoyuki","non-dropping-particle":"","parse-names":false,"suffix":""},{"dropping-particle":"","family":"Namba","given":"Mitsuyoshi","non-dropping-particle":"","parse-names":false,"suffix":""},{"dropping-particle":"","family":"Koyama","given":"Hidenori","non-dropping-particle":"","parse-names":false,"suffix":""}],"id":"ITEM-1","issue":"6","issued":{"date-parts":[["2021"]]},"title":"Association of time in range with hemoglobin glucitol Participant background","type":"article-journal","volume":"12"},"uris":["http://www.mendeley.com/documents/?uuid=02b02796-96e6-42f7-8029-39c5b67d43c9"]},{"id":"ITEM-2","itemData":{"DOI":"10.1186/s40064-015-1389-5","ISSN":"2193-1801","author":[{"dropping-particle":"","family":"Malkan","given":"Umit Yavuz","non-dropping-particle":"","parse-names":false,"suffix":""},{"dropping-particle":"","family":"Gunes","given":"Gursel","non-dropping-particle":"","parse-names":false,"suffix":""},{"dropping-particle":"","family":"Corakci","given":"Ahmet","non-dropping-particle":"","parse-names":false,"suffix":""}],"container-title":"SpringerPlus","id":"ITEM-2","issued":{"date-parts":[["2015"]]},"page":"1-8","publisher":"Springer International Publishing","title":"Rational diagnoses of diabetes : the comparison of 1 , 5 ‑ anhydroglucitol with other glycemic markers","type":"article-journal"},"uris":["http://www.mendeley.com/documents/?uuid=c5d70620-bed8-4db8-8b74-aac39e0c14ff"]}],"mendeley":{"formattedCitation":"&lt;sup&gt;28,29&lt;/sup&gt;","plainTextFormattedCitation":"28,29","previouslyFormattedCitation":"&lt;sup&gt;28,29&lt;/sup&gt;"},"properties":{"noteIndex":0},"schema":"https://github.com/citation-style-language/schema/raw/master/csl-citation.json"}</w:instrText>
      </w:r>
      <w:r w:rsidR="0076623A" w:rsidRPr="00970639">
        <w:fldChar w:fldCharType="separate"/>
      </w:r>
      <w:r w:rsidR="0076623A" w:rsidRPr="00970639">
        <w:rPr>
          <w:noProof/>
          <w:vertAlign w:val="superscript"/>
        </w:rPr>
        <w:t>28,29</w:t>
      </w:r>
      <w:r w:rsidR="0076623A" w:rsidRPr="00970639">
        <w:fldChar w:fldCharType="end"/>
      </w:r>
    </w:p>
    <w:p w:rsidR="007D4A7B" w:rsidRDefault="00970639" w:rsidP="007D4A7B">
      <w:pPr>
        <w:pStyle w:val="NormalWeb"/>
        <w:spacing w:before="0" w:beforeAutospacing="0" w:after="0" w:afterAutospacing="0" w:line="480" w:lineRule="auto"/>
        <w:ind w:firstLine="720"/>
        <w:jc w:val="both"/>
      </w:pPr>
      <w:r w:rsidRPr="00970639">
        <w:t xml:space="preserve">Amser et al. (2023) melaporkan bahwa individu dengan obesitas dan prediabetes memiliki kadar HbA1c yang secara signifikan lebih tinggi dibandingkan kelompok dengan berat badan normal, namun tidak terdapat perbedaan bermakna antara individu obesitas dan berat badan normal yang tidak mengalami prediabetes. Penelitian tersebut juga menunjukkan bahwa kadar 1,5-Anhidroglusitol secara signifikan lebih rendah pada individu obesitas dengan prediabetes, yang disebabkan oleh kompetisi antara glukosa dan 1,5-Anhidroglusitol dalam proses reabsorpsi di tubulus ginjal. Pada kondisi hiperglikemia, glukosa akan lebih diprioritaskan untuk </w:t>
      </w:r>
      <w:r w:rsidRPr="00970639">
        <w:lastRenderedPageBreak/>
        <w:t>direabsorpsi, sehingga reabsorpsi 1,5-Anhidroglusitol menurun dan menyebabkan penurunan kadar plasma.</w:t>
      </w:r>
      <w:r w:rsidR="0076623A" w:rsidRPr="00970639">
        <w:fldChar w:fldCharType="begin" w:fldLock="1"/>
      </w:r>
      <w:r w:rsidR="0076623A" w:rsidRPr="00970639">
        <w:instrText>ADDIN CSL_CITATION {"citationItems":[{"id":"ITEM-1","itemData":{"DOI":"10.23750/abm.v94i2.15481","author":[{"dropping-particle":"","family":"Amseer","given":"Hussein S","non-dropping-particle":"","parse-names":false,"suffix":""},{"dropping-particle":"","family":"Saleh","given":"Basil O","non-dropping-particle":"","parse-names":false,"suffix":""},{"dropping-particle":"","family":"Essam","given":"N","non-dropping-particle":"","parse-names":false,"suffix":""}],"id":"ITEM-1","issued":{"date-parts":[["2023"]]},"page":"1-5","title":"The Role serum of 1 , 5-anhydroglucitol , Leptin and Glycated Albumin in Prediction of Pre-Diabetes Mellitus Type2 in Overweight-obese and normal weigh healthy subjects","type":"article-journal","volume":"94"},"uris":["http://www.mendeley.com/documents/?uuid=b6232492-c7e3-4407-9e4d-688794db9601"]}],"mendeley":{"formattedCitation":"&lt;sup&gt;30&lt;/sup&gt;","plainTextFormattedCitation":"30","previouslyFormattedCitation":"&lt;sup&gt;30&lt;/sup&gt;"},"properties":{"noteIndex":0},"schema":"https://github.com/citation-style-language/schema/raw/master/csl-citation.json"}</w:instrText>
      </w:r>
      <w:r w:rsidR="0076623A" w:rsidRPr="00970639">
        <w:fldChar w:fldCharType="separate"/>
      </w:r>
      <w:r w:rsidR="0076623A" w:rsidRPr="00970639">
        <w:rPr>
          <w:noProof/>
          <w:vertAlign w:val="superscript"/>
        </w:rPr>
        <w:t>30</w:t>
      </w:r>
      <w:r w:rsidR="0076623A" w:rsidRPr="00970639">
        <w:fldChar w:fldCharType="end"/>
      </w:r>
    </w:p>
    <w:p w:rsidR="007D4A7B" w:rsidRDefault="00970639" w:rsidP="007D4A7B">
      <w:pPr>
        <w:pStyle w:val="NormalWeb"/>
        <w:spacing w:before="0" w:beforeAutospacing="0" w:after="0" w:afterAutospacing="0" w:line="480" w:lineRule="auto"/>
        <w:ind w:firstLine="720"/>
        <w:jc w:val="both"/>
      </w:pPr>
      <w:r w:rsidRPr="00970639">
        <w:t>Nilai diagnostik 1,5-Anhidroglusitol plasma dalam mendeteksi prediabetes pada dewasa muda dengan obesitas ditunjukkan oleh sensitivitas sebesar 90%, spesifisitas 74,79%, nilai prediktif positif 36,73%, dan nilai prediktif negatif 97,87%. Sensitivitas yang tinggi menunjukkan bahwa 1,5-Anhidroglusitol efektif dalam mendeteksi prediabetes, sehingga berpotensi digunakan sebagai alat skrining. Sebagai perbandingan, Amser et al. (2023) melaporkan sensitivitas sebesar 72,5% dan spesifisitas 85%, sedangkan Malkan et al. (2018) melaporkan sensitivitas 63,3% dan spesifisitas 65,8% dengan nilai titik potong 5,5 μg/mL untuk prediabetes.</w:t>
      </w:r>
      <w:r w:rsidR="0076623A" w:rsidRPr="00970639">
        <w:fldChar w:fldCharType="begin" w:fldLock="1"/>
      </w:r>
      <w:r w:rsidR="0076623A" w:rsidRPr="00970639">
        <w:instrText>ADDIN CSL_CITATION {"citationItems":[{"id":"ITEM-1","itemData":{"DOI":"10.23750/abm.v94i2.15481","author":[{"dropping-particle":"","family":"Amseer","given":"Hussein S","non-dropping-particle":"","parse-names":false,"suffix":""},{"dropping-particle":"","family":"Saleh","given":"Basil O","non-dropping-particle":"","parse-names":false,"suffix":""},{"dropping-particle":"","family":"Essam","given":"N","non-dropping-particle":"","parse-names":false,"suffix":""}],"id":"ITEM-1","issued":{"date-parts":[["2023"]]},"page":"1-5","title":"The Role serum of 1 , 5-anhydroglucitol , Leptin and Glycated Albumin in Prediction of Pre-Diabetes Mellitus Type2 in Overweight-obese and normal weigh healthy subjects","type":"article-journal","volume":"94"},"uris":["http://www.mendeley.com/documents/?uuid=b6232492-c7e3-4407-9e4d-688794db9601"]},{"id":"ITEM-2","itemData":{"DOI":"10.1186/s40064-015-1389-5","ISSN":"2193-1801","author":[{"dropping-particle":"","family":"Malkan","given":"Umit Yavuz","non-dropping-particle":"","parse-names":false,"suffix":""},{"dropping-particle":"","family":"Gunes","given":"Gursel","non-dropping-particle":"","parse-names":false,"suffix":""},{"dropping-particle":"","family":"Corakci","given":"Ahmet","non-dropping-particle":"","parse-names":false,"suffix":""}],"container-title":"SpringerPlus","id":"ITEM-2","issued":{"date-parts":[["2015"]]},"page":"1-8","publisher":"Springer International Publishing","title":"Rational diagnoses of diabetes : the comparison of 1 , 5 ‑ anhydroglucitol with other glycemic markers","type":"article-journal"},"uris":["http://www.mendeley.com/documents/?uuid=c5d70620-bed8-4db8-8b74-aac39e0c14ff"]}],"mendeley":{"formattedCitation":"&lt;sup&gt;29,30&lt;/sup&gt;","plainTextFormattedCitation":"29,30","previouslyFormattedCitation":"&lt;sup&gt;29,30&lt;/sup&gt;"},"properties":{"noteIndex":0},"schema":"https://github.com/citation-style-language/schema/raw/master/csl-citation.json"}</w:instrText>
      </w:r>
      <w:r w:rsidR="0076623A" w:rsidRPr="00970639">
        <w:fldChar w:fldCharType="separate"/>
      </w:r>
      <w:r w:rsidR="0076623A" w:rsidRPr="00970639">
        <w:rPr>
          <w:noProof/>
          <w:vertAlign w:val="superscript"/>
        </w:rPr>
        <w:t>29,30</w:t>
      </w:r>
      <w:r w:rsidR="0076623A" w:rsidRPr="00970639">
        <w:fldChar w:fldCharType="end"/>
      </w:r>
      <w:r w:rsidR="001F04FC" w:rsidRPr="00970639">
        <w:rPr>
          <w:vertAlign w:val="superscript"/>
        </w:rPr>
        <w:t xml:space="preserve"> </w:t>
      </w:r>
      <w:r w:rsidRPr="00970639">
        <w:t>Meskipun penelitian ini menunjukkan sensitivitas yang tinggi untuk pemeriksaan 1,5-Anhidroglusitol, spesifisitasnya relatif lebih rendah, yang menunjukkan bahwa pemeriksaan ini lebih efektif untuk mendeteksi keberadaan prediabetes dibandingkan untuk menyingkirkan kondisi tersebut. Setelah kasus diabetes dikeluarkan dari analisis, perhitungan ulang menunjukkan sensitivitas sebesar 100% dan spesifisitas 76,27%. Namun demikian, nilai prediktif positif tetap rendah, yang kemungkinan disebabkan oleh jumlah kasus prediabetes yang relatif sedikit dalam penelitian ini.</w:t>
      </w:r>
    </w:p>
    <w:p w:rsidR="00970639" w:rsidRPr="00970639" w:rsidRDefault="00970639" w:rsidP="007D4A7B">
      <w:pPr>
        <w:pStyle w:val="NormalWeb"/>
        <w:spacing w:before="0" w:beforeAutospacing="0" w:after="0" w:afterAutospacing="0" w:line="480" w:lineRule="auto"/>
        <w:ind w:firstLine="720"/>
        <w:jc w:val="both"/>
      </w:pPr>
      <w:r w:rsidRPr="00970639">
        <w:t xml:space="preserve">Penelitian ini menemukan sebanyak 31 hasil positif palsu pada pemeriksaan 1,5-Anhidroglusitol dengan kadar antara 4,5–5,5 μg/mL, yang menunjukkan perlunya pemantauan berkala pada individu dengan rentang nilai tersebut. Hiperglikemia kronik dapat menyebabkan disfungsi sel beta dan resistensi insulin. Penelitian oleh Xu et al. (2024) menunjukkan bahwa penurunan kadar 1,5-Anhidroglusitol berhubungan dengan penurunan sensitivitas insulin dan fungsi sel beta pada pasien diabetes yang </w:t>
      </w:r>
      <w:r w:rsidRPr="00970639">
        <w:lastRenderedPageBreak/>
        <w:t>baru terdiagnosis</w:t>
      </w:r>
      <w:r w:rsidRPr="00970639">
        <w:t>.</w:t>
      </w:r>
      <w:r w:rsidR="0076623A" w:rsidRPr="00970639">
        <w:fldChar w:fldCharType="begin" w:fldLock="1"/>
      </w:r>
      <w:r w:rsidR="0076623A" w:rsidRPr="00970639">
        <w:instrText>ADDIN CSL_CITATION {"citationItems":[{"id":"ITEM-1","itemData":{"DOI":"10.3389/fendo.2024.1383483","author":[{"dropping-particle":"","family":"Xu","given":"Huijuan","non-dropping-particle":"","parse-names":false,"suffix":""},{"dropping-particle":"","family":"Pan","given":"Junhua","non-dropping-particle":"","parse-names":false,"suffix":""},{"dropping-particle":"","family":"Chen","given":"Qiu","non-dropping-particle":"","parse-names":false,"suffix":""}],"id":"ITEM-1","issue":"May","issued":{"date-parts":[["2024"]]},"page":"1-12","title":"The progress of clinical research on the detection of 1 , 5- anhydroglucitol in diabetes and its complications","type":"article-journal"},"uris":["http://www.mendeley.com/documents/?uuid=eb4b082b-821f-4ba7-8443-3b1855f68a9e"]}],"mendeley":{"formattedCitation":"&lt;sup&gt;31&lt;/sup&gt;","plainTextFormattedCitation":"31","previouslyFormattedCitation":"&lt;sup&gt;31&lt;/sup&gt;"},"properties":{"noteIndex":0},"schema":"https://github.com/citation-style-language/schema/raw/master/csl-citation.json"}</w:instrText>
      </w:r>
      <w:r w:rsidR="0076623A" w:rsidRPr="00970639">
        <w:fldChar w:fldCharType="separate"/>
      </w:r>
      <w:r w:rsidR="0076623A" w:rsidRPr="00970639">
        <w:rPr>
          <w:noProof/>
          <w:vertAlign w:val="superscript"/>
        </w:rPr>
        <w:t>31</w:t>
      </w:r>
      <w:r w:rsidR="0076623A" w:rsidRPr="00970639">
        <w:fldChar w:fldCharType="end"/>
      </w:r>
      <w:r w:rsidR="00BB558F" w:rsidRPr="00970639">
        <w:rPr>
          <w:vertAlign w:val="superscript"/>
        </w:rPr>
        <w:t xml:space="preserve"> </w:t>
      </w:r>
      <w:r w:rsidRPr="00970639">
        <w:t>Sejalan dengan hal tersebut, Jiménez-Sánchez et al. (2022) melaporkan bahwa kadar 1,5-Anhidroglusitol serum memiliki korelasi yang kuat dengan massa sel beta pankreas, sehingga menegaskan potensinya sebagai biomarker untuk memantau fungsi sel beta sebelum terjadinya diabetes.</w:t>
      </w:r>
      <w:r w:rsidR="0076623A" w:rsidRPr="00970639">
        <w:fldChar w:fldCharType="begin" w:fldLock="1"/>
      </w:r>
      <w:r w:rsidR="0076623A" w:rsidRPr="00970639">
        <w:instrText>ADDIN CSL_CITATION {"citationItems":[{"id":"ITEM-1","itemData":{"DOI":"10.1210/clinem/dgac444","abstract":"doi: 10.1210/clinem/dgac444 The Journal of Clinical Endocrinology &amp; Metabolism, 11 August 2022 Abstract: Context. During an asymptomatic prediabetic state, the functional ß-cell mass decreases to a critical threshold, triggering diabetes and related symptoms. To date, there are no reliable readouts able to capture in vivo a potential drop of the ß-cell mass. Objective. Beside its use as a short-term marker of glycemic control, the deoxyhexose 1,5-anhydroglucitol was identified in rodents as a circulating biomarker of the functional ß-cell mass already in the asymptomatic prediabetic stage. The present study investigated the putative corresponding relevance of circulating 1,5-anhydroglucitol in different human cohorts. Methods. We analyzed clinical and blood parameters in patients with established type 2 diabetes and subjects considered at high risk of developing diabetes, as well as patients with no history of diabetes scheduled for pancreaticoduodenectomy. Results. Circulating 1,5-anhydroglucitol was reduced in type 2 diabetic patients, negatively correlating with fasting plasma glucose (P &lt; 0.0001) and hemoglobin A1c (P &lt; 0.0001). In healthy subjects, 1,5-AG levels positively correlated with body mass index (P = 0.004) and Homeostatic Model Assessment of Insulin Resistance %S (P &lt; 0.03) and was particularly high in nondiabetic obese individuals, potentially accounting for compensatory ß-cell expansion. Patients with no history of diabetes undergoing pancreaticoduodenectomy exhibited a 50% reduction of circulating 1,5-anhydroglucitol levels following surgery leading to an acute loss of their ß-cell mass (P = 0.002), regardless their glucose tolerance status. Conclusion. In summary, plasma concentration of 1,5-anhydroglucitol follows the ß-cell mass and its noninvasive monitoring may alert about the loss of ß cells in subjects at risk for diabetes, an event that cannot be captured by other clinical parameters of glycemic control.","author":[{"dropping-particle":"","family":"Jimenez-Sanchez","given":"","non-dropping-particle":"","parse-names":false,"suffix":""},{"dropping-particle":"","family":"Mezza","given":"T","non-dropping-particle":"","parse-names":false,"suffix":""},{"dropping-particle":"","family":"F","given":"Sinturel","non-dropping-particle":"","parse-names":false,"suffix":""},{"dropping-particle":"","family":"LI","given":"L","non-dropping-particle":"","parse-names":false,"suffix":""},{"dropping-particle":"","family":"Giuseppe","given":"G","non-dropping-particle":"Di","parse-names":false,"suffix":""},{"dropping-particle":"","family":"Quero","given":"G","non-dropping-particle":"","parse-names":false,"suffix":""},{"dropping-particle":"","family":"Jornayvaz","given":"FR","non-dropping-particle":"","parse-names":false,"suffix":""}],"container-title":"The Journal of Clinical Endocrinology &amp; Metabolism","id":"ITEM-1","issued":{"date-parts":[["2022"]]},"page":"1-11","title":"Circulating 1 , 5-anhydroglucitol as a biomarker of ß- cell mass independent of a diabetes phenotype in human subjects Circulating 1 , 5-Anhydroglucitol as a Biomarker of ß-cell Mass Independent of a Diabetes Phenotype in Human Subjects","type":"article-journal"},"uris":["http://www.mendeley.com/documents/?uuid=23e32e8c-67a1-4e33-9db7-944718c70555"]}],"mendeley":{"formattedCitation":"&lt;sup&gt;32&lt;/sup&gt;","plainTextFormattedCitation":"32","previouslyFormattedCitation":"&lt;sup&gt;32&lt;/sup&gt;"},"properties":{"noteIndex":0},"schema":"https://github.com/citation-style-language/schema/raw/master/csl-citation.json"}</w:instrText>
      </w:r>
      <w:r w:rsidR="0076623A" w:rsidRPr="00970639">
        <w:fldChar w:fldCharType="separate"/>
      </w:r>
      <w:r w:rsidR="0076623A" w:rsidRPr="00970639">
        <w:rPr>
          <w:noProof/>
          <w:vertAlign w:val="superscript"/>
        </w:rPr>
        <w:t>32</w:t>
      </w:r>
      <w:r w:rsidR="0076623A" w:rsidRPr="00970639">
        <w:fldChar w:fldCharType="end"/>
      </w:r>
      <w:r w:rsidR="00BB558F" w:rsidRPr="00970639">
        <w:t xml:space="preserve"> </w:t>
      </w:r>
      <w:r w:rsidRPr="00970639">
        <w:t>Namun demikian, penelitian ini memiliki keterbatasan karena tidak menyertakan pemeriksaan tambahan, seperti analisis bioimpedansi, absorptiometri sinar-X energi ganda (dual-energy X-ray absorptiometry), atau metode lain untuk menilai obesitas pada populasi dan sampel penelitian.</w:t>
      </w:r>
    </w:p>
    <w:p w:rsidR="00BB558F" w:rsidRPr="00970639" w:rsidRDefault="00BB558F" w:rsidP="00970639">
      <w:pPr>
        <w:pStyle w:val="NormalWeb"/>
        <w:spacing w:before="0" w:beforeAutospacing="0" w:after="0" w:afterAutospacing="0" w:line="480" w:lineRule="auto"/>
        <w:jc w:val="both"/>
      </w:pPr>
    </w:p>
    <w:p w:rsidR="00BB558F" w:rsidRPr="00970639" w:rsidRDefault="00970639" w:rsidP="00970639">
      <w:pPr>
        <w:spacing w:line="480" w:lineRule="auto"/>
        <w:jc w:val="both"/>
        <w:rPr>
          <w:rFonts w:ascii="Times New Roman" w:eastAsia="Times New Roman" w:hAnsi="Times New Roman" w:cs="Times New Roman"/>
          <w:sz w:val="24"/>
          <w:szCs w:val="24"/>
          <w:lang w:val="en-US"/>
        </w:rPr>
      </w:pPr>
      <w:r w:rsidRPr="00970639">
        <w:rPr>
          <w:rFonts w:ascii="Times New Roman" w:eastAsia="Times New Roman" w:hAnsi="Times New Roman" w:cs="Times New Roman"/>
          <w:b/>
          <w:sz w:val="24"/>
          <w:szCs w:val="24"/>
          <w:lang w:val="en-US"/>
        </w:rPr>
        <w:t>Kesimpulan</w:t>
      </w:r>
    </w:p>
    <w:p w:rsidR="00970639" w:rsidRPr="00970639" w:rsidRDefault="00970639" w:rsidP="00970639">
      <w:pPr>
        <w:pStyle w:val="NormalWeb"/>
        <w:spacing w:before="0" w:beforeAutospacing="0" w:after="0" w:afterAutospacing="0" w:line="480" w:lineRule="auto"/>
        <w:jc w:val="both"/>
      </w:pPr>
      <w:bookmarkStart w:id="0" w:name="_gjdgxs"/>
      <w:bookmarkEnd w:id="0"/>
      <w:r w:rsidRPr="00970639">
        <w:t>Penelitian ini menyimpulkan bahwa sensitivitas pemeriksaan 1,5-Anhidroglusitol (1,5-AG) plasma dalam mendiagnosis prediabetes pada dewasa muda dengan obesitas sebesar 90,79%, dengan spesifisitas 74,79%. Nilai prediktif positif pemeriksaan 1,5-AG plasma untuk diagnosis prediabetes pada populasi ini adalah 36,73%, sedangkan nilai prediktif negatifnya sangat tinggi, yaitu 97,87%. Prevalensi prediabetes yang terdeteksi melalui pemeriksaan 1,5-AG plasma sebesar 34,3%, sementara prevalensi prediabetes berdasarkan pemeriksaan Hemoglobin A1c (HbA1c) lebih rendah, yaitu 14%. Temuan ini menunjukkan bahwa pemeriksaan 1,5-AG plasma berpotensi menjadi alat yang sangat sensitif untuk deteksi dini prediabetes pada dewasa muda dengan obesitas.</w:t>
      </w:r>
    </w:p>
    <w:p w:rsidR="00BB558F" w:rsidRDefault="00BB558F" w:rsidP="00970639">
      <w:pPr>
        <w:spacing w:line="480" w:lineRule="auto"/>
        <w:jc w:val="both"/>
        <w:rPr>
          <w:rFonts w:ascii="Times New Roman" w:eastAsia="Times New Roman" w:hAnsi="Times New Roman" w:cs="Times New Roman"/>
          <w:sz w:val="24"/>
          <w:szCs w:val="24"/>
        </w:rPr>
      </w:pPr>
    </w:p>
    <w:p w:rsidR="007D4A7B" w:rsidRDefault="007D4A7B" w:rsidP="00970639">
      <w:pPr>
        <w:spacing w:line="480" w:lineRule="auto"/>
        <w:jc w:val="both"/>
        <w:rPr>
          <w:rFonts w:ascii="Times New Roman" w:eastAsia="Times New Roman" w:hAnsi="Times New Roman" w:cs="Times New Roman"/>
          <w:sz w:val="24"/>
          <w:szCs w:val="24"/>
        </w:rPr>
      </w:pPr>
    </w:p>
    <w:p w:rsidR="007D4A7B" w:rsidRPr="00970639" w:rsidRDefault="007D4A7B" w:rsidP="00970639">
      <w:pPr>
        <w:spacing w:line="480" w:lineRule="auto"/>
        <w:jc w:val="both"/>
        <w:rPr>
          <w:rFonts w:ascii="Times New Roman" w:eastAsia="Times New Roman" w:hAnsi="Times New Roman" w:cs="Times New Roman"/>
          <w:sz w:val="24"/>
          <w:szCs w:val="24"/>
        </w:rPr>
      </w:pPr>
    </w:p>
    <w:p w:rsidR="00BB558F" w:rsidRPr="00970639" w:rsidRDefault="00970639" w:rsidP="00970639">
      <w:pPr>
        <w:spacing w:line="480" w:lineRule="auto"/>
        <w:jc w:val="both"/>
        <w:rPr>
          <w:rFonts w:ascii="Times New Roman" w:eastAsia="Times New Roman" w:hAnsi="Times New Roman" w:cs="Times New Roman"/>
          <w:sz w:val="24"/>
          <w:szCs w:val="24"/>
          <w:lang w:val="en-US"/>
        </w:rPr>
      </w:pPr>
      <w:r w:rsidRPr="00970639">
        <w:rPr>
          <w:rFonts w:ascii="Times New Roman" w:eastAsia="Times New Roman" w:hAnsi="Times New Roman" w:cs="Times New Roman"/>
          <w:b/>
          <w:sz w:val="24"/>
          <w:szCs w:val="24"/>
          <w:lang w:val="en-US"/>
        </w:rPr>
        <w:lastRenderedPageBreak/>
        <w:t>Ucapan Terimakasih</w:t>
      </w:r>
    </w:p>
    <w:p w:rsidR="00BB558F" w:rsidRPr="00970639" w:rsidRDefault="00970639" w:rsidP="00970639">
      <w:pPr>
        <w:spacing w:line="480" w:lineRule="auto"/>
        <w:jc w:val="both"/>
        <w:rPr>
          <w:rFonts w:ascii="Times New Roman" w:hAnsi="Times New Roman" w:cs="Times New Roman"/>
          <w:sz w:val="24"/>
          <w:szCs w:val="24"/>
        </w:rPr>
      </w:pPr>
      <w:r w:rsidRPr="00970639">
        <w:rPr>
          <w:rFonts w:ascii="Times New Roman" w:hAnsi="Times New Roman" w:cs="Times New Roman"/>
          <w:sz w:val="24"/>
          <w:szCs w:val="24"/>
        </w:rPr>
        <w:t>Kami mengucapkan terima kasih kepada seluruh relawan yang telah berpartisipasi dalam penelitian ini. Ucapan terima kasih juga disampaikan kepada bagian laboratorium RSUP Dr. M. Djamil Padang yang telah membantu dalam penanganan dan pemeriksaan spesimen. Penelitian ini didukung oleh Universitas Andalas melalui LPPM (Nomor Kontrak: 28/UN16.02/FD/PT.01.03/FK-UPPM/2024).</w:t>
      </w:r>
    </w:p>
    <w:p w:rsidR="00970639" w:rsidRDefault="00970639" w:rsidP="00BB558F">
      <w:pPr>
        <w:spacing w:line="480" w:lineRule="auto"/>
        <w:jc w:val="both"/>
        <w:rPr>
          <w:rFonts w:ascii="Times New Roman" w:eastAsia="Georgia" w:hAnsi="Times New Roman" w:cs="Times New Roman"/>
          <w:sz w:val="24"/>
          <w:szCs w:val="24"/>
        </w:rPr>
      </w:pPr>
    </w:p>
    <w:p w:rsidR="00BB558F" w:rsidRPr="00970639" w:rsidRDefault="00BB558F" w:rsidP="00BB558F">
      <w:pPr>
        <w:spacing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Refere</w:t>
      </w:r>
      <w:r w:rsidR="00970639">
        <w:rPr>
          <w:rFonts w:ascii="Times New Roman" w:eastAsia="Times New Roman" w:hAnsi="Times New Roman" w:cs="Times New Roman"/>
          <w:b/>
          <w:sz w:val="24"/>
          <w:szCs w:val="24"/>
          <w:lang w:val="en-US"/>
        </w:rPr>
        <w:t>nsi</w:t>
      </w:r>
    </w:p>
    <w:p w:rsidR="00FC17EF" w:rsidRPr="00FC17EF" w:rsidRDefault="0076623A"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Pr>
          <w:rFonts w:ascii="Times New Roman" w:eastAsia="Times New Roman" w:hAnsi="Times New Roman" w:cs="Times New Roman"/>
          <w:b/>
          <w:sz w:val="24"/>
          <w:szCs w:val="24"/>
        </w:rPr>
        <w:fldChar w:fldCharType="begin" w:fldLock="1"/>
      </w:r>
      <w:r>
        <w:rPr>
          <w:rFonts w:ascii="Times New Roman" w:eastAsia="Times New Roman" w:hAnsi="Times New Roman" w:cs="Times New Roman"/>
          <w:b/>
          <w:sz w:val="24"/>
          <w:szCs w:val="24"/>
        </w:rPr>
        <w:instrText xml:space="preserve">ADDIN Mendeley Bibliography CSL_BIBLIOGRAPHY </w:instrText>
      </w:r>
      <w:r>
        <w:rPr>
          <w:rFonts w:ascii="Times New Roman" w:eastAsia="Times New Roman" w:hAnsi="Times New Roman" w:cs="Times New Roman"/>
          <w:b/>
          <w:sz w:val="24"/>
          <w:szCs w:val="24"/>
        </w:rPr>
        <w:fldChar w:fldCharType="separate"/>
      </w:r>
      <w:r w:rsidR="00FC17EF" w:rsidRPr="00FC17EF">
        <w:rPr>
          <w:rFonts w:ascii="Times New Roman" w:hAnsi="Times New Roman" w:cs="Times New Roman"/>
          <w:noProof/>
          <w:sz w:val="24"/>
          <w:szCs w:val="24"/>
        </w:rPr>
        <w:t xml:space="preserve">1. </w:t>
      </w:r>
      <w:r w:rsidR="00FC17EF" w:rsidRPr="00FC17EF">
        <w:rPr>
          <w:rFonts w:ascii="Times New Roman" w:hAnsi="Times New Roman" w:cs="Times New Roman"/>
          <w:noProof/>
          <w:sz w:val="24"/>
          <w:szCs w:val="24"/>
        </w:rPr>
        <w:tab/>
        <w:t xml:space="preserve">Hostalek U. Global epidemiology of prediabetes - present and future perspectives. 2019;0:1–5.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 </w:t>
      </w:r>
      <w:r w:rsidRPr="00FC17EF">
        <w:rPr>
          <w:rFonts w:ascii="Times New Roman" w:hAnsi="Times New Roman" w:cs="Times New Roman"/>
          <w:noProof/>
          <w:sz w:val="24"/>
          <w:szCs w:val="24"/>
        </w:rPr>
        <w:tab/>
        <w:t xml:space="preserve">International Diabetes Federation. IDF Diabetes Atlas. Seventh ed. 2015.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3. </w:t>
      </w:r>
      <w:r w:rsidRPr="00FC17EF">
        <w:rPr>
          <w:rFonts w:ascii="Times New Roman" w:hAnsi="Times New Roman" w:cs="Times New Roman"/>
          <w:noProof/>
          <w:sz w:val="24"/>
          <w:szCs w:val="24"/>
        </w:rPr>
        <w:tab/>
        <w:t xml:space="preserve">National Center for Chronic Disease Prevention and Health Promotion. Prevalence of prediabetes. Centers for Disease Control and Prevention (CDC). 2022.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4. </w:t>
      </w:r>
      <w:r w:rsidRPr="00FC17EF">
        <w:rPr>
          <w:rFonts w:ascii="Times New Roman" w:hAnsi="Times New Roman" w:cs="Times New Roman"/>
          <w:noProof/>
          <w:sz w:val="24"/>
          <w:szCs w:val="24"/>
        </w:rPr>
        <w:tab/>
        <w:t xml:space="preserve">Kementerian Kesehatan Republik Indonesia. Riset Kesehatan Dasar 2018. 2019.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5. </w:t>
      </w:r>
      <w:r w:rsidRPr="00FC17EF">
        <w:rPr>
          <w:rFonts w:ascii="Times New Roman" w:hAnsi="Times New Roman" w:cs="Times New Roman"/>
          <w:noProof/>
          <w:sz w:val="24"/>
          <w:szCs w:val="24"/>
        </w:rPr>
        <w:tab/>
        <w:t xml:space="preserve">Andes  linda J, Cheng YJ, Rolka DB, Gregg EW, Imperatore G. Prevalence of Prediabetes Among Adolescents and Young Adults in the United States, 2005-2016. JAMAPediatrics. 2019;30341.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6. </w:t>
      </w:r>
      <w:r w:rsidRPr="00FC17EF">
        <w:rPr>
          <w:rFonts w:ascii="Times New Roman" w:hAnsi="Times New Roman" w:cs="Times New Roman"/>
          <w:noProof/>
          <w:sz w:val="24"/>
          <w:szCs w:val="24"/>
        </w:rPr>
        <w:tab/>
        <w:t xml:space="preserve">Echouffo-tcheugui JB, Selvin E. Pre-Diabetes and What It Means: The Epidemiological Evidence. Annu Rev Public Heal. 2021;(3):59–77.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7. </w:t>
      </w:r>
      <w:r w:rsidRPr="00FC17EF">
        <w:rPr>
          <w:rFonts w:ascii="Times New Roman" w:hAnsi="Times New Roman" w:cs="Times New Roman"/>
          <w:noProof/>
          <w:sz w:val="24"/>
          <w:szCs w:val="24"/>
        </w:rPr>
        <w:tab/>
        <w:t xml:space="preserve">Sequiera IR, Poppitt SD. HbA1c as a marker of prediabetes: A reliable screening tool or not? Insights Nutr Metab 2017. 2017;1(1):21–9.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8. </w:t>
      </w:r>
      <w:r w:rsidRPr="00FC17EF">
        <w:rPr>
          <w:rFonts w:ascii="Times New Roman" w:hAnsi="Times New Roman" w:cs="Times New Roman"/>
          <w:noProof/>
          <w:sz w:val="24"/>
          <w:szCs w:val="24"/>
        </w:rPr>
        <w:tab/>
        <w:t xml:space="preserve">Dorcely B, Katz K, Jagannathan R, Chiang SS, Bergman M. Novel biomarkers </w:t>
      </w:r>
      <w:r w:rsidRPr="00FC17EF">
        <w:rPr>
          <w:rFonts w:ascii="Times New Roman" w:hAnsi="Times New Roman" w:cs="Times New Roman"/>
          <w:noProof/>
          <w:sz w:val="24"/>
          <w:szCs w:val="24"/>
        </w:rPr>
        <w:lastRenderedPageBreak/>
        <w:t xml:space="preserve">for prediabetes , diabetes , and associated complications. 2017;345–61.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9. </w:t>
      </w:r>
      <w:r w:rsidRPr="00FC17EF">
        <w:rPr>
          <w:rFonts w:ascii="Times New Roman" w:hAnsi="Times New Roman" w:cs="Times New Roman"/>
          <w:noProof/>
          <w:sz w:val="24"/>
          <w:szCs w:val="24"/>
        </w:rPr>
        <w:tab/>
        <w:t xml:space="preserve">Selvin E, Rawlings AM, Grams M, Klein R, Steffes M, Josef C. Association of 1,5-anhydroglucitol with diabetes and microvascular conditions. Clin Chem. 2015;60(11):1409–18.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10. </w:t>
      </w:r>
      <w:r w:rsidRPr="00FC17EF">
        <w:rPr>
          <w:rFonts w:ascii="Times New Roman" w:hAnsi="Times New Roman" w:cs="Times New Roman"/>
          <w:noProof/>
          <w:sz w:val="24"/>
          <w:szCs w:val="24"/>
        </w:rPr>
        <w:tab/>
        <w:t xml:space="preserve">Pramodkumar TA, Jayashri R, Gokulakrishnan K. Original Article Relationship of glycemic control markers - hemoglobin among Asian Indians with different degrees of glucose intolerance. 2016;690–5.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11. </w:t>
      </w:r>
      <w:r w:rsidRPr="00FC17EF">
        <w:rPr>
          <w:rFonts w:ascii="Times New Roman" w:hAnsi="Times New Roman" w:cs="Times New Roman"/>
          <w:noProof/>
          <w:sz w:val="24"/>
          <w:szCs w:val="24"/>
        </w:rPr>
        <w:tab/>
        <w:t xml:space="preserve">Kitchlew R, Zeeshan A, Chachar K, Haider M, Saleem AR, Mirza MS, et al. PRE-DIABETES ; 1860;1860–6.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12. </w:t>
      </w:r>
      <w:r w:rsidRPr="00FC17EF">
        <w:rPr>
          <w:rFonts w:ascii="Times New Roman" w:hAnsi="Times New Roman" w:cs="Times New Roman"/>
          <w:noProof/>
          <w:sz w:val="24"/>
          <w:szCs w:val="24"/>
        </w:rPr>
        <w:tab/>
        <w:t xml:space="preserve">Peltzer K, Pengpid S, Samuels TA, Özcan NK. Prevalence of Overweight / Obesity and Its Associated Factors among University Students from 22 Countries. 2014;(June):7425–41.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13. </w:t>
      </w:r>
      <w:r w:rsidRPr="00FC17EF">
        <w:rPr>
          <w:rFonts w:ascii="Times New Roman" w:hAnsi="Times New Roman" w:cs="Times New Roman"/>
          <w:noProof/>
          <w:sz w:val="24"/>
          <w:szCs w:val="24"/>
        </w:rPr>
        <w:tab/>
        <w:t xml:space="preserve">Kruszon-moran D, Carroll MD, Fryar CD, Ogden CL. Trends in Obesity Among Adults in the United States, 2005 to 2014. 2024;315(21):2284–91.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14. </w:t>
      </w:r>
      <w:r w:rsidRPr="00FC17EF">
        <w:rPr>
          <w:rFonts w:ascii="Times New Roman" w:hAnsi="Times New Roman" w:cs="Times New Roman"/>
          <w:noProof/>
          <w:sz w:val="24"/>
          <w:szCs w:val="24"/>
        </w:rPr>
        <w:tab/>
        <w:t>Muscogiuri G, Verde L, Vetrani C, Barrea L, Savastano S, Colao A. Obesity : a gender ‑ view. J Endocrinol Invest [Internet]. 2023;(0123456789). Available from: https://doi.org/10.1007/s40618-023-02196-z</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15. </w:t>
      </w:r>
      <w:r w:rsidRPr="00FC17EF">
        <w:rPr>
          <w:rFonts w:ascii="Times New Roman" w:hAnsi="Times New Roman" w:cs="Times New Roman"/>
          <w:noProof/>
          <w:sz w:val="24"/>
          <w:szCs w:val="24"/>
        </w:rPr>
        <w:tab/>
        <w:t xml:space="preserve">Tramunt B, Smati S, Grandgeorge N, Lenfant F, Arnal J françois. Sex differences in metabolic regulation and diabetes susceptibility. 2020;453–61.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16. </w:t>
      </w:r>
      <w:r w:rsidRPr="00FC17EF">
        <w:rPr>
          <w:rFonts w:ascii="Times New Roman" w:hAnsi="Times New Roman" w:cs="Times New Roman"/>
          <w:noProof/>
          <w:sz w:val="24"/>
          <w:szCs w:val="24"/>
        </w:rPr>
        <w:tab/>
        <w:t xml:space="preserve">Decroli E, Aprilia D, Kam A, Rahmadi A. Body mass index and total testosterone level in obese male pre-diabetic patients : correlation with homeostasis model assessment of insulin resistance. 2024;13(1):427–30.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17. </w:t>
      </w:r>
      <w:r w:rsidRPr="00FC17EF">
        <w:rPr>
          <w:rFonts w:ascii="Times New Roman" w:hAnsi="Times New Roman" w:cs="Times New Roman"/>
          <w:noProof/>
          <w:sz w:val="24"/>
          <w:szCs w:val="24"/>
        </w:rPr>
        <w:tab/>
        <w:t xml:space="preserve">Guthold R, Stevens GA, Riley LM, Bull FC. Global trends in insufficient </w:t>
      </w:r>
      <w:r w:rsidRPr="00FC17EF">
        <w:rPr>
          <w:rFonts w:ascii="Times New Roman" w:hAnsi="Times New Roman" w:cs="Times New Roman"/>
          <w:noProof/>
          <w:sz w:val="24"/>
          <w:szCs w:val="24"/>
        </w:rPr>
        <w:lastRenderedPageBreak/>
        <w:t>physical activity among adolescents : a pooled analysis of 298 population-based surveys with 1 · 6 million participants. Lancet child Adolesc Heal [Internet]. 2019;4642(19):1–13. Available from: http://dx.doi.org/10.1016/S2352-4642(19)30323-2</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18. </w:t>
      </w:r>
      <w:r w:rsidRPr="00FC17EF">
        <w:rPr>
          <w:rFonts w:ascii="Times New Roman" w:hAnsi="Times New Roman" w:cs="Times New Roman"/>
          <w:noProof/>
          <w:sz w:val="24"/>
          <w:szCs w:val="24"/>
        </w:rPr>
        <w:tab/>
        <w:t xml:space="preserve">D’adamo E, Caprio S. Type 2Diabetes in Youth: Epidemiology and Pathophysiology. Diabetes Care. 2011;34:S161–5.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19. </w:t>
      </w:r>
      <w:r w:rsidRPr="00FC17EF">
        <w:rPr>
          <w:rFonts w:ascii="Times New Roman" w:hAnsi="Times New Roman" w:cs="Times New Roman"/>
          <w:noProof/>
          <w:sz w:val="24"/>
          <w:szCs w:val="24"/>
        </w:rPr>
        <w:tab/>
        <w:t xml:space="preserve">Weiss R, Dufour S, Taksali SE, Tambortlane W V, Petersen KF, Bonadonna RC, et al. Prediabetes in obese youth: a syndrome of impaired glucose tolerance, severe insulin resistance, and altered myocellular and abdominal abdominal fat partitioning. Lancet. 2010;362(9388):951–7.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20. </w:t>
      </w:r>
      <w:r w:rsidRPr="00FC17EF">
        <w:rPr>
          <w:rFonts w:ascii="Times New Roman" w:hAnsi="Times New Roman" w:cs="Times New Roman"/>
          <w:noProof/>
          <w:sz w:val="24"/>
          <w:szCs w:val="24"/>
        </w:rPr>
        <w:tab/>
        <w:t xml:space="preserve">Bacong AM, Gibbs SL, Rosales AG, Frankland TB, Li J, Daida YG. Obesity Disparities Among Adult Single-Race and Multiracial Asian and Pacific Islander Populations Importance. 2024;1–28.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21. </w:t>
      </w:r>
      <w:r w:rsidRPr="00FC17EF">
        <w:rPr>
          <w:rFonts w:ascii="Times New Roman" w:hAnsi="Times New Roman" w:cs="Times New Roman"/>
          <w:noProof/>
          <w:sz w:val="24"/>
          <w:szCs w:val="24"/>
        </w:rPr>
        <w:tab/>
        <w:t>Zhen J, Liu S, Zhao G, Peng H, Samaranayake N, Xu A, et al. Association of waist circumference with haemoglobin A1c and its optimal cutoff for identifying prediabetes and diabetes risk in the Chinese population. Intern Emerg Med [Internet]. 2022;17(7):2039–44. Available from: https://doi.org/10.1007/s11739-022-03072-z</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22. </w:t>
      </w:r>
      <w:r w:rsidRPr="00FC17EF">
        <w:rPr>
          <w:rFonts w:ascii="Times New Roman" w:hAnsi="Times New Roman" w:cs="Times New Roman"/>
          <w:noProof/>
          <w:sz w:val="24"/>
          <w:szCs w:val="24"/>
        </w:rPr>
        <w:tab/>
        <w:t xml:space="preserve">Salem K, Bashaaib MO. Family History , Consanguinity and Other Risk Factors Affecting the Prevalence of Prediabetes and Undiagnosed Diabetes Mellitus in Overweight and Obese Yemeni Adults. 2021;4853–63.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23. </w:t>
      </w:r>
      <w:r w:rsidRPr="00FC17EF">
        <w:rPr>
          <w:rFonts w:ascii="Times New Roman" w:hAnsi="Times New Roman" w:cs="Times New Roman"/>
          <w:noProof/>
          <w:sz w:val="24"/>
          <w:szCs w:val="24"/>
        </w:rPr>
        <w:tab/>
        <w:t xml:space="preserve">Ramezankhani A, Moeini ASH, Zadeh SST, Azizi F, Hadaegh F. Effect of family history of diabetes and obesity status on lifetime risk of type 2 diabetes </w:t>
      </w:r>
      <w:r w:rsidRPr="00FC17EF">
        <w:rPr>
          <w:rFonts w:ascii="Times New Roman" w:hAnsi="Times New Roman" w:cs="Times New Roman"/>
          <w:noProof/>
          <w:sz w:val="24"/>
          <w:szCs w:val="24"/>
        </w:rPr>
        <w:lastRenderedPageBreak/>
        <w:t xml:space="preserve">in the Iranian population. Glob Heal. 2022;12:1–11.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24. </w:t>
      </w:r>
      <w:r w:rsidRPr="00FC17EF">
        <w:rPr>
          <w:rFonts w:ascii="Times New Roman" w:hAnsi="Times New Roman" w:cs="Times New Roman"/>
          <w:noProof/>
          <w:sz w:val="24"/>
          <w:szCs w:val="24"/>
        </w:rPr>
        <w:tab/>
        <w:t xml:space="preserve">Chen C mei, Yeh MC. The prevalence and determinants of impaired fasting glucose in the population of Taiwan. 2013;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25. </w:t>
      </w:r>
      <w:r w:rsidRPr="00FC17EF">
        <w:rPr>
          <w:rFonts w:ascii="Times New Roman" w:hAnsi="Times New Roman" w:cs="Times New Roman"/>
          <w:noProof/>
          <w:sz w:val="24"/>
          <w:szCs w:val="24"/>
        </w:rPr>
        <w:tab/>
        <w:t xml:space="preserve">Hsu W hao, Tseng C wei, Huang Y ting, Liang C chao, Lee M yueh. Common Risk Factors in Relatives and Spouses of Patients with Type 2 Diabetes in Developing Prediabetes. 2021;1–15.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26. </w:t>
      </w:r>
      <w:r w:rsidRPr="00FC17EF">
        <w:rPr>
          <w:rFonts w:ascii="Times New Roman" w:hAnsi="Times New Roman" w:cs="Times New Roman"/>
          <w:noProof/>
          <w:sz w:val="24"/>
          <w:szCs w:val="24"/>
        </w:rPr>
        <w:tab/>
        <w:t xml:space="preserve">Kusuma IS, Syarif S. PREDICTORS OF PREDIABETES AND UNDIAGNOSED DIABETES MELLITUS BASED ON HBA1C LEVELS IN INDONESIA. 2023;(July):185–97.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27. </w:t>
      </w:r>
      <w:r w:rsidRPr="00FC17EF">
        <w:rPr>
          <w:rFonts w:ascii="Times New Roman" w:hAnsi="Times New Roman" w:cs="Times New Roman"/>
          <w:noProof/>
          <w:sz w:val="24"/>
          <w:szCs w:val="24"/>
        </w:rPr>
        <w:tab/>
        <w:t xml:space="preserve">Park KS, Hwang SY. Lifestyle-related predictors affecting prediabetes and diabetes in 20-30-year-old young Korean adults. 2018;1–9.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28. </w:t>
      </w:r>
      <w:r w:rsidRPr="00FC17EF">
        <w:rPr>
          <w:rFonts w:ascii="Times New Roman" w:hAnsi="Times New Roman" w:cs="Times New Roman"/>
          <w:noProof/>
          <w:sz w:val="24"/>
          <w:szCs w:val="24"/>
        </w:rPr>
        <w:tab/>
        <w:t xml:space="preserve">Ohigashi M, Osugi K, Kusunoki Y, Washio K, Matsutani S, Tsunoda T, et al. Association of time in range with hemoglobin glucitol Participant background. 2021;12(6).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29. </w:t>
      </w:r>
      <w:r w:rsidRPr="00FC17EF">
        <w:rPr>
          <w:rFonts w:ascii="Times New Roman" w:hAnsi="Times New Roman" w:cs="Times New Roman"/>
          <w:noProof/>
          <w:sz w:val="24"/>
          <w:szCs w:val="24"/>
        </w:rPr>
        <w:tab/>
        <w:t xml:space="preserve">Malkan UY, Gunes G, Corakci A. Rational diagnoses of diabetes : the comparison of 1 , 5 ‑ anhydroglucitol with other glycemic markers. Springerplus. 2015;1–8.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30. </w:t>
      </w:r>
      <w:r w:rsidRPr="00FC17EF">
        <w:rPr>
          <w:rFonts w:ascii="Times New Roman" w:hAnsi="Times New Roman" w:cs="Times New Roman"/>
          <w:noProof/>
          <w:sz w:val="24"/>
          <w:szCs w:val="24"/>
        </w:rPr>
        <w:tab/>
        <w:t xml:space="preserve">Amseer HS, Saleh BO, Essam N. The Role serum of 1 , 5-anhydroglucitol , Leptin and Glycated Albumin in Prediction of Pre-Diabetes Mellitus Type2 in Overweight-obese and normal weigh healthy subjects. 2023;94:1–5.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FC17EF">
        <w:rPr>
          <w:rFonts w:ascii="Times New Roman" w:hAnsi="Times New Roman" w:cs="Times New Roman"/>
          <w:noProof/>
          <w:sz w:val="24"/>
          <w:szCs w:val="24"/>
        </w:rPr>
        <w:t xml:space="preserve">31. </w:t>
      </w:r>
      <w:r w:rsidRPr="00FC17EF">
        <w:rPr>
          <w:rFonts w:ascii="Times New Roman" w:hAnsi="Times New Roman" w:cs="Times New Roman"/>
          <w:noProof/>
          <w:sz w:val="24"/>
          <w:szCs w:val="24"/>
        </w:rPr>
        <w:tab/>
        <w:t xml:space="preserve">Xu H, Pan J, Chen Q. The progress of clinical research on the detection of 1 , 5- anhydroglucitol in diabetes and its complications. 2024;(May):1–12. </w:t>
      </w:r>
    </w:p>
    <w:p w:rsidR="00FC17EF" w:rsidRPr="00FC17EF" w:rsidRDefault="00FC17EF" w:rsidP="007D4A7B">
      <w:pPr>
        <w:widowControl w:val="0"/>
        <w:autoSpaceDE w:val="0"/>
        <w:autoSpaceDN w:val="0"/>
        <w:adjustRightInd w:val="0"/>
        <w:spacing w:line="480" w:lineRule="auto"/>
        <w:ind w:left="640" w:hanging="640"/>
        <w:jc w:val="both"/>
        <w:rPr>
          <w:rFonts w:ascii="Times New Roman" w:hAnsi="Times New Roman" w:cs="Times New Roman"/>
          <w:noProof/>
          <w:sz w:val="24"/>
        </w:rPr>
      </w:pPr>
      <w:r w:rsidRPr="00FC17EF">
        <w:rPr>
          <w:rFonts w:ascii="Times New Roman" w:hAnsi="Times New Roman" w:cs="Times New Roman"/>
          <w:noProof/>
          <w:sz w:val="24"/>
          <w:szCs w:val="24"/>
        </w:rPr>
        <w:t xml:space="preserve">32. </w:t>
      </w:r>
      <w:r w:rsidRPr="00FC17EF">
        <w:rPr>
          <w:rFonts w:ascii="Times New Roman" w:hAnsi="Times New Roman" w:cs="Times New Roman"/>
          <w:noProof/>
          <w:sz w:val="24"/>
          <w:szCs w:val="24"/>
        </w:rPr>
        <w:tab/>
        <w:t xml:space="preserve">Jimenez-Sanchez, Mezza T, F S, LI L, Di Giuseppe G, Quero G, et al. </w:t>
      </w:r>
      <w:r w:rsidRPr="00FC17EF">
        <w:rPr>
          <w:rFonts w:ascii="Times New Roman" w:hAnsi="Times New Roman" w:cs="Times New Roman"/>
          <w:noProof/>
          <w:sz w:val="24"/>
          <w:szCs w:val="24"/>
        </w:rPr>
        <w:lastRenderedPageBreak/>
        <w:t xml:space="preserve">Circulating 1 , 5-anhydroglucitol as a biomarker of ß- cell mass independent of a diabetes phenotype in human subjects Circulating 1 , 5-Anhydroglucitol as a Biomarker of ß-cell Mass Independent of a Diabetes Phenotype in Human Subjects. J Clin Endocrinol Metab. 2022;1–11. </w:t>
      </w:r>
    </w:p>
    <w:p w:rsidR="001F04FC" w:rsidRDefault="0076623A" w:rsidP="007D4A7B">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rsidR="00BB558F" w:rsidRDefault="00BB558F" w:rsidP="00BB558F">
      <w:pPr>
        <w:spacing w:line="480" w:lineRule="auto"/>
        <w:jc w:val="both"/>
        <w:rPr>
          <w:rFonts w:ascii="Times New Roman" w:eastAsia="Times New Roman" w:hAnsi="Times New Roman" w:cs="Times New Roman"/>
          <w:sz w:val="24"/>
          <w:szCs w:val="24"/>
        </w:rPr>
      </w:pPr>
      <w:bookmarkStart w:id="1" w:name="_GoBack"/>
      <w:bookmarkEnd w:id="1"/>
    </w:p>
    <w:sectPr w:rsidR="00BB558F" w:rsidSect="00BB558F">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8F"/>
    <w:rsid w:val="00003E82"/>
    <w:rsid w:val="00061013"/>
    <w:rsid w:val="001103E5"/>
    <w:rsid w:val="001F04FC"/>
    <w:rsid w:val="00261EF0"/>
    <w:rsid w:val="003D10FE"/>
    <w:rsid w:val="004510C1"/>
    <w:rsid w:val="00462E37"/>
    <w:rsid w:val="00465721"/>
    <w:rsid w:val="004A24A4"/>
    <w:rsid w:val="00516DBA"/>
    <w:rsid w:val="00593AE6"/>
    <w:rsid w:val="005F3659"/>
    <w:rsid w:val="006006C1"/>
    <w:rsid w:val="006F6162"/>
    <w:rsid w:val="00700311"/>
    <w:rsid w:val="00746B04"/>
    <w:rsid w:val="0076623A"/>
    <w:rsid w:val="007D4A7B"/>
    <w:rsid w:val="00820FDD"/>
    <w:rsid w:val="00914D8D"/>
    <w:rsid w:val="009405DA"/>
    <w:rsid w:val="00970639"/>
    <w:rsid w:val="009D0DFE"/>
    <w:rsid w:val="00A76F96"/>
    <w:rsid w:val="00AF5170"/>
    <w:rsid w:val="00BB558F"/>
    <w:rsid w:val="00CB156B"/>
    <w:rsid w:val="00CE2E46"/>
    <w:rsid w:val="00EF1E5B"/>
    <w:rsid w:val="00FC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AA9C"/>
  <w15:chartTrackingRefBased/>
  <w15:docId w15:val="{A2D6A29E-7FE6-4791-B7DA-4E939EB6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0639"/>
    <w:pPr>
      <w:spacing w:after="0" w:line="276" w:lineRule="auto"/>
    </w:pPr>
    <w:rPr>
      <w:rFonts w:ascii="Arial" w:eastAsia="Arial" w:hAnsi="Arial" w:cs="Arial"/>
      <w:lang w:val="uz-Cyrl-UZ"/>
    </w:rPr>
  </w:style>
  <w:style w:type="paragraph" w:styleId="Heading1">
    <w:name w:val="heading 1"/>
    <w:basedOn w:val="Normal1"/>
    <w:next w:val="Normal1"/>
    <w:link w:val="Heading1Char"/>
    <w:qFormat/>
    <w:rsid w:val="00BB558F"/>
    <w:pPr>
      <w:keepNext/>
      <w:keepLines/>
      <w:shd w:val="clear" w:color="auto" w:fill="FFFFFF"/>
      <w:contextualSpacing/>
      <w:outlineLvl w:val="0"/>
    </w:pPr>
    <w:rPr>
      <w:b/>
      <w:color w:val="2A6EBB"/>
      <w:sz w:val="44"/>
      <w:szCs w:val="44"/>
    </w:rPr>
  </w:style>
  <w:style w:type="paragraph" w:styleId="Heading3">
    <w:name w:val="heading 3"/>
    <w:basedOn w:val="Normal1"/>
    <w:next w:val="Normal1"/>
    <w:link w:val="Heading3Char"/>
    <w:semiHidden/>
    <w:unhideWhenUsed/>
    <w:qFormat/>
    <w:rsid w:val="00BB558F"/>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58F"/>
    <w:rPr>
      <w:rFonts w:ascii="Arial" w:eastAsia="Arial" w:hAnsi="Arial" w:cs="Arial"/>
      <w:b/>
      <w:color w:val="2A6EBB"/>
      <w:sz w:val="44"/>
      <w:szCs w:val="44"/>
      <w:shd w:val="clear" w:color="auto" w:fill="FFFFFF"/>
      <w:lang w:val="uz-Cyrl-UZ"/>
    </w:rPr>
  </w:style>
  <w:style w:type="character" w:customStyle="1" w:styleId="Heading3Char">
    <w:name w:val="Heading 3 Char"/>
    <w:basedOn w:val="DefaultParagraphFont"/>
    <w:link w:val="Heading3"/>
    <w:semiHidden/>
    <w:rsid w:val="00BB558F"/>
    <w:rPr>
      <w:rFonts w:ascii="Arial" w:eastAsia="Arial" w:hAnsi="Arial" w:cs="Arial"/>
      <w:color w:val="434343"/>
      <w:sz w:val="28"/>
      <w:szCs w:val="28"/>
      <w:lang w:val="uz-Cyrl-UZ"/>
    </w:rPr>
  </w:style>
  <w:style w:type="paragraph" w:styleId="NormalWeb">
    <w:name w:val="Normal (Web)"/>
    <w:basedOn w:val="Normal"/>
    <w:uiPriority w:val="99"/>
    <w:unhideWhenUsed/>
    <w:rsid w:val="00BB558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ormal1">
    <w:name w:val="Normal1"/>
    <w:uiPriority w:val="99"/>
    <w:rsid w:val="00BB558F"/>
    <w:pPr>
      <w:spacing w:after="0" w:line="276" w:lineRule="auto"/>
    </w:pPr>
    <w:rPr>
      <w:rFonts w:ascii="Arial" w:eastAsia="Arial" w:hAnsi="Arial" w:cs="Arial"/>
      <w:lang w:val="uz-Cyrl-UZ"/>
    </w:rPr>
  </w:style>
  <w:style w:type="paragraph" w:customStyle="1" w:styleId="Abstracttext">
    <w:name w:val="Abstract text"/>
    <w:basedOn w:val="Normal"/>
    <w:uiPriority w:val="99"/>
    <w:qFormat/>
    <w:rsid w:val="00BB558F"/>
    <w:pPr>
      <w:spacing w:line="360" w:lineRule="auto"/>
      <w:ind w:firstLine="720"/>
    </w:pPr>
    <w:rPr>
      <w:rFonts w:ascii="Times New Roman" w:eastAsia="Calibri" w:hAnsi="Times New Roman" w:cs="Times New Roman"/>
      <w:i/>
      <w:sz w:val="24"/>
      <w:szCs w:val="24"/>
      <w:lang w:val="en-US"/>
    </w:rPr>
  </w:style>
  <w:style w:type="character" w:styleId="Strong">
    <w:name w:val="Strong"/>
    <w:basedOn w:val="DefaultParagraphFont"/>
    <w:uiPriority w:val="22"/>
    <w:qFormat/>
    <w:rsid w:val="00BB558F"/>
    <w:rPr>
      <w:b/>
      <w:bCs/>
    </w:rPr>
  </w:style>
  <w:style w:type="character" w:styleId="PlaceholderText">
    <w:name w:val="Placeholder Text"/>
    <w:basedOn w:val="DefaultParagraphFont"/>
    <w:uiPriority w:val="99"/>
    <w:semiHidden/>
    <w:rsid w:val="00BB558F"/>
    <w:rPr>
      <w:color w:val="808080"/>
    </w:rPr>
  </w:style>
  <w:style w:type="character" w:styleId="Emphasis">
    <w:name w:val="Emphasis"/>
    <w:basedOn w:val="DefaultParagraphFont"/>
    <w:uiPriority w:val="20"/>
    <w:qFormat/>
    <w:rsid w:val="006006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98610">
      <w:bodyDiv w:val="1"/>
      <w:marLeft w:val="0"/>
      <w:marRight w:val="0"/>
      <w:marTop w:val="0"/>
      <w:marBottom w:val="0"/>
      <w:divBdr>
        <w:top w:val="none" w:sz="0" w:space="0" w:color="auto"/>
        <w:left w:val="none" w:sz="0" w:space="0" w:color="auto"/>
        <w:bottom w:val="none" w:sz="0" w:space="0" w:color="auto"/>
        <w:right w:val="none" w:sz="0" w:space="0" w:color="auto"/>
      </w:divBdr>
    </w:div>
    <w:div w:id="365640237">
      <w:bodyDiv w:val="1"/>
      <w:marLeft w:val="0"/>
      <w:marRight w:val="0"/>
      <w:marTop w:val="0"/>
      <w:marBottom w:val="0"/>
      <w:divBdr>
        <w:top w:val="none" w:sz="0" w:space="0" w:color="auto"/>
        <w:left w:val="none" w:sz="0" w:space="0" w:color="auto"/>
        <w:bottom w:val="none" w:sz="0" w:space="0" w:color="auto"/>
        <w:right w:val="none" w:sz="0" w:space="0" w:color="auto"/>
      </w:divBdr>
    </w:div>
    <w:div w:id="398094077">
      <w:bodyDiv w:val="1"/>
      <w:marLeft w:val="0"/>
      <w:marRight w:val="0"/>
      <w:marTop w:val="0"/>
      <w:marBottom w:val="0"/>
      <w:divBdr>
        <w:top w:val="none" w:sz="0" w:space="0" w:color="auto"/>
        <w:left w:val="none" w:sz="0" w:space="0" w:color="auto"/>
        <w:bottom w:val="none" w:sz="0" w:space="0" w:color="auto"/>
        <w:right w:val="none" w:sz="0" w:space="0" w:color="auto"/>
      </w:divBdr>
    </w:div>
    <w:div w:id="488013331">
      <w:bodyDiv w:val="1"/>
      <w:marLeft w:val="0"/>
      <w:marRight w:val="0"/>
      <w:marTop w:val="0"/>
      <w:marBottom w:val="0"/>
      <w:divBdr>
        <w:top w:val="none" w:sz="0" w:space="0" w:color="auto"/>
        <w:left w:val="none" w:sz="0" w:space="0" w:color="auto"/>
        <w:bottom w:val="none" w:sz="0" w:space="0" w:color="auto"/>
        <w:right w:val="none" w:sz="0" w:space="0" w:color="auto"/>
      </w:divBdr>
    </w:div>
    <w:div w:id="490409432">
      <w:bodyDiv w:val="1"/>
      <w:marLeft w:val="0"/>
      <w:marRight w:val="0"/>
      <w:marTop w:val="0"/>
      <w:marBottom w:val="0"/>
      <w:divBdr>
        <w:top w:val="none" w:sz="0" w:space="0" w:color="auto"/>
        <w:left w:val="none" w:sz="0" w:space="0" w:color="auto"/>
        <w:bottom w:val="none" w:sz="0" w:space="0" w:color="auto"/>
        <w:right w:val="none" w:sz="0" w:space="0" w:color="auto"/>
      </w:divBdr>
    </w:div>
    <w:div w:id="619841881">
      <w:bodyDiv w:val="1"/>
      <w:marLeft w:val="0"/>
      <w:marRight w:val="0"/>
      <w:marTop w:val="0"/>
      <w:marBottom w:val="0"/>
      <w:divBdr>
        <w:top w:val="none" w:sz="0" w:space="0" w:color="auto"/>
        <w:left w:val="none" w:sz="0" w:space="0" w:color="auto"/>
        <w:bottom w:val="none" w:sz="0" w:space="0" w:color="auto"/>
        <w:right w:val="none" w:sz="0" w:space="0" w:color="auto"/>
      </w:divBdr>
    </w:div>
    <w:div w:id="682904043">
      <w:bodyDiv w:val="1"/>
      <w:marLeft w:val="0"/>
      <w:marRight w:val="0"/>
      <w:marTop w:val="0"/>
      <w:marBottom w:val="0"/>
      <w:divBdr>
        <w:top w:val="none" w:sz="0" w:space="0" w:color="auto"/>
        <w:left w:val="none" w:sz="0" w:space="0" w:color="auto"/>
        <w:bottom w:val="none" w:sz="0" w:space="0" w:color="auto"/>
        <w:right w:val="none" w:sz="0" w:space="0" w:color="auto"/>
      </w:divBdr>
    </w:div>
    <w:div w:id="700010221">
      <w:bodyDiv w:val="1"/>
      <w:marLeft w:val="0"/>
      <w:marRight w:val="0"/>
      <w:marTop w:val="0"/>
      <w:marBottom w:val="0"/>
      <w:divBdr>
        <w:top w:val="none" w:sz="0" w:space="0" w:color="auto"/>
        <w:left w:val="none" w:sz="0" w:space="0" w:color="auto"/>
        <w:bottom w:val="none" w:sz="0" w:space="0" w:color="auto"/>
        <w:right w:val="none" w:sz="0" w:space="0" w:color="auto"/>
      </w:divBdr>
    </w:div>
    <w:div w:id="721951489">
      <w:bodyDiv w:val="1"/>
      <w:marLeft w:val="0"/>
      <w:marRight w:val="0"/>
      <w:marTop w:val="0"/>
      <w:marBottom w:val="0"/>
      <w:divBdr>
        <w:top w:val="none" w:sz="0" w:space="0" w:color="auto"/>
        <w:left w:val="none" w:sz="0" w:space="0" w:color="auto"/>
        <w:bottom w:val="none" w:sz="0" w:space="0" w:color="auto"/>
        <w:right w:val="none" w:sz="0" w:space="0" w:color="auto"/>
      </w:divBdr>
    </w:div>
    <w:div w:id="784274534">
      <w:bodyDiv w:val="1"/>
      <w:marLeft w:val="0"/>
      <w:marRight w:val="0"/>
      <w:marTop w:val="0"/>
      <w:marBottom w:val="0"/>
      <w:divBdr>
        <w:top w:val="none" w:sz="0" w:space="0" w:color="auto"/>
        <w:left w:val="none" w:sz="0" w:space="0" w:color="auto"/>
        <w:bottom w:val="none" w:sz="0" w:space="0" w:color="auto"/>
        <w:right w:val="none" w:sz="0" w:space="0" w:color="auto"/>
      </w:divBdr>
    </w:div>
    <w:div w:id="832260973">
      <w:bodyDiv w:val="1"/>
      <w:marLeft w:val="0"/>
      <w:marRight w:val="0"/>
      <w:marTop w:val="0"/>
      <w:marBottom w:val="0"/>
      <w:divBdr>
        <w:top w:val="none" w:sz="0" w:space="0" w:color="auto"/>
        <w:left w:val="none" w:sz="0" w:space="0" w:color="auto"/>
        <w:bottom w:val="none" w:sz="0" w:space="0" w:color="auto"/>
        <w:right w:val="none" w:sz="0" w:space="0" w:color="auto"/>
      </w:divBdr>
    </w:div>
    <w:div w:id="843738190">
      <w:bodyDiv w:val="1"/>
      <w:marLeft w:val="0"/>
      <w:marRight w:val="0"/>
      <w:marTop w:val="0"/>
      <w:marBottom w:val="0"/>
      <w:divBdr>
        <w:top w:val="none" w:sz="0" w:space="0" w:color="auto"/>
        <w:left w:val="none" w:sz="0" w:space="0" w:color="auto"/>
        <w:bottom w:val="none" w:sz="0" w:space="0" w:color="auto"/>
        <w:right w:val="none" w:sz="0" w:space="0" w:color="auto"/>
      </w:divBdr>
    </w:div>
    <w:div w:id="890457687">
      <w:bodyDiv w:val="1"/>
      <w:marLeft w:val="0"/>
      <w:marRight w:val="0"/>
      <w:marTop w:val="0"/>
      <w:marBottom w:val="0"/>
      <w:divBdr>
        <w:top w:val="none" w:sz="0" w:space="0" w:color="auto"/>
        <w:left w:val="none" w:sz="0" w:space="0" w:color="auto"/>
        <w:bottom w:val="none" w:sz="0" w:space="0" w:color="auto"/>
        <w:right w:val="none" w:sz="0" w:space="0" w:color="auto"/>
      </w:divBdr>
      <w:divsChild>
        <w:div w:id="1672416820">
          <w:marLeft w:val="640"/>
          <w:marRight w:val="0"/>
          <w:marTop w:val="0"/>
          <w:marBottom w:val="0"/>
          <w:divBdr>
            <w:top w:val="none" w:sz="0" w:space="0" w:color="auto"/>
            <w:left w:val="none" w:sz="0" w:space="0" w:color="auto"/>
            <w:bottom w:val="none" w:sz="0" w:space="0" w:color="auto"/>
            <w:right w:val="none" w:sz="0" w:space="0" w:color="auto"/>
          </w:divBdr>
        </w:div>
        <w:div w:id="2118526751">
          <w:marLeft w:val="640"/>
          <w:marRight w:val="0"/>
          <w:marTop w:val="0"/>
          <w:marBottom w:val="0"/>
          <w:divBdr>
            <w:top w:val="none" w:sz="0" w:space="0" w:color="auto"/>
            <w:left w:val="none" w:sz="0" w:space="0" w:color="auto"/>
            <w:bottom w:val="none" w:sz="0" w:space="0" w:color="auto"/>
            <w:right w:val="none" w:sz="0" w:space="0" w:color="auto"/>
          </w:divBdr>
        </w:div>
        <w:div w:id="1671983824">
          <w:marLeft w:val="640"/>
          <w:marRight w:val="0"/>
          <w:marTop w:val="0"/>
          <w:marBottom w:val="0"/>
          <w:divBdr>
            <w:top w:val="none" w:sz="0" w:space="0" w:color="auto"/>
            <w:left w:val="none" w:sz="0" w:space="0" w:color="auto"/>
            <w:bottom w:val="none" w:sz="0" w:space="0" w:color="auto"/>
            <w:right w:val="none" w:sz="0" w:space="0" w:color="auto"/>
          </w:divBdr>
        </w:div>
        <w:div w:id="1289358561">
          <w:marLeft w:val="640"/>
          <w:marRight w:val="0"/>
          <w:marTop w:val="0"/>
          <w:marBottom w:val="0"/>
          <w:divBdr>
            <w:top w:val="none" w:sz="0" w:space="0" w:color="auto"/>
            <w:left w:val="none" w:sz="0" w:space="0" w:color="auto"/>
            <w:bottom w:val="none" w:sz="0" w:space="0" w:color="auto"/>
            <w:right w:val="none" w:sz="0" w:space="0" w:color="auto"/>
          </w:divBdr>
        </w:div>
        <w:div w:id="608001962">
          <w:marLeft w:val="640"/>
          <w:marRight w:val="0"/>
          <w:marTop w:val="0"/>
          <w:marBottom w:val="0"/>
          <w:divBdr>
            <w:top w:val="none" w:sz="0" w:space="0" w:color="auto"/>
            <w:left w:val="none" w:sz="0" w:space="0" w:color="auto"/>
            <w:bottom w:val="none" w:sz="0" w:space="0" w:color="auto"/>
            <w:right w:val="none" w:sz="0" w:space="0" w:color="auto"/>
          </w:divBdr>
        </w:div>
        <w:div w:id="618804605">
          <w:marLeft w:val="640"/>
          <w:marRight w:val="0"/>
          <w:marTop w:val="0"/>
          <w:marBottom w:val="0"/>
          <w:divBdr>
            <w:top w:val="none" w:sz="0" w:space="0" w:color="auto"/>
            <w:left w:val="none" w:sz="0" w:space="0" w:color="auto"/>
            <w:bottom w:val="none" w:sz="0" w:space="0" w:color="auto"/>
            <w:right w:val="none" w:sz="0" w:space="0" w:color="auto"/>
          </w:divBdr>
        </w:div>
        <w:div w:id="404448965">
          <w:marLeft w:val="640"/>
          <w:marRight w:val="0"/>
          <w:marTop w:val="0"/>
          <w:marBottom w:val="0"/>
          <w:divBdr>
            <w:top w:val="none" w:sz="0" w:space="0" w:color="auto"/>
            <w:left w:val="none" w:sz="0" w:space="0" w:color="auto"/>
            <w:bottom w:val="none" w:sz="0" w:space="0" w:color="auto"/>
            <w:right w:val="none" w:sz="0" w:space="0" w:color="auto"/>
          </w:divBdr>
        </w:div>
        <w:div w:id="1002661038">
          <w:marLeft w:val="640"/>
          <w:marRight w:val="0"/>
          <w:marTop w:val="0"/>
          <w:marBottom w:val="0"/>
          <w:divBdr>
            <w:top w:val="none" w:sz="0" w:space="0" w:color="auto"/>
            <w:left w:val="none" w:sz="0" w:space="0" w:color="auto"/>
            <w:bottom w:val="none" w:sz="0" w:space="0" w:color="auto"/>
            <w:right w:val="none" w:sz="0" w:space="0" w:color="auto"/>
          </w:divBdr>
        </w:div>
        <w:div w:id="516316109">
          <w:marLeft w:val="640"/>
          <w:marRight w:val="0"/>
          <w:marTop w:val="0"/>
          <w:marBottom w:val="0"/>
          <w:divBdr>
            <w:top w:val="none" w:sz="0" w:space="0" w:color="auto"/>
            <w:left w:val="none" w:sz="0" w:space="0" w:color="auto"/>
            <w:bottom w:val="none" w:sz="0" w:space="0" w:color="auto"/>
            <w:right w:val="none" w:sz="0" w:space="0" w:color="auto"/>
          </w:divBdr>
        </w:div>
        <w:div w:id="1550922682">
          <w:marLeft w:val="640"/>
          <w:marRight w:val="0"/>
          <w:marTop w:val="0"/>
          <w:marBottom w:val="0"/>
          <w:divBdr>
            <w:top w:val="none" w:sz="0" w:space="0" w:color="auto"/>
            <w:left w:val="none" w:sz="0" w:space="0" w:color="auto"/>
            <w:bottom w:val="none" w:sz="0" w:space="0" w:color="auto"/>
            <w:right w:val="none" w:sz="0" w:space="0" w:color="auto"/>
          </w:divBdr>
        </w:div>
        <w:div w:id="245967312">
          <w:marLeft w:val="640"/>
          <w:marRight w:val="0"/>
          <w:marTop w:val="0"/>
          <w:marBottom w:val="0"/>
          <w:divBdr>
            <w:top w:val="none" w:sz="0" w:space="0" w:color="auto"/>
            <w:left w:val="none" w:sz="0" w:space="0" w:color="auto"/>
            <w:bottom w:val="none" w:sz="0" w:space="0" w:color="auto"/>
            <w:right w:val="none" w:sz="0" w:space="0" w:color="auto"/>
          </w:divBdr>
        </w:div>
        <w:div w:id="367683737">
          <w:marLeft w:val="640"/>
          <w:marRight w:val="0"/>
          <w:marTop w:val="0"/>
          <w:marBottom w:val="0"/>
          <w:divBdr>
            <w:top w:val="none" w:sz="0" w:space="0" w:color="auto"/>
            <w:left w:val="none" w:sz="0" w:space="0" w:color="auto"/>
            <w:bottom w:val="none" w:sz="0" w:space="0" w:color="auto"/>
            <w:right w:val="none" w:sz="0" w:space="0" w:color="auto"/>
          </w:divBdr>
        </w:div>
        <w:div w:id="1290208626">
          <w:marLeft w:val="640"/>
          <w:marRight w:val="0"/>
          <w:marTop w:val="0"/>
          <w:marBottom w:val="0"/>
          <w:divBdr>
            <w:top w:val="none" w:sz="0" w:space="0" w:color="auto"/>
            <w:left w:val="none" w:sz="0" w:space="0" w:color="auto"/>
            <w:bottom w:val="none" w:sz="0" w:space="0" w:color="auto"/>
            <w:right w:val="none" w:sz="0" w:space="0" w:color="auto"/>
          </w:divBdr>
        </w:div>
        <w:div w:id="1613704398">
          <w:marLeft w:val="640"/>
          <w:marRight w:val="0"/>
          <w:marTop w:val="0"/>
          <w:marBottom w:val="0"/>
          <w:divBdr>
            <w:top w:val="none" w:sz="0" w:space="0" w:color="auto"/>
            <w:left w:val="none" w:sz="0" w:space="0" w:color="auto"/>
            <w:bottom w:val="none" w:sz="0" w:space="0" w:color="auto"/>
            <w:right w:val="none" w:sz="0" w:space="0" w:color="auto"/>
          </w:divBdr>
        </w:div>
        <w:div w:id="1641687045">
          <w:marLeft w:val="640"/>
          <w:marRight w:val="0"/>
          <w:marTop w:val="0"/>
          <w:marBottom w:val="0"/>
          <w:divBdr>
            <w:top w:val="none" w:sz="0" w:space="0" w:color="auto"/>
            <w:left w:val="none" w:sz="0" w:space="0" w:color="auto"/>
            <w:bottom w:val="none" w:sz="0" w:space="0" w:color="auto"/>
            <w:right w:val="none" w:sz="0" w:space="0" w:color="auto"/>
          </w:divBdr>
        </w:div>
        <w:div w:id="1313366604">
          <w:marLeft w:val="640"/>
          <w:marRight w:val="0"/>
          <w:marTop w:val="0"/>
          <w:marBottom w:val="0"/>
          <w:divBdr>
            <w:top w:val="none" w:sz="0" w:space="0" w:color="auto"/>
            <w:left w:val="none" w:sz="0" w:space="0" w:color="auto"/>
            <w:bottom w:val="none" w:sz="0" w:space="0" w:color="auto"/>
            <w:right w:val="none" w:sz="0" w:space="0" w:color="auto"/>
          </w:divBdr>
        </w:div>
        <w:div w:id="719087742">
          <w:marLeft w:val="640"/>
          <w:marRight w:val="0"/>
          <w:marTop w:val="0"/>
          <w:marBottom w:val="0"/>
          <w:divBdr>
            <w:top w:val="none" w:sz="0" w:space="0" w:color="auto"/>
            <w:left w:val="none" w:sz="0" w:space="0" w:color="auto"/>
            <w:bottom w:val="none" w:sz="0" w:space="0" w:color="auto"/>
            <w:right w:val="none" w:sz="0" w:space="0" w:color="auto"/>
          </w:divBdr>
        </w:div>
        <w:div w:id="1603489807">
          <w:marLeft w:val="640"/>
          <w:marRight w:val="0"/>
          <w:marTop w:val="0"/>
          <w:marBottom w:val="0"/>
          <w:divBdr>
            <w:top w:val="none" w:sz="0" w:space="0" w:color="auto"/>
            <w:left w:val="none" w:sz="0" w:space="0" w:color="auto"/>
            <w:bottom w:val="none" w:sz="0" w:space="0" w:color="auto"/>
            <w:right w:val="none" w:sz="0" w:space="0" w:color="auto"/>
          </w:divBdr>
        </w:div>
        <w:div w:id="1918705201">
          <w:marLeft w:val="640"/>
          <w:marRight w:val="0"/>
          <w:marTop w:val="0"/>
          <w:marBottom w:val="0"/>
          <w:divBdr>
            <w:top w:val="none" w:sz="0" w:space="0" w:color="auto"/>
            <w:left w:val="none" w:sz="0" w:space="0" w:color="auto"/>
            <w:bottom w:val="none" w:sz="0" w:space="0" w:color="auto"/>
            <w:right w:val="none" w:sz="0" w:space="0" w:color="auto"/>
          </w:divBdr>
        </w:div>
        <w:div w:id="1618486033">
          <w:marLeft w:val="640"/>
          <w:marRight w:val="0"/>
          <w:marTop w:val="0"/>
          <w:marBottom w:val="0"/>
          <w:divBdr>
            <w:top w:val="none" w:sz="0" w:space="0" w:color="auto"/>
            <w:left w:val="none" w:sz="0" w:space="0" w:color="auto"/>
            <w:bottom w:val="none" w:sz="0" w:space="0" w:color="auto"/>
            <w:right w:val="none" w:sz="0" w:space="0" w:color="auto"/>
          </w:divBdr>
        </w:div>
        <w:div w:id="1209798815">
          <w:marLeft w:val="640"/>
          <w:marRight w:val="0"/>
          <w:marTop w:val="0"/>
          <w:marBottom w:val="0"/>
          <w:divBdr>
            <w:top w:val="none" w:sz="0" w:space="0" w:color="auto"/>
            <w:left w:val="none" w:sz="0" w:space="0" w:color="auto"/>
            <w:bottom w:val="none" w:sz="0" w:space="0" w:color="auto"/>
            <w:right w:val="none" w:sz="0" w:space="0" w:color="auto"/>
          </w:divBdr>
        </w:div>
        <w:div w:id="549074398">
          <w:marLeft w:val="640"/>
          <w:marRight w:val="0"/>
          <w:marTop w:val="0"/>
          <w:marBottom w:val="0"/>
          <w:divBdr>
            <w:top w:val="none" w:sz="0" w:space="0" w:color="auto"/>
            <w:left w:val="none" w:sz="0" w:space="0" w:color="auto"/>
            <w:bottom w:val="none" w:sz="0" w:space="0" w:color="auto"/>
            <w:right w:val="none" w:sz="0" w:space="0" w:color="auto"/>
          </w:divBdr>
        </w:div>
        <w:div w:id="550532748">
          <w:marLeft w:val="640"/>
          <w:marRight w:val="0"/>
          <w:marTop w:val="0"/>
          <w:marBottom w:val="0"/>
          <w:divBdr>
            <w:top w:val="none" w:sz="0" w:space="0" w:color="auto"/>
            <w:left w:val="none" w:sz="0" w:space="0" w:color="auto"/>
            <w:bottom w:val="none" w:sz="0" w:space="0" w:color="auto"/>
            <w:right w:val="none" w:sz="0" w:space="0" w:color="auto"/>
          </w:divBdr>
        </w:div>
        <w:div w:id="178202886">
          <w:marLeft w:val="640"/>
          <w:marRight w:val="0"/>
          <w:marTop w:val="0"/>
          <w:marBottom w:val="0"/>
          <w:divBdr>
            <w:top w:val="none" w:sz="0" w:space="0" w:color="auto"/>
            <w:left w:val="none" w:sz="0" w:space="0" w:color="auto"/>
            <w:bottom w:val="none" w:sz="0" w:space="0" w:color="auto"/>
            <w:right w:val="none" w:sz="0" w:space="0" w:color="auto"/>
          </w:divBdr>
        </w:div>
        <w:div w:id="1771126173">
          <w:marLeft w:val="640"/>
          <w:marRight w:val="0"/>
          <w:marTop w:val="0"/>
          <w:marBottom w:val="0"/>
          <w:divBdr>
            <w:top w:val="none" w:sz="0" w:space="0" w:color="auto"/>
            <w:left w:val="none" w:sz="0" w:space="0" w:color="auto"/>
            <w:bottom w:val="none" w:sz="0" w:space="0" w:color="auto"/>
            <w:right w:val="none" w:sz="0" w:space="0" w:color="auto"/>
          </w:divBdr>
        </w:div>
        <w:div w:id="1406798347">
          <w:marLeft w:val="640"/>
          <w:marRight w:val="0"/>
          <w:marTop w:val="0"/>
          <w:marBottom w:val="0"/>
          <w:divBdr>
            <w:top w:val="none" w:sz="0" w:space="0" w:color="auto"/>
            <w:left w:val="none" w:sz="0" w:space="0" w:color="auto"/>
            <w:bottom w:val="none" w:sz="0" w:space="0" w:color="auto"/>
            <w:right w:val="none" w:sz="0" w:space="0" w:color="auto"/>
          </w:divBdr>
        </w:div>
        <w:div w:id="1377774186">
          <w:marLeft w:val="640"/>
          <w:marRight w:val="0"/>
          <w:marTop w:val="0"/>
          <w:marBottom w:val="0"/>
          <w:divBdr>
            <w:top w:val="none" w:sz="0" w:space="0" w:color="auto"/>
            <w:left w:val="none" w:sz="0" w:space="0" w:color="auto"/>
            <w:bottom w:val="none" w:sz="0" w:space="0" w:color="auto"/>
            <w:right w:val="none" w:sz="0" w:space="0" w:color="auto"/>
          </w:divBdr>
        </w:div>
        <w:div w:id="1086456769">
          <w:marLeft w:val="640"/>
          <w:marRight w:val="0"/>
          <w:marTop w:val="0"/>
          <w:marBottom w:val="0"/>
          <w:divBdr>
            <w:top w:val="none" w:sz="0" w:space="0" w:color="auto"/>
            <w:left w:val="none" w:sz="0" w:space="0" w:color="auto"/>
            <w:bottom w:val="none" w:sz="0" w:space="0" w:color="auto"/>
            <w:right w:val="none" w:sz="0" w:space="0" w:color="auto"/>
          </w:divBdr>
        </w:div>
        <w:div w:id="253362680">
          <w:marLeft w:val="640"/>
          <w:marRight w:val="0"/>
          <w:marTop w:val="0"/>
          <w:marBottom w:val="0"/>
          <w:divBdr>
            <w:top w:val="none" w:sz="0" w:space="0" w:color="auto"/>
            <w:left w:val="none" w:sz="0" w:space="0" w:color="auto"/>
            <w:bottom w:val="none" w:sz="0" w:space="0" w:color="auto"/>
            <w:right w:val="none" w:sz="0" w:space="0" w:color="auto"/>
          </w:divBdr>
        </w:div>
        <w:div w:id="2092653644">
          <w:marLeft w:val="640"/>
          <w:marRight w:val="0"/>
          <w:marTop w:val="0"/>
          <w:marBottom w:val="0"/>
          <w:divBdr>
            <w:top w:val="none" w:sz="0" w:space="0" w:color="auto"/>
            <w:left w:val="none" w:sz="0" w:space="0" w:color="auto"/>
            <w:bottom w:val="none" w:sz="0" w:space="0" w:color="auto"/>
            <w:right w:val="none" w:sz="0" w:space="0" w:color="auto"/>
          </w:divBdr>
        </w:div>
        <w:div w:id="2074112409">
          <w:marLeft w:val="640"/>
          <w:marRight w:val="0"/>
          <w:marTop w:val="0"/>
          <w:marBottom w:val="0"/>
          <w:divBdr>
            <w:top w:val="none" w:sz="0" w:space="0" w:color="auto"/>
            <w:left w:val="none" w:sz="0" w:space="0" w:color="auto"/>
            <w:bottom w:val="none" w:sz="0" w:space="0" w:color="auto"/>
            <w:right w:val="none" w:sz="0" w:space="0" w:color="auto"/>
          </w:divBdr>
        </w:div>
        <w:div w:id="569923481">
          <w:marLeft w:val="640"/>
          <w:marRight w:val="0"/>
          <w:marTop w:val="0"/>
          <w:marBottom w:val="0"/>
          <w:divBdr>
            <w:top w:val="none" w:sz="0" w:space="0" w:color="auto"/>
            <w:left w:val="none" w:sz="0" w:space="0" w:color="auto"/>
            <w:bottom w:val="none" w:sz="0" w:space="0" w:color="auto"/>
            <w:right w:val="none" w:sz="0" w:space="0" w:color="auto"/>
          </w:divBdr>
        </w:div>
      </w:divsChild>
    </w:div>
    <w:div w:id="910041775">
      <w:bodyDiv w:val="1"/>
      <w:marLeft w:val="0"/>
      <w:marRight w:val="0"/>
      <w:marTop w:val="0"/>
      <w:marBottom w:val="0"/>
      <w:divBdr>
        <w:top w:val="none" w:sz="0" w:space="0" w:color="auto"/>
        <w:left w:val="none" w:sz="0" w:space="0" w:color="auto"/>
        <w:bottom w:val="none" w:sz="0" w:space="0" w:color="auto"/>
        <w:right w:val="none" w:sz="0" w:space="0" w:color="auto"/>
      </w:divBdr>
    </w:div>
    <w:div w:id="935133702">
      <w:bodyDiv w:val="1"/>
      <w:marLeft w:val="0"/>
      <w:marRight w:val="0"/>
      <w:marTop w:val="0"/>
      <w:marBottom w:val="0"/>
      <w:divBdr>
        <w:top w:val="none" w:sz="0" w:space="0" w:color="auto"/>
        <w:left w:val="none" w:sz="0" w:space="0" w:color="auto"/>
        <w:bottom w:val="none" w:sz="0" w:space="0" w:color="auto"/>
        <w:right w:val="none" w:sz="0" w:space="0" w:color="auto"/>
      </w:divBdr>
    </w:div>
    <w:div w:id="999576203">
      <w:bodyDiv w:val="1"/>
      <w:marLeft w:val="0"/>
      <w:marRight w:val="0"/>
      <w:marTop w:val="0"/>
      <w:marBottom w:val="0"/>
      <w:divBdr>
        <w:top w:val="none" w:sz="0" w:space="0" w:color="auto"/>
        <w:left w:val="none" w:sz="0" w:space="0" w:color="auto"/>
        <w:bottom w:val="none" w:sz="0" w:space="0" w:color="auto"/>
        <w:right w:val="none" w:sz="0" w:space="0" w:color="auto"/>
      </w:divBdr>
      <w:divsChild>
        <w:div w:id="1782407913">
          <w:marLeft w:val="0"/>
          <w:marRight w:val="0"/>
          <w:marTop w:val="0"/>
          <w:marBottom w:val="0"/>
          <w:divBdr>
            <w:top w:val="none" w:sz="0" w:space="0" w:color="auto"/>
            <w:left w:val="none" w:sz="0" w:space="0" w:color="auto"/>
            <w:bottom w:val="none" w:sz="0" w:space="0" w:color="auto"/>
            <w:right w:val="none" w:sz="0" w:space="0" w:color="auto"/>
          </w:divBdr>
          <w:divsChild>
            <w:div w:id="7188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7314">
      <w:bodyDiv w:val="1"/>
      <w:marLeft w:val="0"/>
      <w:marRight w:val="0"/>
      <w:marTop w:val="0"/>
      <w:marBottom w:val="0"/>
      <w:divBdr>
        <w:top w:val="none" w:sz="0" w:space="0" w:color="auto"/>
        <w:left w:val="none" w:sz="0" w:space="0" w:color="auto"/>
        <w:bottom w:val="none" w:sz="0" w:space="0" w:color="auto"/>
        <w:right w:val="none" w:sz="0" w:space="0" w:color="auto"/>
      </w:divBdr>
    </w:div>
    <w:div w:id="1055473640">
      <w:bodyDiv w:val="1"/>
      <w:marLeft w:val="0"/>
      <w:marRight w:val="0"/>
      <w:marTop w:val="0"/>
      <w:marBottom w:val="0"/>
      <w:divBdr>
        <w:top w:val="none" w:sz="0" w:space="0" w:color="auto"/>
        <w:left w:val="none" w:sz="0" w:space="0" w:color="auto"/>
        <w:bottom w:val="none" w:sz="0" w:space="0" w:color="auto"/>
        <w:right w:val="none" w:sz="0" w:space="0" w:color="auto"/>
      </w:divBdr>
    </w:div>
    <w:div w:id="1255476704">
      <w:bodyDiv w:val="1"/>
      <w:marLeft w:val="0"/>
      <w:marRight w:val="0"/>
      <w:marTop w:val="0"/>
      <w:marBottom w:val="0"/>
      <w:divBdr>
        <w:top w:val="none" w:sz="0" w:space="0" w:color="auto"/>
        <w:left w:val="none" w:sz="0" w:space="0" w:color="auto"/>
        <w:bottom w:val="none" w:sz="0" w:space="0" w:color="auto"/>
        <w:right w:val="none" w:sz="0" w:space="0" w:color="auto"/>
      </w:divBdr>
    </w:div>
    <w:div w:id="1388649883">
      <w:bodyDiv w:val="1"/>
      <w:marLeft w:val="0"/>
      <w:marRight w:val="0"/>
      <w:marTop w:val="0"/>
      <w:marBottom w:val="0"/>
      <w:divBdr>
        <w:top w:val="none" w:sz="0" w:space="0" w:color="auto"/>
        <w:left w:val="none" w:sz="0" w:space="0" w:color="auto"/>
        <w:bottom w:val="none" w:sz="0" w:space="0" w:color="auto"/>
        <w:right w:val="none" w:sz="0" w:space="0" w:color="auto"/>
      </w:divBdr>
    </w:div>
    <w:div w:id="1624769267">
      <w:bodyDiv w:val="1"/>
      <w:marLeft w:val="0"/>
      <w:marRight w:val="0"/>
      <w:marTop w:val="0"/>
      <w:marBottom w:val="0"/>
      <w:divBdr>
        <w:top w:val="none" w:sz="0" w:space="0" w:color="auto"/>
        <w:left w:val="none" w:sz="0" w:space="0" w:color="auto"/>
        <w:bottom w:val="none" w:sz="0" w:space="0" w:color="auto"/>
        <w:right w:val="none" w:sz="0" w:space="0" w:color="auto"/>
      </w:divBdr>
    </w:div>
    <w:div w:id="1653023383">
      <w:bodyDiv w:val="1"/>
      <w:marLeft w:val="0"/>
      <w:marRight w:val="0"/>
      <w:marTop w:val="0"/>
      <w:marBottom w:val="0"/>
      <w:divBdr>
        <w:top w:val="none" w:sz="0" w:space="0" w:color="auto"/>
        <w:left w:val="none" w:sz="0" w:space="0" w:color="auto"/>
        <w:bottom w:val="none" w:sz="0" w:space="0" w:color="auto"/>
        <w:right w:val="none" w:sz="0" w:space="0" w:color="auto"/>
      </w:divBdr>
    </w:div>
    <w:div w:id="1673408219">
      <w:bodyDiv w:val="1"/>
      <w:marLeft w:val="0"/>
      <w:marRight w:val="0"/>
      <w:marTop w:val="0"/>
      <w:marBottom w:val="0"/>
      <w:divBdr>
        <w:top w:val="none" w:sz="0" w:space="0" w:color="auto"/>
        <w:left w:val="none" w:sz="0" w:space="0" w:color="auto"/>
        <w:bottom w:val="none" w:sz="0" w:space="0" w:color="auto"/>
        <w:right w:val="none" w:sz="0" w:space="0" w:color="auto"/>
      </w:divBdr>
    </w:div>
    <w:div w:id="1705669813">
      <w:bodyDiv w:val="1"/>
      <w:marLeft w:val="0"/>
      <w:marRight w:val="0"/>
      <w:marTop w:val="0"/>
      <w:marBottom w:val="0"/>
      <w:divBdr>
        <w:top w:val="none" w:sz="0" w:space="0" w:color="auto"/>
        <w:left w:val="none" w:sz="0" w:space="0" w:color="auto"/>
        <w:bottom w:val="none" w:sz="0" w:space="0" w:color="auto"/>
        <w:right w:val="none" w:sz="0" w:space="0" w:color="auto"/>
      </w:divBdr>
    </w:div>
    <w:div w:id="1741556404">
      <w:bodyDiv w:val="1"/>
      <w:marLeft w:val="0"/>
      <w:marRight w:val="0"/>
      <w:marTop w:val="0"/>
      <w:marBottom w:val="0"/>
      <w:divBdr>
        <w:top w:val="none" w:sz="0" w:space="0" w:color="auto"/>
        <w:left w:val="none" w:sz="0" w:space="0" w:color="auto"/>
        <w:bottom w:val="none" w:sz="0" w:space="0" w:color="auto"/>
        <w:right w:val="none" w:sz="0" w:space="0" w:color="auto"/>
      </w:divBdr>
    </w:div>
    <w:div w:id="1861316136">
      <w:bodyDiv w:val="1"/>
      <w:marLeft w:val="0"/>
      <w:marRight w:val="0"/>
      <w:marTop w:val="0"/>
      <w:marBottom w:val="0"/>
      <w:divBdr>
        <w:top w:val="none" w:sz="0" w:space="0" w:color="auto"/>
        <w:left w:val="none" w:sz="0" w:space="0" w:color="auto"/>
        <w:bottom w:val="none" w:sz="0" w:space="0" w:color="auto"/>
        <w:right w:val="none" w:sz="0" w:space="0" w:color="auto"/>
      </w:divBdr>
    </w:div>
    <w:div w:id="1865828705">
      <w:bodyDiv w:val="1"/>
      <w:marLeft w:val="0"/>
      <w:marRight w:val="0"/>
      <w:marTop w:val="0"/>
      <w:marBottom w:val="0"/>
      <w:divBdr>
        <w:top w:val="none" w:sz="0" w:space="0" w:color="auto"/>
        <w:left w:val="none" w:sz="0" w:space="0" w:color="auto"/>
        <w:bottom w:val="none" w:sz="0" w:space="0" w:color="auto"/>
        <w:right w:val="none" w:sz="0" w:space="0" w:color="auto"/>
      </w:divBdr>
    </w:div>
    <w:div w:id="1879463298">
      <w:bodyDiv w:val="1"/>
      <w:marLeft w:val="0"/>
      <w:marRight w:val="0"/>
      <w:marTop w:val="0"/>
      <w:marBottom w:val="0"/>
      <w:divBdr>
        <w:top w:val="none" w:sz="0" w:space="0" w:color="auto"/>
        <w:left w:val="none" w:sz="0" w:space="0" w:color="auto"/>
        <w:bottom w:val="none" w:sz="0" w:space="0" w:color="auto"/>
        <w:right w:val="none" w:sz="0" w:space="0" w:color="auto"/>
      </w:divBdr>
      <w:divsChild>
        <w:div w:id="1994947239">
          <w:marLeft w:val="0"/>
          <w:marRight w:val="0"/>
          <w:marTop w:val="0"/>
          <w:marBottom w:val="0"/>
          <w:divBdr>
            <w:top w:val="none" w:sz="0" w:space="0" w:color="auto"/>
            <w:left w:val="none" w:sz="0" w:space="0" w:color="auto"/>
            <w:bottom w:val="none" w:sz="0" w:space="0" w:color="auto"/>
            <w:right w:val="none" w:sz="0" w:space="0" w:color="auto"/>
          </w:divBdr>
          <w:divsChild>
            <w:div w:id="628319906">
              <w:marLeft w:val="0"/>
              <w:marRight w:val="0"/>
              <w:marTop w:val="0"/>
              <w:marBottom w:val="0"/>
              <w:divBdr>
                <w:top w:val="none" w:sz="0" w:space="0" w:color="auto"/>
                <w:left w:val="none" w:sz="0" w:space="0" w:color="auto"/>
                <w:bottom w:val="none" w:sz="0" w:space="0" w:color="auto"/>
                <w:right w:val="none" w:sz="0" w:space="0" w:color="auto"/>
              </w:divBdr>
            </w:div>
          </w:divsChild>
        </w:div>
        <w:div w:id="495926409">
          <w:marLeft w:val="0"/>
          <w:marRight w:val="0"/>
          <w:marTop w:val="0"/>
          <w:marBottom w:val="0"/>
          <w:divBdr>
            <w:top w:val="none" w:sz="0" w:space="0" w:color="auto"/>
            <w:left w:val="none" w:sz="0" w:space="0" w:color="auto"/>
            <w:bottom w:val="none" w:sz="0" w:space="0" w:color="auto"/>
            <w:right w:val="none" w:sz="0" w:space="0" w:color="auto"/>
          </w:divBdr>
          <w:divsChild>
            <w:div w:id="14226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7091">
      <w:bodyDiv w:val="1"/>
      <w:marLeft w:val="0"/>
      <w:marRight w:val="0"/>
      <w:marTop w:val="0"/>
      <w:marBottom w:val="0"/>
      <w:divBdr>
        <w:top w:val="none" w:sz="0" w:space="0" w:color="auto"/>
        <w:left w:val="none" w:sz="0" w:space="0" w:color="auto"/>
        <w:bottom w:val="none" w:sz="0" w:space="0" w:color="auto"/>
        <w:right w:val="none" w:sz="0" w:space="0" w:color="auto"/>
      </w:divBdr>
    </w:div>
    <w:div w:id="2006855239">
      <w:bodyDiv w:val="1"/>
      <w:marLeft w:val="0"/>
      <w:marRight w:val="0"/>
      <w:marTop w:val="0"/>
      <w:marBottom w:val="0"/>
      <w:divBdr>
        <w:top w:val="none" w:sz="0" w:space="0" w:color="auto"/>
        <w:left w:val="none" w:sz="0" w:space="0" w:color="auto"/>
        <w:bottom w:val="none" w:sz="0" w:space="0" w:color="auto"/>
        <w:right w:val="none" w:sz="0" w:space="0" w:color="auto"/>
      </w:divBdr>
    </w:div>
    <w:div w:id="2037458255">
      <w:bodyDiv w:val="1"/>
      <w:marLeft w:val="0"/>
      <w:marRight w:val="0"/>
      <w:marTop w:val="0"/>
      <w:marBottom w:val="0"/>
      <w:divBdr>
        <w:top w:val="none" w:sz="0" w:space="0" w:color="auto"/>
        <w:left w:val="none" w:sz="0" w:space="0" w:color="auto"/>
        <w:bottom w:val="none" w:sz="0" w:space="0" w:color="auto"/>
        <w:right w:val="none" w:sz="0" w:space="0" w:color="auto"/>
      </w:divBdr>
    </w:div>
    <w:div w:id="208984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422CD3-DE40-4318-97D7-B52EDB8C4450}">
  <we:reference id="wa104382081" version="1.55.1.0" store="en-US" storeType="OMEX"/>
  <we:alternateReferences>
    <we:reference id="wa104382081" version="1.55.1.0" store="wa104382081" storeType="OMEX"/>
  </we:alternateReferences>
  <we:properties>
    <we:property name="MENDELEY_CITATIONS_STYLE" value="{&quot;id&quot;:&quot;https://www.zotero.org/styles/vancouver-superscript&quot;,&quot;title&quot;:&quot;NLM Style Guide (Vancouver): Citing Medicine 2nd edition (citation-sequence, superscript)&quot;,&quot;format&quot;:&quot;numeric&quot;,&quot;defaultLocale&quot;:null,&quot;isLocaleCodeValid&quot;:true}"/>
    <we:property name="MENDELEY_CITATIONS" value="[{&quot;citationID&quot;:&quot;MENDELEY_CITATION_f9e85f88-b80b-4724-8afe-b385a162ea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&quot;,&quot;citationItems&quot;:[{&quot;id&quot;:&quot;1972b3af-4c56-3263-b09c-bd564cbba842&quot;,&quot;itemData&quot;:{&quot;type&quot;:&quot;article-journal&quot;,&quot;id&quot;:&quot;1972b3af-4c56-3263-b09c-bd564cbba842&quot;,&quot;title&quot;:&quot;Global epidemiology of prediabetes - present and future perspectives&quot;,&quot;author&quot;:[{&quot;family&quot;:&quot;Hostalek&quot;,&quot;given&quot;:&quot;Ulrike&quot;,&quot;parse-names&quot;:false,&quot;dropping-particle&quot;:&quot;&quot;,&quot;non-dropping-particle&quot;:&quot;&quot;}],&quot;container-title&quot;:&quot;Clinical Diabetes and Endocrinology&quot;,&quot;container-title-short&quot;:&quot;Clin. Diabetes Endocrinol.&quot;,&quot;DOI&quot;:&quot;10.1186/s40842-019-0080-0&quot;,&quot;ISSN&quot;:&quot;2055-8260&quot;,&quot;issued&quot;:{&quot;date-parts&quot;:[[2019,12,9]]},&quot;page&quot;:&quot;5&quot;,&quot;issue&quot;:&quot;1&quot;,&quot;volume&quot;:&quot;5&quot;},&quot;isTemporary&quot;:false},{&quot;id&quot;:&quot;eaf6aa34-93d5-3092-88cd-ce9ea54fdc5a&quot;,&quot;itemData&quot;:{&quot;type&quot;:&quot;report&quot;,&quot;id&quot;:&quot;eaf6aa34-93d5-3092-88cd-ce9ea54fdc5a&quot;,&quot;title&quot;:&quot;IDF Diabetes Atlas&quot;,&quot;author&quot;:[{&quot;family&quot;:&quot;International Diabetes Federation&quot;,&quot;given&quot;:&quot;&quot;,&quot;parse-names&quot;:false,&quot;dropping-particle&quot;:&quot;&quot;,&quot;non-dropping-particle&quot;:&quot;&quot;}],&quot;issued&quot;:{&quot;date-parts&quot;:[[2015]]},&quot;publisher-place&quot;:&quot;Brussels&quot;,&quot;container-title-short&quot;:&quot;&quot;},&quot;isTemporary&quot;:false}]},{&quot;citationID&quot;:&quot;MENDELEY_CITATION_1e756650-1430-4475-bffb-4ea03069fad9&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&quot;,&quot;citationItems&quot;:[{&quot;id&quot;:&quot;7c089ad2-567f-3cc8-8362-02cb3cd26bde&quot;,&quot;itemData&quot;:{&quot;type&quot;:&quot;report&quot;,&quot;id&quot;:&quot;7c089ad2-567f-3cc8-8362-02cb3cd26bde&quot;,&quot;title&quot;:&quot;Riset Kesehatan Dasar 2018&quot;,&quot;author&quot;:[{&quot;family&quot;:&quot;Kementerian Kesehatan Republik Indonesia&quot;,&quot;given&quot;:&quot;&quot;,&quot;parse-names&quot;:false,&quot;dropping-particle&quot;:&quot;&quot;,&quot;non-dropping-particle&quot;:&quot;&quot;}],&quot;issued&quot;:{&quot;date-parts&quot;:[[2019]]},&quot;publisher-place&quot;:&quot;Jakarta&quot;,&quot;container-title-short&quot;:&quot;&quot;},&quot;isTemporary&quot;:false},{&quot;id&quot;:&quot;38c5ea7e-7826-33fe-963d-205f728d6db2&quot;,&quot;itemData&quot;:{&quot;type&quot;:&quot;webpage&quot;,&quot;id&quot;:&quot;38c5ea7e-7826-33fe-963d-205f728d6db2&quot;,&quot;title&quot;:&quot;Prevalence of prediabetes&quot;,&quot;author&quot;:[{&quot;family&quot;:&quot;National Center for Chronic Disease Prevention and Health Promotion&quot;,&quot;given&quot;:&quot;Division of Diabetes Translation&quot;,&quot;parse-names&quot;:false,&quot;dropping-particle&quot;:&quot;&quot;,&quot;non-dropping-particle&quot;:&quot;&quot;}],&quot;container-title&quot;:&quot;Centers for Disease Control and Prevention (CDC)&quot;,&quot;issued&quot;:{&quot;date-parts&quot;:[[2022]]},&quot;container-title-short&quot;:&quot;&quot;},&quot;isTemporary&quot;:false},{&quot;id&quot;:&quot;b50f12ae-98e4-3558-9ed1-be90f5a0b67d&quot;,&quot;itemData&quot;:{&quot;type&quot;:&quot;article-journal&quot;,&quot;id&quot;:&quot;b50f12ae-98e4-3558-9ed1-be90f5a0b67d&quot;,&quot;title&quot;:&quot;Prevalence of Prediabetes Among Adolescents and Young Adults in the United States, 2005-2016&quot;,&quot;author&quot;:[{&quot;family&quot;:&quot;Andes&quot;,&quot;given&quot;:&quot;Linda J.&quot;,&quot;parse-names&quot;:false,&quot;dropping-particle&quot;:&quot;&quot;,&quot;non-dropping-particle&quot;:&quot;&quot;},{&quot;family&quot;:&quot;Cheng&quot;,&quot;given&quot;:&quot;Yiling J.&quot;,&quot;parse-names&quot;:false,&quot;dropping-particle&quot;:&quot;&quot;,&quot;non-dropping-particle&quot;:&quot;&quot;},{&quot;family&quot;:&quot;Rolka&quot;,&quot;given&quot;:&quot;Deborah B.&quot;,&quot;parse-names&quot;:false,&quot;dropping-particle&quot;:&quot;&quot;,&quot;non-dropping-particle&quot;:&quot;&quot;},{&quot;family&quot;:&quot;Gregg&quot;,&quot;given&quot;:&quot;Edward W.&quot;,&quot;parse-names&quot;:false,&quot;dropping-particle&quot;:&quot;&quot;,&quot;non-dropping-particle&quot;:&quot;&quot;},{&quot;family&quot;:&quot;Imperatore&quot;,&quot;given&quot;:&quot;Giuseppina&quot;,&quot;parse-names&quot;:false,&quot;dropping-particle&quot;:&quot;&quot;,&quot;non-dropping-particle&quot;:&quot;&quot;}],&quot;container-title&quot;:&quot;JAMA Pediatrics&quot;,&quot;container-title-short&quot;:&quot;JAMA Pediatr.&quot;,&quot;DOI&quot;:&quot;10.1001/jamapediatrics.2019.4498&quot;,&quot;ISSN&quot;:&quot;2168-6203&quot;,&quot;issued&quot;:{&quot;date-parts&quot;:[[2020,2,3]]},&quot;page&quot;:&quot;e194498&quot;,&quot;issue&quot;:&quot;2&quot;,&quot;volume&quot;:&quot;174&quot;},&quot;isTemporary&quot;:false},{&quot;id&quot;:&quot;cdb6f6be-eea9-38a8-bea8-1e515c913e32&quot;,&quot;itemData&quot;:{&quot;type&quot;:&quot;article-journal&quot;,&quot;id&quot;:&quot;cdb6f6be-eea9-38a8-bea8-1e515c913e32&quot;,&quot;title&quot;:&quot;Prediabetes and What It Means: The Epidemiological Evidence&quot;,&quot;author&quot;:[{&quot;family&quot;:&quot;Echouffo-Tcheugui&quot;,&quot;given&quot;:&quot;Justin B.&quot;,&quot;parse-names&quot;:false,&quot;dropping-particle&quot;:&quot;&quot;,&quot;non-dropping-particle&quot;:&quot;&quot;},{&quot;family&quot;:&quot;Selvin&quot;,&quot;given&quot;:&quot;Elizabeth&quot;,&quot;parse-names&quot;:false,&quot;dropping-particle&quot;:&quot;&quot;,&quot;non-dropping-particle&quot;:&quot;&quot;}],&quot;container-title&quot;:&quot;Annual Review of Public Health&quot;,&quot;container-title-short&quot;:&quot;Annu. Rev. Public Health&quot;,&quot;DOI&quot;:&quot;10.1146/annurev-publhealth-090419-102644&quot;,&quot;ISSN&quot;:&quot;0163-7525&quot;,&quot;issued&quot;:{&quot;date-parts&quot;:[[2021,4,1]]},&quot;page&quot;:&quot;59-77&quot;,&quot;abstract&quot;:&quot;&lt;p&gt; Prediabetes is an intermediate stage between normal glycemia and diabetes and is highly prevalent, especially in older age groups and obese individuals. Five different definitions of prediabetes are used in current practice, which are based on different cut points of HbA &lt;sub&gt;1C&lt;/sub&gt; , fasting glucose, and 2-h glucose. A major challenge for the field is a lack of guidance on when one definition might be preferred over another. Risks of major complications in persons with prediabetes, including diabetes, cardiovascular disease, kidney disease, and death, also vary depending on the prediabetes definition used. Randomized clinical trials have demonstrated that lifestyle and pharmacologic interventions can be cost-effective, prevent diabetes, and improve cardiovascular risk factors in adults with prediabetes. However, the practical implementation of lifestyle modification or the use of metformin for treating prediabetes is inadequate and complicated by a lack of agreement on how to define the condition. Establishing consensus definitions for prediabetes should be a priority and will help inform expansion of insurance coverage for lifestyle modification and improve current screening and diagnostic practices. &lt;/p&gt;&quot;,&quot;issue&quot;:&quot;1&quot;,&quot;volume&quot;:&quot;42&quot;},&quot;isTemporary&quot;:false}]},{&quot;citationID&quot;:&quot;MENDELEY_CITATION_58fe3aae-2c12-4feb-a1f9-9229d6de6520&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&quot;,&quot;citationItems&quot;:[{&quot;id&quot;:&quot;eaf6aa34-93d5-3092-88cd-ce9ea54fdc5a&quot;,&quot;itemData&quot;:{&quot;type&quot;:&quot;report&quot;,&quot;id&quot;:&quot;eaf6aa34-93d5-3092-88cd-ce9ea54fdc5a&quot;,&quot;title&quot;:&quot;IDF Diabetes Atlas&quot;,&quot;author&quot;:[{&quot;family&quot;:&quot;International Diabetes Federation&quot;,&quot;given&quot;:&quot;&quot;,&quot;parse-names&quot;:false,&quot;dropping-particle&quot;:&quot;&quot;,&quot;non-dropping-particle&quot;:&quot;&quot;}],&quot;issued&quot;:{&quot;date-parts&quot;:[[2015]]},&quot;publisher-place&quot;:&quot;Brussels&quot;,&quot;container-title-short&quot;:&quot;&quot;},&quot;isTemporary&quot;:false},{&quot;id&quot;:&quot;65827b74-5a95-3a61-91d9-4e836b6fe0ed&quot;,&quot;itemData&quot;:{&quot;type&quot;:&quot;article-journal&quot;,&quot;id&quot;:&quot;65827b74-5a95-3a61-91d9-4e836b6fe0ed&quot;,&quot;title&quot;:&quot;HbA1c as a marker of prediabetes: a reliable screening tool or not?&quot;,&quot;author&quot;:[{&quot;family&quot;:&quot;Sequeira&quot;,&quot;given&quot;:&quot;IR&quot;,&quot;parse-names&quot;:false,&quot;dropping-particle&quot;:&quot;&quot;,&quot;non-dropping-particle&quot;:&quot;&quot;},{&quot;family&quot;:&quot;Poppitt&quot;,&quot;given&quot;:&quot;SD&quot;,&quot;parse-names&quot;:false,&quot;dropping-particle&quot;:&quot;&quot;,&quot;non-dropping-particle&quot;:&quot;&quot;}],&quot;container-title&quot;:&quot;Insights in Nutrition and Metabolism&quot;,&quot;container-title-short&quot;:&quot;Insights Nutr. Metab.&quot;,&quot;issued&quot;:{&quot;date-parts&quot;:[[2017]]},&quot;page&quot;:&quot;21-29&quot;,&quot;issue&quot;:&quot;1&quot;,&quot;volume&quot;:&quot;1&quot;},&quot;isTemporary&quot;:false}]},{&quot;citationID&quot;:&quot;MENDELEY_CITATION_55cce8fe-77e2-49ce-a6e1-c0d8629afff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&quot;,&quot;citationItems&quot;:[{&quot;id&quot;:&quot;65827b74-5a95-3a61-91d9-4e836b6fe0ed&quot;,&quot;itemData&quot;:{&quot;type&quot;:&quot;article-journal&quot;,&quot;id&quot;:&quot;65827b74-5a95-3a61-91d9-4e836b6fe0ed&quot;,&quot;title&quot;:&quot;HbA1c as a marker of prediabetes: a reliable screening tool or not?&quot;,&quot;author&quot;:[{&quot;family&quot;:&quot;Sequeira&quot;,&quot;given&quot;:&quot;IR&quot;,&quot;parse-names&quot;:false,&quot;dropping-particle&quot;:&quot;&quot;,&quot;non-dropping-particle&quot;:&quot;&quot;},{&quot;family&quot;:&quot;Poppitt&quot;,&quot;given&quot;:&quot;SD&quot;,&quot;parse-names&quot;:false,&quot;dropping-particle&quot;:&quot;&quot;,&quot;non-dropping-particle&quot;:&quot;&quot;}],&quot;container-title&quot;:&quot;Insights in Nutrition and Metabolism&quot;,&quot;container-title-short&quot;:&quot;Insights Nutr. Metab.&quot;,&quot;issued&quot;:{&quot;date-parts&quot;:[[2017]]},&quot;page&quot;:&quot;21-29&quot;,&quot;issue&quot;:&quot;1&quot;,&quot;volume&quot;:&quot;1&quot;},&quot;isTemporary&quot;:false},{&quot;id&quot;:&quot;1972b3af-4c56-3263-b09c-bd564cbba842&quot;,&quot;itemData&quot;:{&quot;type&quot;:&quot;article-journal&quot;,&quot;id&quot;:&quot;1972b3af-4c56-3263-b09c-bd564cbba842&quot;,&quot;title&quot;:&quot;Global epidemiology of prediabetes - present and future perspectives&quot;,&quot;author&quot;:[{&quot;family&quot;:&quot;Hostalek&quot;,&quot;given&quot;:&quot;Ulrike&quot;,&quot;parse-names&quot;:false,&quot;dropping-particle&quot;:&quot;&quot;,&quot;non-dropping-particle&quot;:&quot;&quot;}],&quot;container-title&quot;:&quot;Clinical Diabetes and Endocrinology&quot;,&quot;container-title-short&quot;:&quot;Clin. Diabetes Endocrinol.&quot;,&quot;DOI&quot;:&quot;10.1186/s40842-019-0080-0&quot;,&quot;ISSN&quot;:&quot;2055-8260&quot;,&quot;issued&quot;:{&quot;date-parts&quot;:[[2019,12,9]]},&quot;page&quot;:&quot;5&quot;,&quot;issue&quot;:&quot;1&quot;,&quot;volume&quot;:&quot;5&quot;},&quot;isTemporary&quot;:false}]},{&quot;citationID&quot;:&quot;MENDELEY_CITATION_8ed5b9c3-d9fc-4c4b-a930-8a2563f69768&quot;,&quot;properties&quot;:{&quot;noteIndex&quot;:0},&quot;isEdited&quot;:false,&quot;manualOverride&quot;:{&quot;isManuallyOverridden&quot;:false,&quot;citeprocText&quot;:&quot;&lt;sup&gt;8–10&lt;/sup&gt;&quot;,&quot;manualOverrideText&quot;:&quot;&quot;},&quot;citationTag&quot;:&quot;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&quot;,&quot;citationItems&quot;:[{&quot;id&quot;:&quot;53404069-8667-3415-ab45-730ed4da3f40&quot;,&quot;itemData&quot;:{&quot;type&quot;:&quot;article-journal&quot;,&quot;id&quot;:&quot;53404069-8667-3415-ab45-730ed4da3f40&quot;,&quot;title&quot;:&quot;Novel biomarkers for prediabetes, diabetes, and associated complications.&quot;,&quot;author&quot;:[{&quot;family&quot;:&quot;Dorcely&quot;,&quot;given&quot;:&quot;Brenda&quot;,&quot;parse-names&quot;:false,&quot;dropping-particle&quot;:&quot;&quot;,&quot;non-dropping-particle&quot;:&quot;&quot;},{&quot;family&quot;:&quot;Katz&quot;,&quot;given&quot;:&quot;Karin&quot;,&quot;parse-names&quot;:false,&quot;dropping-particle&quot;:&quot;&quot;,&quot;non-dropping-particle&quot;:&quot;&quot;},{&quot;family&quot;:&quot;Jagannathan&quot;,&quot;given&quot;:&quot;Ram&quot;,&quot;parse-names&quot;:false,&quot;dropping-particle&quot;:&quot;&quot;,&quot;non-dropping-particle&quot;:&quot;&quot;},{&quot;family&quot;:&quot;Chiang&quot;,&quot;given&quot;:&quot;Stephanie S&quot;,&quot;parse-names&quot;:false,&quot;dropping-particle&quot;:&quot;&quot;,&quot;non-dropping-particle&quot;:&quot;&quot;},{&quot;family&quot;:&quot;Oluwadare&quot;,&quot;given&quot;:&quot;Babajide&quot;,&quot;parse-names&quot;:false,&quot;dropping-particle&quot;:&quot;&quot;,&quot;non-dropping-particle&quot;:&quot;&quot;},{&quot;family&quot;:&quot;Goldberg&quot;,&quot;given&quot;:&quot;Ira J&quot;,&quot;parse-names&quot;:false,&quot;dropping-particle&quot;:&quot;&quot;,&quot;non-dropping-particle&quot;:&quot;&quot;},{&quot;family&quot;:&quot;Bergman&quot;,&quot;given&quot;:&quot;Michael&quot;,&quot;parse-names&quot;:false,&quot;dropping-particle&quot;:&quot;&quot;,&quot;non-dropping-particle&quot;:&quot;&quot;}],&quot;container-title&quot;:&quot;Diabetes, metabolic syndrome and obesity : targets and therapy&quot;,&quot;container-title-short&quot;:&quot;Diabetes Metab. Syndr. Obes.&quot;,&quot;DOI&quot;:&quot;10.2147/DMSO.S100074&quot;,&quot;ISSN&quot;:&quot;1178-7007&quot;,&quot;PMID&quot;:&quot;28860833&quot;,&quot;issued&quot;:{&quot;date-parts&quot;:[[2017]]},&quot;page&quot;:&quot;345-361&quot;,&quot;abstract&quot;:&quot;The number of individuals with prediabetes is expected to grow substantially and estimated to globally affect 482 million people by 2040. Therefore, effective methods for diagnosing prediabetes will be required to reduce the risk of progressing to diabetes and its complications. The current biomarkers, glycated hemoglobin (HbA1c), fructosamine, and glycated albumin have limitations including moderate sensitivity and specificity and are inaccurate in certain clinical conditions. Therefore, identification of additional biomarkers is being explored recognizing that any single biomarker will also likely have inherent limitations. Therefore, combining several biomarkers may more precisely identify those at high risk for developing prediabetes and subsequent progression to diabetes. This review describes recently identified biomarkers and their potential utility for addressing the burgeoning epidemic of dysglycemic disorders.&quot;,&quot;volume&quot;:&quot;10&quot;},&quot;isTemporary&quot;:false},{&quot;id&quot;:&quot;2feea605-85be-3ab3-b582-3fc0a9313bf2&quot;,&quot;itemData&quot;:{&quot;type&quot;:&quot;article-journal&quot;,&quot;id&quot;:&quot;2feea605-85be-3ab3-b582-3fc0a9313bf2&quot;,&quot;title&quot;:&quot;Association of 1,5-Anhydroglucitol with Diabetes and Microvascular Conditions&quot;,&quot;author&quot;:[{&quot;family&quot;:&quot;Selvin&quot;,&quot;given&quot;:&quot;Elizabeth&quot;,&quot;parse-names&quot;:false,&quot;dropping-particle&quot;:&quot;&quot;,&quot;non-dropping-particle&quot;:&quot;&quot;},{&quot;family&quot;:&quot;Rawlings&quot;,&quot;given&quot;:&quot;Andreea M&quot;,&quot;parse-names&quot;:false,&quot;dropping-particle&quot;:&quot;&quot;,&quot;non-dropping-particle&quot;:&quot;&quot;},{&quot;family&quot;:&quot;Grams&quot;,&quot;given&quot;:&quot;Morgan&quot;,&quot;parse-names&quot;:false,&quot;dropping-particle&quot;:&quot;&quot;,&quot;non-dropping-particle&quot;:&quot;&quot;},{&quot;family&quot;:&quot;Klein&quot;,&quot;given&quot;:&quot;Ronald&quot;,&quot;parse-names&quot;:false,&quot;dropping-particle&quot;:&quot;&quot;,&quot;non-dropping-particle&quot;:&quot;&quot;},{&quot;family&quot;:&quot;Steffes&quot;,&quot;given&quot;:&quot;Michael&quot;,&quot;parse-names&quot;:false,&quot;dropping-particle&quot;:&quot;&quot;,&quot;non-dropping-particle&quot;:&quot;&quot;},{&quot;family&quot;:&quot;Coresh&quot;,&quot;given&quot;:&quot;Josef&quot;,&quot;parse-names&quot;:false,&quot;dropping-particle&quot;:&quot;&quot;,&quot;non-dropping-particle&quot;:&quot;&quot;}],&quot;container-title&quot;:&quot;Clinical Chemistry&quot;,&quot;container-title-short&quot;:&quot;Clin. Chem.&quot;,&quot;DOI&quot;:&quot;10.1373/clinchem.2014.229427&quot;,&quot;ISSN&quot;:&quot;0009-9147&quot;,&quot;issued&quot;:{&quot;date-parts&quot;:[[2014,11,1]]},&quot;page&quot;:&quot;1409-1418&quot;,&quot;issue&quot;:&quot;11&quot;,&quot;volume&quot;:&quot;60&quot;},&quot;isTemporary&quot;:false},{&quot;id&quot;:&quot;064da3d8-cfa6-3c68-9a30-fdd9a73b1447&quot;,&quot;itemData&quot;:{&quot;type&quot;:&quot;article-journal&quot;,&quot;id&quot;:&quot;064da3d8-cfa6-3c68-9a30-fdd9a73b1447&quot;,&quot;title&quot;:&quot;Relationship of glycemic control markers - 1,5 anhydroglucitol, fructosamine, and glycated hemoglobin among Asian Indians with different degrees of glucose intolerance.&quot;,&quot;author&quot;:[{&quot;family&quot;:&quot;Pramodkumar&quot;,&quot;given&quot;:&quot;Thyparambil Aravindakshan&quot;,&quot;parse-names&quot;:false,&quot;dropping-particle&quot;:&quot;&quot;,&quot;non-dropping-particle&quot;:&quot;&quot;},{&quot;family&quot;:&quot;Jayashri&quot;,&quot;given&quot;:&quot;Ramamoorthy&quot;,&quot;parse-names&quot;:false,&quot;dropping-particle&quot;:&quot;&quot;,&quot;non-dropping-particle&quot;:&quot;&quot;},{&quot;family&quot;:&quot;Gokulakrishnan&quot;,&quot;given&quot;:&quot;Kuppan&quot;,&quot;parse-names&quot;:false,&quot;dropping-particle&quot;:&quot;&quot;,&quot;non-dropping-particle&quot;:&quot;&quot;},{&quot;family&quot;:&quot;Velmurugan&quot;,&quot;given&quot;:&quot;Kaliyaperumal&quot;,&quot;parse-names&quot;:false,&quot;dropping-particle&quot;:&quot;&quot;,&quot;non-dropping-particle&quot;:&quot;&quot;},{&quot;family&quot;:&quot;Pradeepa&quot;,&quot;given&quot;:&quot;Rajendra&quot;,&quot;parse-names&quot;:false,&quot;dropping-particle&quot;:&quot;&quot;,&quot;non-dropping-particle&quot;:&quot;&quot;},{&quot;family&quot;:&quot;Anjana&quot;,&quot;given&quot;:&quot;Ranjit Mohan&quot;,&quot;parse-names&quot;:false,&quot;dropping-particle&quot;:&quot;&quot;,&quot;non-dropping-particle&quot;:&quot;&quot;},{&quot;family&quot;:&quot;Mohan&quot;,&quot;given&quot;:&quot;Viswanathan&quot;,&quot;parse-names&quot;:false,&quot;dropping-particle&quot;:&quot;&quot;,&quot;non-dropping-particle&quot;:&quot;&quot;}],&quot;container-title&quot;:&quot;Indian journal of endocrinology and metabolism&quot;,&quot;container-title-short&quot;:&quot;Indian J. Endocrinol. Metab.&quot;,&quot;DOI&quot;:&quot;10.4103/2230-8210.190559&quot;,&quot;ISSN&quot;:&quot;2230-8210&quot;,&quot;PMID&quot;:&quot;27730082&quot;,&quot;issued&quot;:{&quot;date-parts&quot;:[[2016]]},&quot;page&quot;:&quot;690-695&quot;,&quot;abstract&quot;:&quot;OBJECTIVE 1,5 anhydroglucitol (1,5 AG) is emerging as a marker of short-term glycemic control. We measured levels of 1,5 AG, fructosamine (FA), and glycated hemoglobin (HbA1c) in Asian Indians with different degrees of glucose intolerance. MATERIALS AND METHODS We recruited 210 individuals with normal glucose tolerance (NGT; n = 60), impaired glucose tolerance (IGT; n = 50), and Type 2 diabetes mellitus (T2DM; n = 100) from a large tertiary diabetes center in Chennai in Southern India. Anthropometric measurements were obtained using standardized techniques. Serum 1,5 AG (enzymatic colorimetric assay), FA (NBT/kinetic), and HbA1c (high-performance liquid chromatography) estimations were performed. RESULTS 1,5 AG levels were significantly lower in the T2DM followed by IGT compared with the NGT group (7.9 vs. 18.8 vs. 21.8 µg/ml, P &lt; 0.05). FA and HbA1c were higher in T2DM and IGT compared with NGT individuals (313 vs. 237 vs. 200 µmol/L, P &lt; 0.001) (8.3 vs. 5.8 vs. 5.3%, P &lt; 0.001).1,5 AG showed a significant negative correlation with FA (r = -0.618, P &lt; 0.001) and HbA1c (r = -0.700, P &lt; 0.001). 1,5 AG decreased with increasing quartiles of postprandial glucose (P for trend &lt;0.001). However, even among individuals with HbA1c ≤7%, 27% individuals had decreased 1,5 AG plasma level (&lt;10 µg/ml). CONCLUSION Circulatory levels of 1,5 AG correlate negatively with FA and HbA1c, and may provide an additional marker to assess glycemic control in patients with Type 2 diabetes.&quot;,&quot;issue&quot;:&quot;5&quot;,&quot;volume&quot;:&quot;20&quot;},&quot;isTemporary&quot;:false}]},{&quot;citationID&quot;:&quot;MENDELEY_CITATION_5fb23368-2cca-4130-87b6-de4ab64f8356&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&quot;,&quot;citationItems&quot;:[{&quot;id&quot;:&quot;da0d0cb1-e194-30dc-9cdc-ae819d808a2b&quot;,&quot;itemData&quot;:{&quot;type&quot;:&quot;article-journal&quot;,&quot;id&quot;:&quot;da0d0cb1-e194-30dc-9cdc-ae819d808a2b&quot;,&quot;title&quot;:&quot;PRE-DIABETES;&quot;,&quot;author&quot;:[{&quot;family&quot;:&quot;Kitchlew&quot;,&quot;given&quot;:&quot;Rizwana&quot;,&quot;parse-names&quot;:false,&quot;dropping-particle&quot;:&quot;&quot;,&quot;non-dropping-particle&quot;:&quot;&quot;},{&quot;family&quot;:&quot;Khan Chachar&quot;,&quot;given&quot;:&quot;Aijaz Zeeshan&quot;,&quot;parse-names&quot;:false,&quot;dropping-particle&quot;:&quot;&quot;,&quot;non-dropping-particle&quot;:&quot;&quot;},{&quot;family&quot;:&quot;Haider&quot;,&quot;given&quot;:&quot;Miqdad&quot;,&quot;parse-names&quot;:false,&quot;dropping-particle&quot;:&quot;&quot;,&quot;non-dropping-particle&quot;:&quot;&quot;},{&quot;family&quot;:&quot;Saleem&quot;,&quot;given&quot;:&quot;Abdul Rehman&quot;,&quot;parse-names&quot;:false,&quot;dropping-particle&quot;:&quot;&quot;,&quot;non-dropping-particle&quot;:&quot;&quot;},{&quot;family&quot;:&quot;Mirza&quot;,&quot;given&quot;:&quot;Muhammad Shahjehan&quot;,&quot;parse-names&quot;:false,&quot;dropping-particle&quot;:&quot;&quot;,&quot;non-dropping-particle&quot;:&quot;&quot;},{&quot;family&quot;:&quot;Latif&quot;,&quot;given&quot;:&quot;Sonia&quot;,&quot;parse-names&quot;:false,&quot;dropping-particle&quot;:&quot;&quot;,&quot;non-dropping-particle&quot;:&quot;&quot;},{&quot;family&quot;:&quot;-&quot;,&quot;given&quot;:&quot;Ansab&quot;,&quot;parse-names&quot;:false,&quot;dropping-particle&quot;:&quot;&quot;,&quot;non-dropping-particle&quot;:&quot;&quot;},{&quot;family&quot;:&quot;Afzal&quot;,&quot;given&quot;:&quot;Umair&quot;,&quot;parse-names&quot;:false,&quot;dropping-particle&quot;:&quot;&quot;,&quot;non-dropping-particle&quot;:&quot;&quot;}],&quot;container-title&quot;:&quot;The Professional Medical Journal&quot;,&quot;DOI&quot;:&quot;10.29309/TPMJ/2017.24.12.618&quot;,&quot;ISSN&quot;:&quot;2071-7733&quot;,&quot;issued&quot;:{&quot;date-parts&quot;:[[2017,11,29]]},&quot;page&quot;:&quot;1860-1866&quot;,&quot;abstract&quot;:&quot;&lt;p&gt;Introduction: Early intervention among patients with prediabetes can prevent ordelay diabetes. Moreover, regression from prediabetes to normal glucose regulation has beenassociated with reduction in cardiovascular disease (CVD) risk. Estimate of prevalence of thiscondition is vital as diabetes is now a global epidemic requiring steps towards its prevention.Study Design: Descriptive study. Setting: Fatima Memorial Hospital &amp;amp; Medical &amp;amp; Dental CollegeLahore. Period: 1st February 2016 till 1st February 2017. Objective: To determine the prevalenceof pre-diabetes and associated risk factors and demographic features in our local populationusing HbA1c as a screening test. Material and Methods: The study population includes adults18 years and above who reported in hospital outdoor as well as employees, faculty membersand students. Subjects were included in the study after taking written consent. The statisticalanalysis was performed on SPSS version 23. Results: The number of subjects included was400. 138(34%) had HbA1c value in prediabetic range (5.7-6.4%) and 56 (14%) in diabetic range(&amp;gt;6.4%). Mean age of prediabetics was 41± 13, 34% were males and 66% were females, 27%were in age group less than 30 years. Their mean HbA1c was 5.9%. Above normal body massindex (BMI) was reported in 128 (93%) and positive family history of diabetes mellitus (DM) in135 (98 %) subjects (P value: 0.00). All females with history of Polycystic Ovarian Syndromeand Gestational Diabetes showed prediabetes. Conclusion: The prevalence of prediabetes issignificant in our studied population. It has strong association with family history of diabetes andabove normal BMI values. There are also a significant number of undiagnosed asymptomaticdiabetics in our population.&lt;/p&gt;&quot;,&quot;issue&quot;:&quot;12&quot;,&quot;volume&quot;:&quot;24&quot;,&quot;container-title-short&quot;:&quot;&quot;},&quot;isTemporary&quot;:false}]},{&quot;citationID&quot;:&quot;MENDELEY_CITATION_bf898c70-9ea0-4424-874e-d26e3a37cc7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&quot;,&quot;citationItems&quot;:[{&quot;id&quot;:&quot;08263526-fb6a-3402-b2fd-939a2c6c330f&quot;,&quot;itemData&quot;:{&quot;type&quot;:&quot;article-journal&quot;,&quot;id&quot;:&quot;08263526-fb6a-3402-b2fd-939a2c6c330f&quot;,&quot;title&quot;:&quot;Prevalence of Overweight/Obesity and Its Associated Factors among University Students from 22 Countries&quot;,&quot;author&quot;:[{&quot;family&quot;:&quot;Peltzer&quot;,&quot;given&quot;:&quot;Karl&quot;,&quot;parse-names&quot;:false,&quot;dropping-particle&quot;:&quot;&quot;,&quot;non-dropping-particle&quot;:&quot;&quot;},{&quot;family&quot;:&quot;Pengpid&quot;,&quot;given&quot;:&quot;Supa&quot;,&quot;parse-names&quot;:false,&quot;dropping-particle&quot;:&quot;&quot;,&quot;non-dropping-particle&quot;:&quot;&quot;},{&quot;family&quot;:&quot;Samuels&quot;,&quot;given&quot;:&quot;T.&quot;,&quot;parse-names&quot;:false,&quot;dropping-particle&quot;:&quot;&quot;,&quot;non-dropping-particle&quot;:&quot;&quot;},{&quot;family&quot;:&quot;Özcan&quot;,&quot;given&quot;:&quot;Neslihan&quot;,&quot;parse-names&quot;:false,&quot;dropping-particle&quot;:&quot;&quot;,&quot;non-dropping-particle&quot;:&quot;&quot;},{&quot;family&quot;:&quot;Mantilla&quot;,&quot;given&quot;:&quot;Carolina&quot;,&quot;parse-names&quot;:false,&quot;dropping-particle&quot;:&quot;&quot;,&quot;non-dropping-particle&quot;:&quot;&quot;},{&quot;family&quot;:&quot;Rahamefy&quot;,&quot;given&quot;:&quot;Onja&quot;,&quot;parse-names&quot;:false,&quot;dropping-particle&quot;:&quot;&quot;,&quot;non-dropping-particle&quot;:&quot;&quot;},{&quot;family&quot;:&quot;Wong&quot;,&quot;given&quot;:&quot;Mee&quot;,&quot;parse-names&quot;:false,&quot;dropping-particle&quot;:&quot;&quot;,&quot;non-dropping-particle&quot;:&quot;&quot;},{&quot;family&quot;:&quot;Gasparishvili&quot;,&quot;given&quot;:&quot;Alexander&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10707425&quot;,&quot;ISSN&quot;:&quot;1660-4601&quot;,&quot;issued&quot;:{&quot;date-parts&quot;:[[2014,7,21]]},&quot;page&quot;:&quot;7425-7441&quot;,&quot;abstract&quot;:&quot;&lt;p&gt;Obesity among young people increases lifetime cardiovascular risk. This study assesses the prevalence of overweight/obesity and its associated factors among a random sample of university students from 22 universities in 22 low, middle income and emerging economy countries. This cross-sectional survey comprised of a self-administered questionnaire and collected anthropometric measurements. The study population was 6773 (43.2%) males and 8913 (56.8%) females, aged 16 to 30 years (mean 20.8 years, SD = 2.6). Body mass index (BMI) was used for weight status. Among men, the prevalence of underweight was 10.8%, normal weight 64.4%, overweight 18.9% and obesity 5.8%, while among women, the prevalence of underweight was 17.6%, normal weight 62.1%, overweight 14.1% and obesity 5.2%. Overall, 22% were overweight or obese (24.7% men and 19.3% women). In multivariate regression among men, younger age, coming from a higher income country, consciously avoiding fat and cholesterol, physically inactivity, current tobacco use and childhood physical abuse, and among women older age, coming from a higher income country, frequent organized religious activity, avoiding fat and cholesterol, posttraumatic stress symptoms and physical childhood abuse were associated overweight or obesity. Several gender specific risk factors identified can be utilized in health promotion programmes.&lt;/p&gt;&quot;,&quot;issue&quot;:&quot;7&quot;,&quot;volume&quot;:&quot;11&quot;},&quot;isTemporary&quot;:false}]},{&quot;citationID&quot;:&quot;MENDELEY_CITATION_e4c5538b-d8b6-4554-91fd-e19b616ceb3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&quot;,&quot;citationItems&quot;:[{&quot;id&quot;:&quot;5b2b20f0-a36e-36f3-bb5f-dbc3ef1d00fd&quot;,&quot;itemData&quot;:{&quot;type&quot;:&quot;article-journal&quot;,&quot;id&quot;:&quot;5b2b20f0-a36e-36f3-bb5f-dbc3ef1d00fd&quot;,&quot;title&quot;:&quot;Trends in Obesity Among Adults in the United States, 2005 to 2014&quot;,&quot;author&quot;:[{&quot;family&quot;:&quot;Flegal&quot;,&quot;given&quot;:&quot;Katherine M.&quot;,&quot;parse-names&quot;:false,&quot;dropping-particle&quot;:&quot;&quot;,&quot;non-dropping-particle&quot;:&quot;&quot;},{&quot;family&quot;:&quot;Kruszon-Moran&quot;,&quot;given&quot;:&quot;Deanna&quot;,&quot;parse-names&quot;:false,&quot;dropping-particle&quot;:&quot;&quot;,&quot;non-dropping-particle&quot;:&quot;&quot;},{&quot;family&quot;:&quot;Carroll&quot;,&quot;given&quot;:&quot;Margaret D.&quot;,&quot;parse-names&quot;:false,&quot;dropping-particle&quot;:&quot;&quot;,&quot;non-dropping-particle&quot;:&quot;&quot;},{&quot;family&quot;:&quot;Fryar&quot;,&quot;given&quot;:&quot;Cheryl D.&quot;,&quot;parse-names&quot;:false,&quot;dropping-particle&quot;:&quot;&quot;,&quot;non-dropping-particle&quot;:&quot;&quot;},{&quot;family&quot;:&quot;Ogden&quot;,&quot;given&quot;:&quot;Cynthia L.&quot;,&quot;parse-names&quot;:false,&quot;dropping-particle&quot;:&quot;&quot;,&quot;non-dropping-particle&quot;:&quot;&quot;}],&quot;container-title&quot;:&quot;JAMA&quot;,&quot;container-title-short&quot;:&quot;JAMA&quot;,&quot;DOI&quot;:&quot;10.1001/jama.2016.6458&quot;,&quot;ISSN&quot;:&quot;0098-7484&quot;,&quot;issued&quot;:{&quot;date-parts&quot;:[[2016,6,7]]},&quot;page&quot;:&quot;2284&quot;,&quot;issue&quot;:&quot;21&quot;,&quot;volume&quot;:&quot;315&quot;},&quot;isTemporary&quot;:false}]},{&quot;citationID&quot;:&quot;MENDELEY_CITATION_1ab22361-d03f-4c57-af23-c3ed88f5cf34&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&quot;,&quot;citationItems&quot;:[{&quot;id&quot;:&quot;e27e1c3f-bf5f-3b54-8f4d-ebfde77e45d9&quot;,&quot;itemData&quot;:{&quot;type&quot;:&quot;article-journal&quot;,&quot;id&quot;:&quot;e27e1c3f-bf5f-3b54-8f4d-ebfde77e45d9&quot;,&quot;title&quot;:&quot;Obesity: a gender-view&quot;,&quot;author&quot;:[{&quot;family&quot;:&quot;Muscogiuri&quot;,&quot;given&quot;:&quot;G.&quot;,&quot;parse-names&quot;:false,&quot;dropping-particle&quot;:&quot;&quot;,&quot;non-dropping-particle&quot;:&quot;&quot;},{&quot;family&quot;:&quot;Verde&quot;,&quot;given&quot;:&quot;L.&quot;,&quot;parse-names&quot;:false,&quot;dropping-particle&quot;:&quot;&quot;,&quot;non-dropping-particle&quot;:&quot;&quot;},{&quot;family&quot;:&quot;Vetrani&quot;,&quot;given&quot;:&quot;C.&quot;,&quot;parse-names&quot;:false,&quot;dropping-particle&quot;:&quot;&quot;,&quot;non-dropping-particle&quot;:&quot;&quot;},{&quot;family&quot;:&quot;Barrea&quot;,&quot;given&quot;:&quot;L.&quot;,&quot;parse-names&quot;:false,&quot;dropping-particle&quot;:&quot;&quot;,&quot;non-dropping-particle&quot;:&quot;&quot;},{&quot;family&quot;:&quot;Savastano&quot;,&quot;given&quot;:&quot;S.&quot;,&quot;parse-names&quot;:false,&quot;dropping-particle&quot;:&quot;&quot;,&quot;non-dropping-particle&quot;:&quot;&quot;},{&quot;family&quot;:&quot;Colao&quot;,&quot;given&quot;:&quot;A.&quot;,&quot;parse-names&quot;:false,&quot;dropping-particle&quot;:&quot;&quot;,&quot;non-dropping-particle&quot;:&quot;&quot;}],&quot;container-title&quot;:&quot;Journal of Endocrinological Investigation&quot;,&quot;container-title-short&quot;:&quot;J. Endocrinol. Invest.&quot;,&quot;DOI&quot;:&quot;10.1007/s40618-023-02196-z&quot;,&quot;ISSN&quot;:&quot;1720-8386&quot;,&quot;issued&quot;:{&quot;date-parts&quot;:[[2023,9,23]]},&quot;page&quot;:&quot;299-306&quot;,&quot;issue&quot;:&quot;2&quot;,&quot;volume&quot;:&quot;47&quot;},&quot;isTemporary&quot;:false},{&quot;id&quot;:&quot;4374a15d-e310-3b63-9199-3554ace1080e&quot;,&quot;itemData&quot;:{&quot;type&quot;:&quot;article-journal&quot;,&quot;id&quot;:&quot;4374a15d-e310-3b63-9199-3554ace1080e&quot;,&quot;title&quot;:&quot;Sex differences in metabolic regulation and diabetes susceptibility&quot;,&quot;author&quot;:[{&quot;family&quot;:&quot;Tramunt&quot;,&quot;given&quot;:&quot;Blandine&quot;,&quot;parse-names&quot;:false,&quot;dropping-particle&quot;:&quot;&quot;,&quot;non-dropping-particle&quot;:&quot;&quot;},{&quot;family&quot;:&quot;Smati&quot;,&quot;given&quot;:&quot;Sarra&quot;,&quot;parse-names&quot;:false,&quot;dropping-particle&quot;:&quot;&quot;,&quot;non-dropping-particle&quot;:&quot;&quot;},{&quot;family&quot;:&quot;Grandgeorge&quot;,&quot;given&quot;:&quot;Naia&quot;,&quot;parse-names&quot;:false,&quot;dropping-particle&quot;:&quot;&quot;,&quot;non-dropping-particle&quot;:&quot;&quot;},{&quot;family&quot;:&quot;Lenfant&quot;,&quot;given&quot;:&quot;Françoise&quot;,&quot;parse-names&quot;:false,&quot;dropping-particle&quot;:&quot;&quot;,&quot;non-dropping-particle&quot;:&quot;&quot;},{&quot;family&quot;:&quot;Arnal&quot;,&quot;given&quot;:&quot;Jean-François&quot;,&quot;parse-names&quot;:false,&quot;dropping-particle&quot;:&quot;&quot;,&quot;non-dropping-particle&quot;:&quot;&quot;},{&quot;family&quot;:&quot;Montagner&quot;,&quot;given&quot;:&quot;Alexandra&quot;,&quot;parse-names&quot;:false,&quot;dropping-particle&quot;:&quot;&quot;,&quot;non-dropping-particle&quot;:&quot;&quot;},{&quot;family&quot;:&quot;Gourdy&quot;,&quot;given&quot;:&quot;Pierre&quot;,&quot;parse-names&quot;:false,&quot;dropping-particle&quot;:&quot;&quot;,&quot;non-dropping-particle&quot;:&quot;&quot;}],&quot;container-title&quot;:&quot;Diabetologia&quot;,&quot;container-title-short&quot;:&quot;Diabetologia&quot;,&quot;DOI&quot;:&quot;10.1007/s00125-019-05040-3&quot;,&quot;ISSN&quot;:&quot;0012-186X&quot;,&quot;issued&quot;:{&quot;date-parts&quot;:[[2020,3,21]]},&quot;page&quot;:&quot;453-461&quot;,&quot;abstract&quot;:&quot;&lt;p&gt;Gender and biological sex impact the pathogenesis of numerous diseases, including metabolic disorders such as diabetes. In most parts of the world, diabetes is more prevalent in men than in women, especially in middle-aged populations. In line with this, considering almost all animal models, males are more likely to develop obesity, insulin resistance and hyperglycaemia than females in response to nutritional challenges. As summarised in this review, it is now obvious that many aspects of energy balance and glucose metabolism are regulated differently in males and females and influence their predisposition to type 2 diabetes. During their reproductive life, women exhibit specificities in energy partitioning as compared with men, with carbohydrate and lipid utilisation as fuel sources that favour energy storage in subcutaneous adipose tissues and preserve them from visceral and ectopic fat accumulation. Insulin sensitivity is higher in women, who are also characterised by higher capacities for insulin secretion and incretin responses than men; although, these sex advantages all disappear when glucose tolerance deteriorates towards diabetes. Clinical and experimental observations evidence the protective actions of endogenous oestrogens, mainly through oestrogen receptor α activation in various tissues, including the brain, the liver, skeletal muscle, adipose tissue and pancreatic beta cells. However, beside sex steroids, underlying mechanisms need to be further investigated, especially the role of sex chromosomes, fetal/neonatal programming and epigenetic modifications. On the path to precision medicine, further deciphering sex-specific traits in energy balance and glucose homeostasis is indeed a priority topic to optimise individual approaches in type 2 diabetes prevention and treatment.&lt;/p&gt;&quot;,&quot;issue&quot;:&quot;3&quot;,&quot;volume&quot;:&quot;63&quot;},&quot;isTemporary&quot;:false}]},{&quot;citationID&quot;:&quot;MENDELEY_CITATION_df2e8536-674f-4e7f-9a29-2439508893c2&quot;,&quot;properties&quot;:{&quot;noteIndex&quot;:0},&quot;isEdited&quot;:false,&quot;manualOverride&quot;:{&quot;isManuallyOverridden&quot;:false,&quot;citeprocText&quot;:&quot;&lt;sup&gt;11,16&lt;/sup&gt;&quot;,&quot;manualOverrideText&quot;:&quot;&quot;},&quot;citationTag&quot;:&quot;MENDELEY_CITATION_v3_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&quot;,&quot;citationItems&quot;:[{&quot;id&quot;:&quot;da0d0cb1-e194-30dc-9cdc-ae819d808a2b&quot;,&quot;itemData&quot;:{&quot;type&quot;:&quot;article-journal&quot;,&quot;id&quot;:&quot;da0d0cb1-e194-30dc-9cdc-ae819d808a2b&quot;,&quot;title&quot;:&quot;PRE-DIABETES;&quot;,&quot;author&quot;:[{&quot;family&quot;:&quot;Kitchlew&quot;,&quot;given&quot;:&quot;Rizwana&quot;,&quot;parse-names&quot;:false,&quot;dropping-particle&quot;:&quot;&quot;,&quot;non-dropping-particle&quot;:&quot;&quot;},{&quot;family&quot;:&quot;Khan Chachar&quot;,&quot;given&quot;:&quot;Aijaz Zeeshan&quot;,&quot;parse-names&quot;:false,&quot;dropping-particle&quot;:&quot;&quot;,&quot;non-dropping-particle&quot;:&quot;&quot;},{&quot;family&quot;:&quot;Haider&quot;,&quot;given&quot;:&quot;Miqdad&quot;,&quot;parse-names&quot;:false,&quot;dropping-particle&quot;:&quot;&quot;,&quot;non-dropping-particle&quot;:&quot;&quot;},{&quot;family&quot;:&quot;Saleem&quot;,&quot;given&quot;:&quot;Abdul Rehman&quot;,&quot;parse-names&quot;:false,&quot;dropping-particle&quot;:&quot;&quot;,&quot;non-dropping-particle&quot;:&quot;&quot;},{&quot;family&quot;:&quot;Mirza&quot;,&quot;given&quot;:&quot;Muhammad Shahjehan&quot;,&quot;parse-names&quot;:false,&quot;dropping-particle&quot;:&quot;&quot;,&quot;non-dropping-particle&quot;:&quot;&quot;},{&quot;family&quot;:&quot;Latif&quot;,&quot;given&quot;:&quot;Sonia&quot;,&quot;parse-names&quot;:false,&quot;dropping-particle&quot;:&quot;&quot;,&quot;non-dropping-particle&quot;:&quot;&quot;},{&quot;family&quot;:&quot;-&quot;,&quot;given&quot;:&quot;Ansab&quot;,&quot;parse-names&quot;:false,&quot;dropping-particle&quot;:&quot;&quot;,&quot;non-dropping-particle&quot;:&quot;&quot;},{&quot;family&quot;:&quot;Afzal&quot;,&quot;given&quot;:&quot;Umair&quot;,&quot;parse-names&quot;:false,&quot;dropping-particle&quot;:&quot;&quot;,&quot;non-dropping-particle&quot;:&quot;&quot;}],&quot;container-title&quot;:&quot;The Professional Medical Journal&quot;,&quot;DOI&quot;:&quot;10.29309/TPMJ/2017.24.12.618&quot;,&quot;ISSN&quot;:&quot;2071-7733&quot;,&quot;issued&quot;:{&quot;date-parts&quot;:[[2017,11,29]]},&quot;page&quot;:&quot;1860-1866&quot;,&quot;abstract&quot;:&quot;&lt;p&gt;Introduction: Early intervention among patients with prediabetes can prevent ordelay diabetes. Moreover, regression from prediabetes to normal glucose regulation has beenassociated with reduction in cardiovascular disease (CVD) risk. Estimate of prevalence of thiscondition is vital as diabetes is now a global epidemic requiring steps towards its prevention.Study Design: Descriptive study. Setting: Fatima Memorial Hospital &amp;amp; Medical &amp;amp; Dental CollegeLahore. Period: 1st February 2016 till 1st February 2017. Objective: To determine the prevalenceof pre-diabetes and associated risk factors and demographic features in our local populationusing HbA1c as a screening test. Material and Methods: The study population includes adults18 years and above who reported in hospital outdoor as well as employees, faculty membersand students. Subjects were included in the study after taking written consent. The statisticalanalysis was performed on SPSS version 23. Results: The number of subjects included was400. 138(34%) had HbA1c value in prediabetic range (5.7-6.4%) and 56 (14%) in diabetic range(&amp;gt;6.4%). Mean age of prediabetics was 41± 13, 34% were males and 66% were females, 27%were in age group less than 30 years. Their mean HbA1c was 5.9%. Above normal body massindex (BMI) was reported in 128 (93%) and positive family history of diabetes mellitus (DM) in135 (98 %) subjects (P value: 0.00). All females with history of Polycystic Ovarian Syndromeand Gestational Diabetes showed prediabetes. Conclusion: The prevalence of prediabetes issignificant in our studied population. It has strong association with family history of diabetes andabove normal BMI values. There are also a significant number of undiagnosed asymptomaticdiabetics in our population.&lt;/p&gt;&quot;,&quot;issue&quot;:&quot;12&quot;,&quot;volume&quot;:&quot;24&quot;,&quot;container-title-short&quot;:&quot;&quot;},&quot;isTemporary&quot;:false},{&quot;id&quot;:&quot;5de1dfcb-d2a6-391e-a459-6b078450b143&quot;,&quot;itemData&quot;:{&quot;type&quot;:&quot;article-journal&quot;,&quot;id&quot;:&quot;5de1dfcb-d2a6-391e-a459-6b078450b143&quot;,&quot;title&quot;:&quot;Body mass index and total testosterone level in obese male pre-diabetic patients: correlation with homeostasis model assessment of insulin resistance&quot;,&quot;author&quot;:[{&quot;family&quot;:&quot;Decroli&quot;,&quot;given&quot;:&quot;Eva&quot;,&quot;parse-names&quot;:false,&quot;dropping-particle&quot;:&quot;&quot;,&quot;non-dropping-particle&quot;:&quot;&quot;},{&quot;family&quot;:&quot;Aprilia&quot;,&quot;given&quot;:&quot;Dinda&quot;,&quot;parse-names&quot;:false,&quot;dropping-particle&quot;:&quot;&quot;,&quot;non-dropping-particle&quot;:&quot;&quot;},{&quot;family&quot;:&quot;Kam&quot;,&quot;given&quot;:&quot;Alexander&quot;,&quot;parse-names&quot;:false,&quot;dropping-particle&quot;:&quot;&quot;,&quot;non-dropping-particle&quot;:&quot;&quot;},{&quot;family&quot;:&quot;Rahmadi&quot;,&quot;given&quot;:&quot;Afdol&quot;,&quot;parse-names&quot;:false,&quot;dropping-particle&quot;:&quot;&quot;,&quot;non-dropping-particle&quot;:&quot;&quot;}],&quot;container-title&quot;:&quot;Bali Medical Journal&quot;,&quot;DOI&quot;:&quot;10.15562/bmj.v13i1.4190&quot;,&quot;ISSN&quot;:&quot;2302-2914&quot;,&quot;issued&quot;:{&quot;date-parts&quot;:[[2024,1,8]]},&quot;page&quot;:&quot;427-430&quot;,&quot;abstract&quot;:&quot;&lt;p&gt;Link of Video Abstract: https://www.youtube.com/watch?v=zABLxwmAXtA   Introduction: Men with comorbidities are typically more likely to have testosterone insufficiency. In this study, total testosterone levels in obese male pre-diabetic patients will be correlated with body mass index and a homeostasis model assessment of insulin resistance (HOMA-IR). Methods: This investigation is a cross-sectional analytical observational study. Insulin resistance was measured by HOMA-IR. Enzyme link immunosorbent assay (ELISA) was used to measure the total testosterone levels. 35 obese male patients who were also pre-diabetic had these signs evaluated. Results: In this study, 35 obese male individuals with a family history of type 2 diabetes mellitus and an average age of 31.91 were included (3.79). The total testosterone level was 328.72 (94.94), the mean BMI was 33.12 (4.11) kg/m2, the HOMA-IR was 3.64 (1.00), and testosterone levels were lowered (300 ng/dl) in 48% of the individuals. In male pre-diabetic individuals, there was a strong negative connection between BMI and Total Testosterone levels (r = -0.567, p=0.001). In male pre-diabetic patients, there was a significant negative connection between HOMA-IR and total testosterone levels (r = -0.671, p=0.001). Conclusion: In pre-diabetic obese male patients, there was a strong inverse relationship between total testosterone level and BMI. In obese male pre-diabetic individuals, there is a substantial negative association between HOMA-IR and total testosterone level.&lt;/p&gt;&quot;,&quot;issue&quot;:&quot;1&quot;,&quot;volume&quot;:&quot;13&quot;,&quot;container-title-short&quot;:&quot;&quot;},&quot;isTemporary&quot;:false}]},{&quot;citationID&quot;:&quot;MENDELEY_CITATION_af95ec5a-97bc-4bf6-8451-0429cea701b1&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&quot;,&quot;citationItems&quot;:[{&quot;id&quot;:&quot;30c532dd-a007-3ade-b8c5-c4ecbcacc0fc&quot;,&quot;itemData&quot;:{&quot;type&quot;:&quot;article-journal&quot;,&quot;id&quot;:&quot;30c532dd-a007-3ade-b8c5-c4ecbcacc0fc&quot;,&quot;title&quot;:&quot;Global trends in insufficient physical activity among adolescents: a pooled analysis of 298 population-based surveys with 1·6 million participants&quot;,&quot;author&quot;:[{&quot;family&quot;:&quot;Guthold&quot;,&quot;given&quot;:&quot;Regina&quot;,&quot;parse-names&quot;:false,&quot;dropping-particle&quot;:&quot;&quot;,&quot;non-dropping-particle&quot;:&quot;&quot;},{&quot;family&quot;:&quot;Stevens&quot;,&quot;given&quot;:&quot;Gretchen A&quot;,&quot;parse-names&quot;:false,&quot;dropping-particle&quot;:&quot;&quot;,&quot;non-dropping-particle&quot;:&quot;&quot;},{&quot;family&quot;:&quot;Riley&quot;,&quot;given&quot;:&quot;Leanne M&quot;,&quot;parse-names&quot;:false,&quot;dropping-particle&quot;:&quot;&quot;,&quot;non-dropping-particle&quot;:&quot;&quot;},{&quot;family&quot;:&quot;Bull&quot;,&quot;given&quot;:&quot;Fiona C&quot;,&quot;parse-names&quot;:false,&quot;dropping-particle&quot;:&quot;&quot;,&quot;non-dropping-particle&quot;:&quot;&quot;}],&quot;container-title&quot;:&quot;The Lancet Child &amp; Adolescent Health&quot;,&quot;container-title-short&quot;:&quot;Lancet Child Adolesc. Health&quot;,&quot;DOI&quot;:&quot;10.1016/S2352-4642(19)30323-2&quot;,&quot;ISSN&quot;:&quot;23524642&quot;,&quot;issued&quot;:{&quot;date-parts&quot;:[[2020,1]]},&quot;page&quot;:&quot;23-35&quot;,&quot;issue&quot;:&quot;1&quot;,&quot;volume&quot;:&quot;4&quot;},&quot;isTemporary&quot;:false},{&quot;id&quot;:&quot;17fda827-a747-376a-9135-1cae480e1600&quot;,&quot;itemData&quot;:{&quot;type&quot;:&quot;article-journal&quot;,&quot;id&quot;:&quot;17fda827-a747-376a-9135-1cae480e1600&quot;,&quot;title&quot;:&quot;Type 2 diabetes in youth: epidemiology and pathophysiology.&quot;,&quot;author&quot;:[{&quot;family&quot;:&quot;D'Adamo&quot;,&quot;given&quot;:&quot;Ebe&quot;,&quot;parse-names&quot;:false,&quot;dropping-particle&quot;:&quot;&quot;,&quot;non-dropping-particle&quot;:&quot;&quot;},{&quot;family&quot;:&quot;Caprio&quot;,&quot;given&quot;:&quot;Sonia&quot;,&quot;parse-names&quot;:false,&quot;dropping-particle&quot;:&quot;&quot;,&quot;non-dropping-particle&quot;:&quot;&quot;}],&quot;container-title&quot;:&quot;Diabetes care&quot;,&quot;container-title-short&quot;:&quot;Diabetes Care&quot;,&quot;DOI&quot;:&quot;10.2337/dc11-s212&quot;,&quot;ISSN&quot;:&quot;1935-5548&quot;,&quot;PMID&quot;:&quot;21525449&quot;,&quot;issued&quot;:{&quot;date-parts&quot;:[[2011,5]]},&quot;page&quot;:&quot;S161-5&quot;,&quot;issue&quot;:&quot;Suppl 2&quot;,&quot;volume&quot;:&quot;34 Suppl 2&quot;},&quot;isTemporary&quot;:false},{&quot;id&quot;:&quot;be18fec8-1934-3352-a12b-99259be76171&quot;,&quot;itemData&quot;:{&quot;type&quot;:&quot;article-journal&quot;,&quot;id&quot;:&quot;be18fec8-1934-3352-a12b-99259be76171&quot;,&quot;title&quot;:&quot;Prediabetes in obese youth: a syndrome of impaired glucose tolerance, severe insulin resistance, and altered myocellular and abdominal fat partitioning&quot;,&quot;author&quot;:[{&quot;family&quot;:&quot;Weiss&quot;,&quot;given&quot;:&quot;Ram&quot;,&quot;parse-names&quot;:false,&quot;dropping-particle&quot;:&quot;&quot;,&quot;non-dropping-particle&quot;:&quot;&quot;},{&quot;family&quot;:&quot;Dufour&quot;,&quot;given&quot;:&quot;Sylvie&quot;,&quot;parse-names&quot;:false,&quot;dropping-particle&quot;:&quot;&quot;,&quot;non-dropping-particle&quot;:&quot;&quot;},{&quot;family&quot;:&quot;Taksali&quot;,&quot;given&quot;:&quot;Sara E&quot;,&quot;parse-names&quot;:false,&quot;dropping-particle&quot;:&quot;&quot;,&quot;non-dropping-particle&quot;:&quot;&quot;},{&quot;family&quot;:&quot;Tamborlane&quot;,&quot;given&quot;:&quot;William&quot;,&quot;parse-names&quot;:false,&quot;dropping-particle&quot;:&quot;V&quot;,&quot;non-dropping-particle&quot;:&quot;&quot;},{&quot;family&quot;:&quot;Petersen&quot;,&quot;given&quot;:&quot;Kitt F&quot;,&quot;parse-names&quot;:false,&quot;dropping-particle&quot;:&quot;&quot;,&quot;non-dropping-particle&quot;:&quot;&quot;},{&quot;family&quot;:&quot;Bonadonna&quot;,&quot;given&quot;:&quot;Riccardo C&quot;,&quot;parse-names&quot;:false,&quot;dropping-particle&quot;:&quot;&quot;,&quot;non-dropping-particle&quot;:&quot;&quot;},{&quot;family&quot;:&quot;Boselli&quot;,&quot;given&quot;:&quot;Linda&quot;,&quot;parse-names&quot;:false,&quot;dropping-particle&quot;:&quot;&quot;,&quot;non-dropping-particle&quot;:&quot;&quot;},{&quot;family&quot;:&quot;Barbetta&quot;,&quot;given&quot;:&quot;Gina&quot;,&quot;parse-names&quot;:false,&quot;dropping-particle&quot;:&quot;&quot;,&quot;non-dropping-particle&quot;:&quot;&quot;},{&quot;family&quot;:&quot;Allen&quot;,&quot;given&quot;:&quot;Karin&quot;,&quot;parse-names&quot;:false,&quot;dropping-particle&quot;:&quot;&quot;,&quot;non-dropping-particle&quot;:&quot;&quot;},{&quot;family&quot;:&quot;Rife&quot;,&quot;given&quot;:&quot;Francis&quot;,&quot;parse-names&quot;:false,&quot;dropping-particle&quot;:&quot;&quot;,&quot;non-dropping-particle&quot;:&quot;&quot;},{&quot;family&quot;:&quot;Savoye&quot;,&quot;given&quot;:&quot;Mary&quot;,&quot;parse-names&quot;:false,&quot;dropping-particle&quot;:&quot;&quot;,&quot;non-dropping-particle&quot;:&quot;&quot;},{&quot;family&quot;:&quot;Dziura&quot;,&quot;given&quot;:&quot;James&quot;,&quot;parse-names&quot;:false,&quot;dropping-particle&quot;:&quot;&quot;,&quot;non-dropping-particle&quot;:&quot;&quot;},{&quot;family&quot;:&quot;Sherwin&quot;,&quot;given&quot;:&quot;Robert&quot;,&quot;parse-names&quot;:false,&quot;dropping-particle&quot;:&quot;&quot;,&quot;non-dropping-particle&quot;:&quot;&quot;},{&quot;family&quot;:&quot;Shulman&quot;,&quot;given&quot;:&quot;Gerald I&quot;,&quot;parse-names&quot;:false,&quot;dropping-particle&quot;:&quot;&quot;,&quot;non-dropping-particle&quot;:&quot;&quot;},{&quot;family&quot;:&quot;Caprio&quot;,&quot;given&quot;:&quot;Sonia&quot;,&quot;parse-names&quot;:false,&quot;dropping-particle&quot;:&quot;&quot;,&quot;non-dropping-particle&quot;:&quot;&quot;}],&quot;container-title&quot;:&quot;The Lancet&quot;,&quot;DOI&quot;:&quot;10.1016/S0140-6736(03)14364-4&quot;,&quot;ISSN&quot;:&quot;01406736&quot;,&quot;issued&quot;:{&quot;date-parts&quot;:[[2003,9]]},&quot;page&quot;:&quot;951-957&quot;,&quot;issue&quot;:&quot;9388&quot;,&quot;volume&quot;:&quot;362&quot;,&quot;container-title-short&quot;:&quot;&quot;},&quot;isTemporary&quot;:false}]},{&quot;citationID&quot;:&quot;MENDELEY_CITATION_c8b2330d-282e-4d7e-81bb-e0143dc3a2b4&quot;,&quot;properties&quot;:{&quot;noteIndex&quot;:0},&quot;isEdited&quot;:false,&quot;manualOverride&quot;:{&quot;isManuallyOverridden&quot;:false,&quot;citeprocText&quot;:&quot;&lt;sup&gt;18,19&lt;/sup&gt;&quot;,&quot;manualOverrideText&quot;:&quot;&quot;},&quot;citationTag&quot;:&quot;MENDELEY_CITATION_v3_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&quot;,&quot;citationItems&quot;:[{&quot;id&quot;:&quot;be18fec8-1934-3352-a12b-99259be76171&quot;,&quot;itemData&quot;:{&quot;type&quot;:&quot;article-journal&quot;,&quot;id&quot;:&quot;be18fec8-1934-3352-a12b-99259be76171&quot;,&quot;title&quot;:&quot;Prediabetes in obese youth: a syndrome of impaired glucose tolerance, severe insulin resistance, and altered myocellular and abdominal fat partitioning&quot;,&quot;author&quot;:[{&quot;family&quot;:&quot;Weiss&quot;,&quot;given&quot;:&quot;Ram&quot;,&quot;parse-names&quot;:false,&quot;dropping-particle&quot;:&quot;&quot;,&quot;non-dropping-particle&quot;:&quot;&quot;},{&quot;family&quot;:&quot;Dufour&quot;,&quot;given&quot;:&quot;Sylvie&quot;,&quot;parse-names&quot;:false,&quot;dropping-particle&quot;:&quot;&quot;,&quot;non-dropping-particle&quot;:&quot;&quot;},{&quot;family&quot;:&quot;Taksali&quot;,&quot;given&quot;:&quot;Sara E&quot;,&quot;parse-names&quot;:false,&quot;dropping-particle&quot;:&quot;&quot;,&quot;non-dropping-particle&quot;:&quot;&quot;},{&quot;family&quot;:&quot;Tamborlane&quot;,&quot;given&quot;:&quot;William&quot;,&quot;parse-names&quot;:false,&quot;dropping-particle&quot;:&quot;V&quot;,&quot;non-dropping-particle&quot;:&quot;&quot;},{&quot;family&quot;:&quot;Petersen&quot;,&quot;given&quot;:&quot;Kitt F&quot;,&quot;parse-names&quot;:false,&quot;dropping-particle&quot;:&quot;&quot;,&quot;non-dropping-particle&quot;:&quot;&quot;},{&quot;family&quot;:&quot;Bonadonna&quot;,&quot;given&quot;:&quot;Riccardo C&quot;,&quot;parse-names&quot;:false,&quot;dropping-particle&quot;:&quot;&quot;,&quot;non-dropping-particle&quot;:&quot;&quot;},{&quot;family&quot;:&quot;Boselli&quot;,&quot;given&quot;:&quot;Linda&quot;,&quot;parse-names&quot;:false,&quot;dropping-particle&quot;:&quot;&quot;,&quot;non-dropping-particle&quot;:&quot;&quot;},{&quot;family&quot;:&quot;Barbetta&quot;,&quot;given&quot;:&quot;Gina&quot;,&quot;parse-names&quot;:false,&quot;dropping-particle&quot;:&quot;&quot;,&quot;non-dropping-particle&quot;:&quot;&quot;},{&quot;family&quot;:&quot;Allen&quot;,&quot;given&quot;:&quot;Karin&quot;,&quot;parse-names&quot;:false,&quot;dropping-particle&quot;:&quot;&quot;,&quot;non-dropping-particle&quot;:&quot;&quot;},{&quot;family&quot;:&quot;Rife&quot;,&quot;given&quot;:&quot;Francis&quot;,&quot;parse-names&quot;:false,&quot;dropping-particle&quot;:&quot;&quot;,&quot;non-dropping-particle&quot;:&quot;&quot;},{&quot;family&quot;:&quot;Savoye&quot;,&quot;given&quot;:&quot;Mary&quot;,&quot;parse-names&quot;:false,&quot;dropping-particle&quot;:&quot;&quot;,&quot;non-dropping-particle&quot;:&quot;&quot;},{&quot;family&quot;:&quot;Dziura&quot;,&quot;given&quot;:&quot;James&quot;,&quot;parse-names&quot;:false,&quot;dropping-particle&quot;:&quot;&quot;,&quot;non-dropping-particle&quot;:&quot;&quot;},{&quot;family&quot;:&quot;Sherwin&quot;,&quot;given&quot;:&quot;Robert&quot;,&quot;parse-names&quot;:false,&quot;dropping-particle&quot;:&quot;&quot;,&quot;non-dropping-particle&quot;:&quot;&quot;},{&quot;family&quot;:&quot;Shulman&quot;,&quot;given&quot;:&quot;Gerald I&quot;,&quot;parse-names&quot;:false,&quot;dropping-particle&quot;:&quot;&quot;,&quot;non-dropping-particle&quot;:&quot;&quot;},{&quot;family&quot;:&quot;Caprio&quot;,&quot;given&quot;:&quot;Sonia&quot;,&quot;parse-names&quot;:false,&quot;dropping-particle&quot;:&quot;&quot;,&quot;non-dropping-particle&quot;:&quot;&quot;}],&quot;container-title&quot;:&quot;The Lancet&quot;,&quot;DOI&quot;:&quot;10.1016/S0140-6736(03)14364-4&quot;,&quot;ISSN&quot;:&quot;01406736&quot;,&quot;issued&quot;:{&quot;date-parts&quot;:[[2003,9]]},&quot;page&quot;:&quot;951-957&quot;,&quot;issue&quot;:&quot;9388&quot;,&quot;volume&quot;:&quot;362&quot;,&quot;container-title-short&quot;:&quot;&quot;},&quot;isTemporary&quot;:false},{&quot;id&quot;:&quot;17fda827-a747-376a-9135-1cae480e1600&quot;,&quot;itemData&quot;:{&quot;type&quot;:&quot;article-journal&quot;,&quot;id&quot;:&quot;17fda827-a747-376a-9135-1cae480e1600&quot;,&quot;title&quot;:&quot;Type 2 diabetes in youth: epidemiology and pathophysiology.&quot;,&quot;author&quot;:[{&quot;family&quot;:&quot;D'Adamo&quot;,&quot;given&quot;:&quot;Ebe&quot;,&quot;parse-names&quot;:false,&quot;dropping-particle&quot;:&quot;&quot;,&quot;non-dropping-particle&quot;:&quot;&quot;},{&quot;family&quot;:&quot;Caprio&quot;,&quot;given&quot;:&quot;Sonia&quot;,&quot;parse-names&quot;:false,&quot;dropping-particle&quot;:&quot;&quot;,&quot;non-dropping-particle&quot;:&quot;&quot;}],&quot;container-title&quot;:&quot;Diabetes care&quot;,&quot;container-title-short&quot;:&quot;Diabetes Care&quot;,&quot;DOI&quot;:&quot;10.2337/dc11-s212&quot;,&quot;ISSN&quot;:&quot;1935-5548&quot;,&quot;PMID&quot;:&quot;21525449&quot;,&quot;issued&quot;:{&quot;date-parts&quot;:[[2011,5]]},&quot;page&quot;:&quot;S161-5&quot;,&quot;issue&quot;:&quot;Suppl 2&quot;,&quot;volume&quot;:&quot;34 Suppl 2&quot;},&quot;isTemporary&quot;:false}]},{&quot;citationID&quot;:&quot;MENDELEY_CITATION_a0a9bfc1-a257-4834-bbf0-907b9670e6fd&quot;,&quot;properties&quot;:{&quot;noteIndex&quot;:0},&quot;isEdited&quot;:false,&quot;manualOverride&quot;:{&quot;isManuallyOverridden&quot;:false,&quot;citeprocText&quot;:&quot;&lt;sup&gt;5,20&lt;/sup&gt;&quot;,&quot;manualOverrideText&quot;:&quot;&quot;},&quot;citationTag&quot;:&quot;MENDELEY_CITATION_v3_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&quot;,&quot;citationItems&quot;:[{&quot;id&quot;:&quot;b50f12ae-98e4-3558-9ed1-be90f5a0b67d&quot;,&quot;itemData&quot;:{&quot;type&quot;:&quot;article-journal&quot;,&quot;id&quot;:&quot;b50f12ae-98e4-3558-9ed1-be90f5a0b67d&quot;,&quot;title&quot;:&quot;Prevalence of Prediabetes Among Adolescents and Young Adults in the United States, 2005-2016&quot;,&quot;author&quot;:[{&quot;family&quot;:&quot;Andes&quot;,&quot;given&quot;:&quot;Linda J.&quot;,&quot;parse-names&quot;:false,&quot;dropping-particle&quot;:&quot;&quot;,&quot;non-dropping-particle&quot;:&quot;&quot;},{&quot;family&quot;:&quot;Cheng&quot;,&quot;given&quot;:&quot;Yiling J.&quot;,&quot;parse-names&quot;:false,&quot;dropping-particle&quot;:&quot;&quot;,&quot;non-dropping-particle&quot;:&quot;&quot;},{&quot;family&quot;:&quot;Rolka&quot;,&quot;given&quot;:&quot;Deborah B.&quot;,&quot;parse-names&quot;:false,&quot;dropping-particle&quot;:&quot;&quot;,&quot;non-dropping-particle&quot;:&quot;&quot;},{&quot;family&quot;:&quot;Gregg&quot;,&quot;given&quot;:&quot;Edward W.&quot;,&quot;parse-names&quot;:false,&quot;dropping-particle&quot;:&quot;&quot;,&quot;non-dropping-particle&quot;:&quot;&quot;},{&quot;family&quot;:&quot;Imperatore&quot;,&quot;given&quot;:&quot;Giuseppina&quot;,&quot;parse-names&quot;:false,&quot;dropping-particle&quot;:&quot;&quot;,&quot;non-dropping-particle&quot;:&quot;&quot;}],&quot;container-title&quot;:&quot;JAMA Pediatrics&quot;,&quot;container-title-short&quot;:&quot;JAMA Pediatr.&quot;,&quot;DOI&quot;:&quot;10.1001/jamapediatrics.2019.4498&quot;,&quot;ISSN&quot;:&quot;2168-6203&quot;,&quot;issued&quot;:{&quot;date-parts&quot;:[[2020,2,3]]},&quot;page&quot;:&quot;e194498&quot;,&quot;issue&quot;:&quot;2&quot;,&quot;volume&quot;:&quot;174&quot;},&quot;isTemporary&quot;:false},{&quot;id&quot;:&quot;6da7e007-1c5e-3f75-a511-af02b87d26c3&quot;,&quot;itemData&quot;:{&quot;type&quot;:&quot;article-journal&quot;,&quot;id&quot;:&quot;6da7e007-1c5e-3f75-a511-af02b87d26c3&quot;,&quot;title&quot;:&quot;Obesity Disparities Among Adult Single-Race and Multiracial Asian and Pacific Islander Populations&quot;,&quot;author&quot;:[{&quot;family&quot;:&quot;Bacong&quot;,&quot;given&quot;:&quot;Adrian M.&quot;,&quot;parse-names&quot;:false,&quot;dropping-particle&quot;:&quot;&quot;,&quot;non-dropping-particle&quot;:&quot;&quot;},{&quot;family&quot;:&quot;Gibbs&quot;,&quot;given&quot;:&quot;Sophia L.&quot;,&quot;parse-names&quot;:false,&quot;dropping-particle&quot;:&quot;&quot;,&quot;non-dropping-particle&quot;:&quot;&quot;},{&quot;family&quot;:&quot;Rosales&quot;,&quot;given&quot;:&quot;A. Gabriela&quot;,&quot;parse-names&quot;:false,&quot;dropping-particle&quot;:&quot;&quot;,&quot;non-dropping-particle&quot;:&quot;&quot;},{&quot;family&quot;:&quot;Frankland&quot;,&quot;given&quot;:&quot;Timothy B.&quot;,&quot;parse-names&quot;:false,&quot;dropping-particle&quot;:&quot;&quot;,&quot;non-dropping-particle&quot;:&quot;&quot;},{&quot;family&quot;:&quot;Li&quot;,&quot;given&quot;:&quot;Jiang&quot;,&quot;parse-names&quot;:false,&quot;dropping-particle&quot;:&quot;&quot;,&quot;non-dropping-particle&quot;:&quot;&quot;},{&quot;family&quot;:&quot;Daida&quot;,&quot;given&quot;:&quot;Yihe G.&quot;,&quot;parse-names&quot;:false,&quot;dropping-particle&quot;:&quot;&quot;,&quot;non-dropping-particle&quot;:&quot;&quot;},{&quot;family&quot;:&quot;Fortmann&quot;,&quot;given&quot;:&quot;Stephen P.&quot;,&quot;parse-names&quot;:false,&quot;dropping-particle&quot;:&quot;&quot;,&quot;non-dropping-particle&quot;:&quot;&quot;},{&quot;family&quot;:&quot;Palaniappan&quot;,&quot;given&quot;:&quot;Latha&quot;,&quot;parse-names&quot;:false,&quot;dropping-particle&quot;:&quot;&quot;,&quot;non-dropping-particle&quot;:&quot;&quot;}],&quot;container-title&quot;:&quot;JAMA Network Open&quot;,&quot;container-title-short&quot;:&quot;JAMA Netw. Open&quot;,&quot;DOI&quot;:&quot;10.1001/jamanetworkopen.2024.0734&quot;,&quot;ISSN&quot;:&quot;2574-3805&quot;,&quot;issued&quot;:{&quot;date-parts&quot;:[[2024,3,19]]},&quot;page&quot;:&quot;e240734&quot;,&quot;issue&quot;:&quot;3&quot;,&quot;volume&quot;:&quot;7&quot;},&quot;isTemporary&quot;:false}]},{&quot;citationID&quot;:&quot;MENDELEY_CITATION_9aa8b879-5c4c-4ed5-bb06-50641cb550a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&quot;,&quot;citationItems&quot;:[{&quot;id&quot;:&quot;a60d32e5-c4aa-3acc-bb44-cad9d6124e0d&quot;,&quot;itemData&quot;:{&quot;type&quot;:&quot;article-journal&quot;,&quot;id&quot;:&quot;a60d32e5-c4aa-3acc-bb44-cad9d6124e0d&quot;,&quot;title&quot;:&quot;Association of waist circumference with haemoglobin A1c and its optimal cutoff for identifying prediabetes and diabetes risk in the Chinese population&quot;,&quot;author&quot;:[{&quot;family&quot;:&quot;Zhen&quot;,&quot;given&quot;:&quot;Juanying&quot;,&quot;parse-names&quot;:false,&quot;dropping-particle&quot;:&quot;&quot;,&quot;non-dropping-particle&quot;:&quot;&quot;},{&quot;family&quot;:&quot;Liu&quot;,&quot;given&quot;:&quot;Shuyun&quot;,&quot;parse-names&quot;:false,&quot;dropping-particle&quot;:&quot;&quot;,&quot;non-dropping-particle&quot;:&quot;&quot;},{&quot;family&quot;:&quot;Zhao&quot;,&quot;given&quot;:&quot;Guoru&quot;,&quot;parse-names&quot;:false,&quot;dropping-particle&quot;:&quot;&quot;,&quot;non-dropping-particle&quot;:&quot;&quot;},{&quot;family&quot;:&quot;Peng&quot;,&quot;given&quot;:&quot;Hao&quot;,&quot;parse-names&quot;:false,&quot;dropping-particle&quot;:&quot;&quot;,&quot;non-dropping-particle&quot;:&quot;&quot;},{&quot;family&quot;:&quot;Samaranayake&quot;,&quot;given&quot;:&quot;Nithushi&quot;,&quot;parse-names&quot;:false,&quot;dropping-particle&quot;:&quot;&quot;,&quot;non-dropping-particle&quot;:&quot;&quot;},{&quot;family&quot;:&quot;Xu&quot;,&quot;given&quot;:&quot;Aimin&quot;,&quot;parse-names&quot;:false,&quot;dropping-particle&quot;:&quot;&quot;,&quot;non-dropping-particle&quot;:&quot;&quot;},{&quot;family&quot;:&quot;Li&quot;,&quot;given&quot;:&quot;Chao&quot;,&quot;parse-names&quot;:false,&quot;dropping-particle&quot;:&quot;&quot;,&quot;non-dropping-particle&quot;:&quot;&quot;},{&quot;family&quot;:&quot;Wu&quot;,&quot;given&quot;:&quot;Jun&quot;,&quot;parse-names&quot;:false,&quot;dropping-particle&quot;:&quot;&quot;,&quot;non-dropping-particle&quot;:&quot;&quot;},{&quot;family&quot;:&quot;Cheung&quot;,&quot;given&quot;:&quot;Bernard Man Yung&quot;,&quot;parse-names&quot;:false,&quot;dropping-particle&quot;:&quot;&quot;,&quot;non-dropping-particle&quot;:&quot;&quot;}],&quot;container-title&quot;:&quot;Internal and Emergency Medicine&quot;,&quot;container-title-short&quot;:&quot;Intern. Emerg. Med.&quot;,&quot;DOI&quot;:&quot;10.1007/s11739-022-03072-z&quot;,&quot;ISSN&quot;:&quot;1828-0447&quot;,&quot;issued&quot;:{&quot;date-parts&quot;:[[2022,10,24]]},&quot;page&quot;:&quot;2039-2044&quot;,&quot;abstract&quot;:&quot;&lt;p&gt; Haemoglobin A1c (HbA1c) is a marker of glycaemic control in type 2 diabetes mellitus (T2DM). Increased waist circumference (WC) is known to be associated with T2DM. Therefore, we investigated the relationship of WC with HbA1c and explored its optimal cutoff for identifying prediabetes and diabetes risk. This study included 2339 participants between 18 and 84 years of age [mean (SD) age, 43.5 (11.9) years] with valid data on WC, HbA1c and related variables in the Shenzhen–Hong Kong United Network on Cardiovascular Disease study. Participants on anti-diabetic medications were excluded. Multiple linear regression was used to investigate the relationship between HbA1c and WC. Cutoff values of WC indicating an HbA1c level of 5.7% and 6.5% were also assessed using optimal binning. There was a significant linear relationship between WC and HbA1c in the overall population ( &lt;italic&gt;B&lt;/italic&gt;  = 0.261, &lt;italic&gt;P&lt;/italic&gt;  &amp;lt; 0.001), men ( &lt;italic&gt;B&lt;/italic&gt;  = 0.206, &lt;italic&gt;P&lt;/italic&gt;  &amp;lt; 0.001) and women ( &lt;italic&gt;B&lt;/italic&gt;  = 0.311, &lt;italic&gt;P&lt;/italic&gt;  &amp;lt; 0.001). After adjustment for smoking, alcohol consumption, physical activity, hypertension, hypercholesterolaemia and age, the association remained significant in the overall population ( &lt;italic&gt;B&lt;/italic&gt;  = 0.201, &lt;italic&gt;P&lt;/italic&gt;  &amp;lt; 0.001), men ( &lt;italic&gt;B&lt;/italic&gt;  = 0.186, &lt;italic&gt;P&lt;/italic&gt;  &amp;lt; 0.001) and women ( &lt;italic&gt;B&lt;/italic&gt;  = 0.182, &lt;italic&gt;P&lt;/italic&gt;  &amp;lt; 0.001). The optimal cutoff values of WC indicating an HbA1c level of 5.7% and 6.5% was 83 cm (entropy = 0.943) and 85 cm (entropy = 0.365) in men, and 78 cm (entropy = 0.922) and 86 cm (entropy = 0.256) in women. The linear relationship between WC and HbA1c in this study suggests that addressing central obesity issue is beneficial to people with T2DM or at risk of T2DM. WC cutoff values of 85 cm for men and 86 cm for women are appropriate for recommendation to undergo diabetes screening. &lt;/p&gt;&quot;,&quot;issue&quot;:&quot;7&quot;,&quot;volume&quot;:&quot;17&quot;},&quot;isTemporary&quot;:false}]},{&quot;citationID&quot;:&quot;MENDELEY_CITATION_196b7562-e740-4d9f-8b76-e767a2a9dc99&quot;,&quot;properties&quot;:{&quot;noteIndex&quot;:0},&quot;isEdited&quot;:false,&quot;manualOverride&quot;:{&quot;isManuallyOverridden&quot;:false,&quot;citeprocText&quot;:&quot;&lt;sup&gt;22,23&lt;/sup&gt;&quot;,&quot;manualOverrideText&quot;:&quot;&quot;},&quot;citationTag&quot;:&quot;MENDELEY_CITATION_v3_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&quot;,&quot;citationItems&quot;:[{&quot;id&quot;:&quot;52e8b8da-6ea7-3604-87db-51c78123f008&quot;,&quot;itemData&quot;:{&quot;type&quot;:&quot;article-journal&quot;,&quot;id&quot;:&quot;52e8b8da-6ea7-3604-87db-51c78123f008&quot;,&quot;title&quot;:&quot;Family History, Consanguinity and Other Risk Factors Affecting the Prevalence of Prediabetes and Undiagnosed Diabetes Mellitus in Overweight and Obese Yemeni Adults&quot;,&quot;author&quot;:[{&quot;family&quot;:&quot;Al-Sharafi&quot;,&quot;given&quot;:&quot;Butheinah A&quot;,&quot;parse-names&quot;:false,&quot;dropping-particle&quot;:&quot;&quot;,&quot;non-dropping-particle&quot;:&quot;&quot;},{&quot;family&quot;:&quot;Qais&quot;,&quot;given&quot;:&quot;Ahmed A&quot;,&quot;parse-names&quot;:false,&quot;dropping-particle&quot;:&quot;&quot;,&quot;non-dropping-particle&quot;:&quot;&quot;},{&quot;family&quot;:&quot;Salem&quot;,&quot;given&quot;:&quot;Khalil&quot;,&quot;parse-names&quot;:false,&quot;dropping-particle&quot;:&quot;&quot;,&quot;non-dropping-particle&quot;:&quot;&quot;},{&quot;family&quot;:&quot;Bashaaib&quot;,&quot;given&quot;:&quot;Muneer O&quot;,&quot;parse-names&quot;:false,&quot;dropping-particle&quot;:&quot;&quot;,&quot;non-dropping-particle&quot;:&quot;&quot;}],&quot;container-title&quot;:&quot;Diabetes, Metabolic Syndrome and Obesity: Targets and Therapy&quot;,&quot;container-title-short&quot;:&quot;Diabetes Metab. Syndr. Obes.&quot;,&quot;DOI&quot;:&quot;10.2147/DMSO.S344440&quot;,&quot;ISSN&quot;:&quot;1178-7007&quot;,&quot;issued&quot;:{&quot;date-parts&quot;:[[2021,12]]},&quot;page&quot;:&quot;4853-4863&quot;,&quot;volume&quot;:&quot;Volume 14&quot;},&quot;isTemporary&quot;:false},{&quot;id&quot;:&quot;28fb3db3-6a01-39aa-bd74-30d440c42af9&quot;,&quot;itemData&quot;:{&quot;type&quot;:&quot;article-journal&quot;,&quot;id&quot;:&quot;28fb3db3-6a01-39aa-bd74-30d440c42af9&quot;,&quot;title&quot;:&quot;Effect of family history of diabetes and obesity status on lifetime risk of type 2 diabetes in the Iranian population&quot;,&quot;author&quot;:[{&quot;family&quot;:&quot;Ramezankhani&quot;,&quot;given&quot;:&quot;Azra&quot;,&quot;parse-names&quot;:false,&quot;dropping-particle&quot;:&quot;&quot;,&quot;non-dropping-particle&quot;:&quot;&quot;},{&quot;family&quot;:&quot;Habibi-Moeini&quot;,&quot;given&quot;:&quot;Ali Siamak&quot;,&quot;parse-names&quot;:false,&quot;dropping-particle&quot;:&quot;&quot;,&quot;non-dropping-particle&quot;:&quot;&quot;},{&quot;family&quot;:&quot;Zadeh&quot;,&quot;given&quot;:&quot;Seyed Saeed Tamehri&quot;,&quot;parse-names&quot;:false,&quot;dropping-particle&quot;:&quot;&quot;,&quot;non-dropping-particle&quot;:&quot;&quot;},{&quot;family&quot;:&quot;Azizi&quot;,&quot;given&quot;:&quot;Fereidoun&quot;,&quot;parse-names&quot;:false,&quot;dropping-particle&quot;:&quot;&quot;,&quot;non-dropping-particle&quot;:&quot;&quot;},{&quot;family&quot;:&quot;Hadaegh&quot;,&quot;given&quot;:&quot;Farzad&quot;,&quot;parse-names&quot;:false,&quot;dropping-particle&quot;:&quot;&quot;,&quot;non-dropping-particle&quot;:&quot;&quot;}],&quot;container-title&quot;:&quot;Journal of Global Health&quot;,&quot;container-title-short&quot;:&quot;J. Glob. Health&quot;,&quot;DOI&quot;:&quot;10.7189/jogh.12.04068&quot;,&quot;ISSN&quot;:&quot;2047-2978&quot;,&quot;issued&quot;:{&quot;date-parts&quot;:[[2022,8,9]]},&quot;page&quot;:&quot;04068&quot;,&quot;volume&quot;:&quot;12&quot;},&quot;isTemporary&quot;:false}]},{&quot;citationID&quot;:&quot;MENDELEY_CITATION_86feaae7-a756-411a-9a7d-0d1d6a66bf8f&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&quot;,&quot;citationItems&quot;:[{&quot;id&quot;:&quot;e85dd98f-7c68-3ab4-8a82-9ea883f354eb&quot;,&quot;itemData&quot;:{&quot;type&quot;:&quot;article-journal&quot;,&quot;id&quot;:&quot;e85dd98f-7c68-3ab4-8a82-9ea883f354eb&quot;,&quot;title&quot;:&quot;Common Risk Factors in Relatives and Spouses of Patients with Type 2 Diabetes in Developing Prediabetes&quot;,&quot;author&quot;:[{&quot;family&quot;:&quot;Hsu&quot;,&quot;given&quot;:&quot;Wei-Hao&quot;,&quot;parse-names&quot;:false,&quot;dropping-particle&quot;:&quot;&quot;,&quot;non-dropping-particle&quot;:&quot;&quot;},{&quot;family&quot;:&quot;Tseng&quot;,&quot;given&quot;:&quot;Chin-Wei&quot;,&quot;parse-names&quot;:false,&quot;dropping-particle&quot;:&quot;&quot;,&quot;non-dropping-particle&quot;:&quot;&quot;},{&quot;family&quot;:&quot;Huang&quot;,&quot;given&quot;:&quot;Yu-Ting&quot;,&quot;parse-names&quot;:false,&quot;dropping-particle&quot;:&quot;&quot;,&quot;non-dropping-particle&quot;:&quot;&quot;},{&quot;family&quot;:&quot;Liang&quot;,&quot;given&quot;:&quot;Ching-Chao&quot;,&quot;parse-names&quot;:false,&quot;dropping-particle&quot;:&quot;&quot;,&quot;non-dropping-particle&quot;:&quot;&quot;},{&quot;family&quot;:&quot;Lee&quot;,&quot;given&quot;:&quot;Mei-Yueh&quot;,&quot;parse-names&quot;:false,&quot;dropping-particle&quot;:&quot;&quot;,&quot;non-dropping-particle&quot;:&quot;&quot;},{&quot;family&quot;:&quot;Chen&quot;,&quot;given&quot;:&quot;Szu-Chia&quot;,&quot;parse-names&quot;:false,&quot;dropping-particle&quot;:&quot;&quot;,&quot;non-dropping-particle&quot;:&quot;&quot;}],&quot;container-title&quot;:&quot;Healthcare&quot;,&quot;DOI&quot;:&quot;10.3390/healthcare9081010&quot;,&quot;ISSN&quot;:&quot;2227-9032&quot;,&quot;issued&quot;:{&quot;date-parts&quot;:[[2021,8,6]]},&quot;page&quot;:&quot;1010&quot;,&quot;abstract&quot;:&quot;&lt;p&gt;Prediabetes should be viewed as an increased risk for diabetes and cardiovascular disease. In this study, we investigated its prevalence among the relatives and spouses of patients with type 2 diabetes or risk factors for prediabetes, insulin resistance, and β-cell function. A total of 175 individuals were included and stratified into three groups: controls, and relatives and spouses of type 2 diabetic patients. We compared clinical characteristics consisting of a homeostatic model assessment for insulin resistance (HOMA-IR) and beta cell function (HOMA-β), a quantitative insulin sensitivity check index (QUICKI), and triglyceride glucose (TyG) index. After a multivariable linear regression analysis, the relative group was independently correlated with high fasting glucose, a high TyG index, and low β-cell function; the relatives and spouses were independently associated with a low QUICKI. The relatives and spouses equally had a higher prevalence of prediabetes. These study also indicated that the relatives had multiple factors predicting the development of diabetes mellitus, and that the spouses may share a number of common environmental factors associated with low insulin sensitivity.&lt;/p&gt;&quot;,&quot;issue&quot;:&quot;8&quot;,&quot;volume&quot;:&quot;9&quot;,&quot;container-title-short&quot;:&quot;&quot;},&quot;isTemporary&quot;:false},{&quot;id&quot;:&quot;fbb1438e-06b1-3182-988e-610b5d8ad7e5&quot;,&quot;itemData&quot;:{&quot;type&quot;:&quot;article-journal&quot;,&quot;id&quot;:&quot;fbb1438e-06b1-3182-988e-610b5d8ad7e5&quot;,&quot;title&quot;:&quot;The prevalence and determinants of impaired fasting glucose in the population of Taiwan&quot;,&quot;author&quot;:[{&quot;family&quot;:&quot;Chen&quot;,&quot;given&quot;:&quot;Chen-Mei&quot;,&quot;parse-names&quot;:false,&quot;dropping-particle&quot;:&quot;&quot;,&quot;non-dropping-particle&quot;:&quot;&quot;},{&quot;family&quot;:&quot;Yeh&quot;,&quot;given&quot;:&quot;Mei Chang&quot;,&quot;parse-names&quot;:false,&quot;dropping-particle&quot;:&quot;&quot;,&quot;non-dropping-particle&quot;:&quot;&quot;}],&quot;container-title&quot;:&quot;BMC Public Health&quot;,&quot;container-title-short&quot;:&quot;BMC Public Health&quot;,&quot;DOI&quot;:&quot;10.1186/1471-2458-13-1123&quot;,&quot;ISSN&quot;:&quot;1471-2458&quot;,&quot;issued&quot;:{&quot;date-parts&quot;:[[2013,12,5]]},&quot;page&quot;:&quot;1123&quot;,&quot;issue&quot;:&quot;1&quot;,&quot;volume&quot;:&quot;13&quot;},&quot;isTemporary&quot;:false}]},{&quot;citationID&quot;:&quot;MENDELEY_CITATION_12782348-e17b-4114-9421-902be6f4d4a8&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&quot;,&quot;citationItems&quot;:[{&quot;id&quot;:&quot;4dd3fab2-f397-3020-ada1-c8e9032d5828&quot;,&quot;itemData&quot;:{&quot;type&quot;:&quot;article-journal&quot;,&quot;id&quot;:&quot;4dd3fab2-f397-3020-ada1-c8e9032d5828&quot;,&quot;title&quot;:&quot;Predictors of Prediabetes and Undiagnosed Diabetes Mellitus Based on HbA1c Levels in Indonesia&quot;,&quot;author&quot;:[{&quot;family&quot;:&quot;Kusuma&quot;,&quot;given&quot;:&quot;Irma Surya&quot;,&quot;parse-names&quot;:false,&quot;dropping-particle&quot;:&quot;&quot;,&quot;non-dropping-particle&quot;:&quot;&quot;},{&quot;family&quot;:&quot;Syarif&quot;,&quot;given&quot;:&quot;Syahrizal&quot;,&quot;parse-names&quot;:false,&quot;dropping-particle&quot;:&quot;&quot;,&quot;non-dropping-particle&quot;:&quot;&quot;}],&quot;container-title&quot;:&quot;Jurnal Ilmu Kesehatan Masyarakat&quot;,&quot;DOI&quot;:&quot;10.26553/jikm.2023.14.2.185-197&quot;,&quot;ISSN&quot;:&quot;2548-7949&quot;,&quot;issued&quot;:{&quot;date-parts&quot;:[[2023,8,9]]},&quot;page&quot;:&quot;185-197&quot;,&quot;abstract&quot;:&quot;&lt;p&gt;Prediabetes and Undiagnosed Diabetes Mellitus (UDDM) are associated with an increased risk of diabetes complications and other cardiovascular diseases. Early detection of both health problems is expected to reduce the burden of non-communicable diseases in the future. The purpose of this study is to investigate predictors of prediabetes and UDDM based on HbA1c levels among population ≥ 15 years old in Indonesia. This cross-sectional study involved 6,065 respondents of Indonesian Family Life Survey 5 (IFLS 5) who met the inclusion and exclusion criteria. Data associated with sociodemographic characteristics, lifestyle risk factors, hypertension, and obesity were obtained. Prediabetes was defined as HbA1c between 5.7-6.4%, while diabetes was defined as HbA1c ≥ 6.5%. Multinomial logistic regression analysis was performed to estimate adjusted Odds Ratio (aOR). The results showed that predictors of prediabetes were age, gender, marital status, and obesity, while predictors of UDDM were age, hypertension, and obesity. Identification of risk factors and early detection of prediabetes and UDDM is important, so that appropriate intervention can be given immediately to prevent complications.&lt;/p&gt;&quot;,&quot;issue&quot;:&quot;2&quot;,&quot;volume&quot;:&quot;14&quot;,&quot;container-title-short&quot;:&quot;&quot;},&quot;isTemporary&quot;:false},{&quot;id&quot;:&quot;9ea9d9e4-57aa-37ba-aa51-e8bc39ccf117&quot;,&quot;itemData&quot;:{&quot;type&quot;:&quot;article-journal&quot;,&quot;id&quot;:&quot;9ea9d9e4-57aa-37ba-aa51-e8bc39ccf117&quot;,&quot;title&quot;:&quot;Lifestyle-related predictors affecting prediabetes and diabetes in 20-30-year-old young Korean adults&quot;,&quot;author&quot;:[{&quot;family&quot;:&quot;Park&quot;,&quot;given&quot;:&quot;Kyong Sil&quot;,&quot;parse-names&quot;:false,&quot;dropping-particle&quot;:&quot;&quot;,&quot;non-dropping-particle&quot;:&quot;&quot;},{&quot;family&quot;:&quot;Hwang&quot;,&quot;given&quot;:&quot;Seon Young&quot;,&quot;parse-names&quot;:false,&quot;dropping-particle&quot;:&quot;&quot;,&quot;non-dropping-particle&quot;:&quot;&quot;}],&quot;container-title&quot;:&quot;Epidemiology and Health&quot;,&quot;container-title-short&quot;:&quot;Epidemiol. Health&quot;,&quot;DOI&quot;:&quot;10.4178/epih.e2020014&quot;,&quot;ISSN&quot;:&quot;2092-7193&quot;,&quot;issued&quot;:{&quot;date-parts&quot;:[[2020,3,19]]},&quot;page&quot;:&quot;e2020014&quot;,&quot;abstract&quot;:&quot;&lt;p&gt;OBJECTIVES: To investigate lifestyle-related predictors of prediabetes and diabetes in young adults aged 20–39 years using data from the 2014-2016 Korea National Health and Nutrition Examination Survey (KNHANES).METHODS: This study is a cross-sectional, secondary analysis using the KNHANES data. Participants were classified into normal group (fasting plasma glucose [FPG] &amp;lt;100 mg/dL and/or hemoglobin A1c [HbA1c] &amp;lt;5.7%), prediabetes group (FPG 100-125 mg/dL and/or HbA1c 5.7-6.4%), and diabetes group (FPG ≥126 mg/dL and/or HbA1c ≥ 6.5%). The data were statistically analyzed using SPSS software.RESULTS: Out of 4,190 participants, 27.7% of men and 16.3% of women were in the prediabetes group and 1.4% of men and 1.3% of women were in the diabetes group. Logistic regression confirmed that age and obesity are predictors of prediabetes and diabetes in both men and women. Additionally low physical activity and low education level are predictors of prediabetes in men and women, respectively (p&amp;lt;0.05).CONCLUSIONS: This study has found that age and increased obesity are predictors of elevated blood glucose in young men and women in their 20s and 30s. A strategy to lower obesity by promoting physical activity in men in their 30s is essential to prevent metabolic syndrome and progression to prediabetes.&lt;/p&gt;&quot;,&quot;volume&quot;:&quot;42&quot;},&quot;isTemporary&quot;:false}]},{&quot;citationID&quot;:&quot;MENDELEY_CITATION_90080404-2921-457f-8161-d4a7f063f388&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&quot;,&quot;citationItems&quot;:[{&quot;id&quot;:&quot;71c3d0d7-902e-3a68-bba0-1dc0f9af36dd&quot;,&quot;itemData&quot;:{&quot;type&quot;:&quot;article-journal&quot;,&quot;id&quot;:&quot;71c3d0d7-902e-3a68-bba0-1dc0f9af36dd&quot;,&quot;title&quot;:&quot;Association of time in range with hemoglobin A1c, glycated albumin and 1,5‐anhydro‐ &lt;scp&gt;d&lt;/scp&gt; ‐glucitol&quot;,&quot;author&quot;:[{&quot;family&quot;:&quot;Ohigashi&quot;,&quot;given&quot;:&quot;Mana&quot;,&quot;parse-names&quot;:false,&quot;dropping-particle&quot;:&quot;&quot;,&quot;non-dropping-particle&quot;:&quot;&quot;},{&quot;family&quot;:&quot;Osugi&quot;,&quot;given&quot;:&quot;Keiko&quot;,&quot;parse-names&quot;:false,&quot;dropping-particle&quot;:&quot;&quot;,&quot;non-dropping-particle&quot;:&quot;&quot;},{&quot;family&quot;:&quot;Kusunoki&quot;,&quot;given&quot;:&quot;Yoshiki&quot;,&quot;parse-names&quot;:false,&quot;dropping-particle&quot;:&quot;&quot;,&quot;non-dropping-particle&quot;:&quot;&quot;},{&quot;family&quot;:&quot;Washio&quot;,&quot;given&quot;:&quot;Kahori&quot;,&quot;parse-names&quot;:false,&quot;dropping-particle&quot;:&quot;&quot;,&quot;non-dropping-particle&quot;:&quot;&quot;},{&quot;family&quot;:&quot;Matsutani&quot;,&quot;given&quot;:&quot;Satoshi&quot;,&quot;parse-names&quot;:false,&quot;dropping-particle&quot;:&quot;&quot;,&quot;non-dropping-particle&quot;:&quot;&quot;},{&quot;family&quot;:&quot;Tsunoda&quot;,&quot;given&quot;:&quot;Taku&quot;,&quot;parse-names&quot;:false,&quot;dropping-particle&quot;:&quot;&quot;,&quot;non-dropping-particle&quot;:&quot;&quot;},{&quot;family&quot;:&quot;Matsuo&quot;,&quot;given&quot;:&quot;Toshihiro&quot;,&quot;parse-names&quot;:false,&quot;dropping-particle&quot;:&quot;&quot;,&quot;non-dropping-particle&quot;:&quot;&quot;},{&quot;family&quot;:&quot;Konishi&quot;,&quot;given&quot;:&quot;Kosuke&quot;,&quot;parse-names&quot;:false,&quot;dropping-particle&quot;:&quot;&quot;,&quot;non-dropping-particle&quot;:&quot;&quot;},{&quot;family&quot;:&quot;Katsuno&quot;,&quot;given&quot;:&quot;Tomoyuki&quot;,&quot;parse-names&quot;:false,&quot;dropping-particle&quot;:&quot;&quot;,&quot;non-dropping-particle&quot;:&quot;&quot;},{&quot;family&quot;:&quot;Namba&quot;,&quot;given&quot;:&quot;Mitsuyoshi&quot;,&quot;parse-names&quot;:false,&quot;dropping-particle&quot;:&quot;&quot;,&quot;non-dropping-particle&quot;:&quot;&quot;},{&quot;family&quot;:&quot;Koyama&quot;,&quot;given&quot;:&quot;Hidenori&quot;,&quot;parse-names&quot;:false,&quot;dropping-particle&quot;:&quot;&quot;,&quot;non-dropping-particle&quot;:&quot;&quot;}],&quot;container-title&quot;:&quot;Journal of Diabetes Investigation&quot;,&quot;container-title-short&quot;:&quot;J. Diabetes Investig.&quot;,&quot;DOI&quot;:&quot;10.1111/jdi.13437&quot;,&quot;ISSN&quot;:&quot;2040-1116&quot;,&quot;issued&quot;:{&quot;date-parts&quot;:[[2021,6,15]]},&quot;page&quot;:&quot;940-949&quot;,&quot;issue&quot;:&quot;6&quot;,&quot;volume&quot;:&quot;12&quot;},&quot;isTemporary&quot;:false},{&quot;id&quot;:&quot;17d1d151-bc33-39f1-8178-45c6830c1b5a&quot;,&quot;itemData&quot;:{&quot;type&quot;:&quot;article-journal&quot;,&quot;id&quot;:&quot;17d1d151-bc33-39f1-8178-45c6830c1b5a&quot;,&quot;title&quot;:&quot;Rational diagnoses of diabetes: the comparison of 1,5-anhydroglucitol with other glycemic markers&quot;,&quot;author&quot;:[{&quot;family&quot;:&quot;Malkan&quot;,&quot;given&quot;:&quot;Umit Yavuz&quot;,&quot;parse-names&quot;:false,&quot;dropping-particle&quot;:&quot;&quot;,&quot;non-dropping-particle&quot;:&quot;&quot;},{&quot;family&quot;:&quot;Gunes&quot;,&quot;given&quot;:&quot;Gursel&quot;,&quot;parse-names&quot;:false,&quot;dropping-particle&quot;:&quot;&quot;,&quot;non-dropping-particle&quot;:&quot;&quot;},{&quot;family&quot;:&quot;Corakci&quot;,&quot;given&quot;:&quot;Ahmet&quot;,&quot;parse-names&quot;:false,&quot;dropping-particle&quot;:&quot;&quot;,&quot;non-dropping-particle&quot;:&quot;&quot;}],&quot;container-title&quot;:&quot;SpringerPlus&quot;,&quot;container-title-short&quot;:&quot;Springerplus&quot;,&quot;DOI&quot;:&quot;10.1186/s40064-015-1389-5&quot;,&quot;ISSN&quot;:&quot;2193-1801&quot;,&quot;issued&quot;:{&quot;date-parts&quot;:[[2015,12,9]]},&quot;page&quot;:&quot;587&quot;,&quot;issue&quot;:&quot;1&quot;,&quot;volume&quot;:&quot;4&quot;},&quot;isTemporary&quot;:false}]},{&quot;citationID&quot;:&quot;MENDELEY_CITATION_c61f6a1d-4851-465a-bf47-b98eb8943b20&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&quot;,&quot;citationItems&quot;:[{&quot;id&quot;:&quot;e4c9a322-4e72-3b70-887f-4150357d432a&quot;,&quot;itemData&quot;:{&quot;type&quot;:&quot;article-journal&quot;,&quot;id&quot;:&quot;e4c9a322-4e72-3b70-887f-4150357d432a&quot;,&quot;title&quot;:&quot;The role serum of 1,5-anhydroglucitol, leptin and glycated albumin in prediction of pre-diabetes mellitus type 2 in overweight-obese and normal weight healthy subjects&quot;,&quot;author&quot;:[{&quot;family&quot;:&quot;Amseer HS&quot;,&quot;given&quot;:&quot;&quot;,&quot;parse-names&quot;:false,&quot;dropping-particle&quot;:&quot;&quot;,&quot;non-dropping-particle&quot;:&quot;&quot;},{&quot;family&quot;:&quot;Saleh BO&quot;,&quot;given&quot;:&quot;&quot;,&quot;parse-names&quot;:false,&quot;dropping-particle&quot;:&quot;&quot;,&quot;non-dropping-particle&quot;:&quot;&quot;},{&quot;family&quot;:&quot;Salman EN&quot;,&quot;given&quot;:&quot;&quot;,&quot;parse-names&quot;:false,&quot;dropping-particle&quot;:&quot;&quot;,&quot;non-dropping-particle&quot;:&quot;&quot;}],&quot;container-title&quot;:&quot;Acta Biomed&quot;,&quot;issued&quot;:{&quot;date-parts&quot;:[[2023]]},&quot;issue&quot;:&quot;2&quot;,&quot;volume&quot;:&quot;94&quot;,&quot;container-title-short&quot;:&quot;&quot;},&quot;isTemporary&quot;:false}]},{&quot;citationID&quot;:&quot;MENDELEY_CITATION_bb0a763f-15e7-4e75-8d7a-847a24980828&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&quot;,&quot;citationItems&quot;:[{&quot;id&quot;:&quot;e4c9a322-4e72-3b70-887f-4150357d432a&quot;,&quot;itemData&quot;:{&quot;type&quot;:&quot;article-journal&quot;,&quot;id&quot;:&quot;e4c9a322-4e72-3b70-887f-4150357d432a&quot;,&quot;title&quot;:&quot;The role serum of 1,5-anhydroglucitol, leptin and glycated albumin in prediction of pre-diabetes mellitus type 2 in overweight-obese and normal weight healthy subjects&quot;,&quot;author&quot;:[{&quot;family&quot;:&quot;Amseer HS&quot;,&quot;given&quot;:&quot;&quot;,&quot;parse-names&quot;:false,&quot;dropping-particle&quot;:&quot;&quot;,&quot;non-dropping-particle&quot;:&quot;&quot;},{&quot;family&quot;:&quot;Saleh BO&quot;,&quot;given&quot;:&quot;&quot;,&quot;parse-names&quot;:false,&quot;dropping-particle&quot;:&quot;&quot;,&quot;non-dropping-particle&quot;:&quot;&quot;},{&quot;family&quot;:&quot;Salman EN&quot;,&quot;given&quot;:&quot;&quot;,&quot;parse-names&quot;:false,&quot;dropping-particle&quot;:&quot;&quot;,&quot;non-dropping-particle&quot;:&quot;&quot;}],&quot;container-title&quot;:&quot;Acta Biomed&quot;,&quot;issued&quot;:{&quot;date-parts&quot;:[[2023]]},&quot;issue&quot;:&quot;2&quot;,&quot;volume&quot;:&quot;94&quot;,&quot;container-title-short&quot;:&quot;&quot;},&quot;isTemporary&quot;:false},{&quot;id&quot;:&quot;17d1d151-bc33-39f1-8178-45c6830c1b5a&quot;,&quot;itemData&quot;:{&quot;type&quot;:&quot;article-journal&quot;,&quot;id&quot;:&quot;17d1d151-bc33-39f1-8178-45c6830c1b5a&quot;,&quot;title&quot;:&quot;Rational diagnoses of diabetes: the comparison of 1,5-anhydroglucitol with other glycemic markers&quot;,&quot;author&quot;:[{&quot;family&quot;:&quot;Malkan&quot;,&quot;given&quot;:&quot;Umit Yavuz&quot;,&quot;parse-names&quot;:false,&quot;dropping-particle&quot;:&quot;&quot;,&quot;non-dropping-particle&quot;:&quot;&quot;},{&quot;family&quot;:&quot;Gunes&quot;,&quot;given&quot;:&quot;Gursel&quot;,&quot;parse-names&quot;:false,&quot;dropping-particle&quot;:&quot;&quot;,&quot;non-dropping-particle&quot;:&quot;&quot;},{&quot;family&quot;:&quot;Corakci&quot;,&quot;given&quot;:&quot;Ahmet&quot;,&quot;parse-names&quot;:false,&quot;dropping-particle&quot;:&quot;&quot;,&quot;non-dropping-particle&quot;:&quot;&quot;}],&quot;container-title&quot;:&quot;SpringerPlus&quot;,&quot;container-title-short&quot;:&quot;Springerplus&quot;,&quot;DOI&quot;:&quot;10.1186/s40064-015-1389-5&quot;,&quot;ISSN&quot;:&quot;2193-1801&quot;,&quot;issued&quot;:{&quot;date-parts&quot;:[[2015,12,9]]},&quot;page&quot;:&quot;587&quot;,&quot;issue&quot;:&quot;1&quot;,&quot;volume&quot;:&quot;4&quot;},&quot;isTemporary&quot;:false}]},{&quot;citationID&quot;:&quot;MENDELEY_CITATION_6535b24b-a3c7-4c52-83ad-faa8eee672b8&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&quot;,&quot;citationItems&quot;:[{&quot;id&quot;:&quot;812b6d36-ae0d-37a3-ba18-5d02a5b8aa7c&quot;,&quot;itemData&quot;:{&quot;type&quot;:&quot;article-journal&quot;,&quot;id&quot;:&quot;812b6d36-ae0d-37a3-ba18-5d02a5b8aa7c&quot;,&quot;title&quot;:&quot;The progress of clinical research on the detection of 1,5-anhydroglucitol in diabetes and its complications&quot;,&quot;author&quot;:[{&quot;family&quot;:&quot;Xu&quot;,&quot;given&quot;:&quot;Huijuan&quot;,&quot;parse-names&quot;:false,&quot;dropping-particle&quot;:&quot;&quot;,&quot;non-dropping-particle&quot;:&quot;&quot;},{&quot;family&quot;:&quot;Pan&quot;,&quot;given&quot;:&quot;Junhua&quot;,&quot;parse-names&quot;:false,&quot;dropping-particle&quot;:&quot;&quot;,&quot;non-dropping-particle&quot;:&quot;&quot;},{&quot;family&quot;:&quot;Chen&quot;,&quot;given&quot;:&quot;Qiu&quot;,&quot;parse-names&quot;:false,&quot;dropping-particle&quot;:&quot;&quot;,&quot;non-dropping-particle&quot;:&quot;&quot;}],&quot;container-title&quot;:&quot;Frontiers in Endocrinology&quot;,&quot;container-title-short&quot;:&quot;Front. Endocrinol. (Lausanne).&quot;,&quot;DOI&quot;:&quot;10.3389/fendo.2024.1383483&quot;,&quot;ISSN&quot;:&quot;1664-2392&quot;,&quot;issued&quot;:{&quot;date-parts&quot;:[[2024,5,13]]},&quot;abstract&quot;:&quot;&lt;p&gt;1,5-Anhydroglucitol (1,5-AG) is sensitive to short-term glucose fluctuations and postprandial hyperglycemia, which has great potential in the clinical application of diabetes as a nontraditional blood glucose monitoring indicator. A large number of studies have found that 1,5-AG can be used to screen for diabetes, manage diabetes, and predict the perils of diabetes complications (diabetic nephropathy, diabetic cardiovascular disease, diabetic retinopathy, diabetic pregnancy complications, diabetic peripheral neuropathy, etc.). Additionally, 1,5-AG and β cells are also associated with each other. As a noninvasive blood glucose monitoring indicator, salivary 1,5-AG has much more benefit for clinical application; however, it cannot be ignored that its detection methods are not perfect. Thus, a considerable stack of research is still needed to establish an accurate and simple enzyme assay for the detection of salivary 1,5-AG. More clinical studies will also be required in the future to confirm the normal reference range of 1,5-AG and its role in diabetes complications to further enhance the blood glucose monitoring system for diabetes.&lt;/p&gt;&quot;,&quot;volume&quot;:&quot;15&quot;},&quot;isTemporary&quot;:false}]},{&quot;citationID&quot;:&quot;MENDELEY_CITATION_3da722b4-1ec4-4710-bb8b-d42ee296509a&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&quot;,&quot;citationItems&quot;:[{&quot;id&quot;:&quot;826cb682-aaf3-3a4c-a9d7-8d6a120efb7c&quot;,&quot;itemData&quot;:{&quot;type&quot;:&quot;article-journal&quot;,&quot;id&quot;:&quot;826cb682-aaf3-3a4c-a9d7-8d6a120efb7c&quot;,&quot;title&quot;:&quot;Circulating 1,5-Anhydroglucitol as a Biomarker of ß-cell Mass Independent of a Diabetes Phenotype in Human Subjects&quot;,&quot;author&quot;:[{&quot;family&quot;:&quot;Jiménez-Sánchez&quot;,&quot;given&quot;:&quot;Cecilia&quot;,&quot;parse-names&quot;:false,&quot;dropping-particle&quot;:&quot;&quot;,&quot;non-dropping-particle&quot;:&quot;&quot;},{&quot;family&quot;:&quot;Mezza&quot;,&quot;given&quot;:&quot;Teresa&quot;,&quot;parse-names&quot;:false,&quot;dropping-particle&quot;:&quot;&quot;,&quot;non-dropping-particle&quot;:&quot;&quot;},{&quot;family&quot;:&quot;Sinturel&quot;,&quot;given&quot;:&quot;Flore&quot;,&quot;parse-names&quot;:false,&quot;dropping-particle&quot;:&quot;&quot;,&quot;non-dropping-particle&quot;:&quot;&quot;},{&quot;family&quot;:&quot;Li&quot;,&quot;given&quot;:&quot;Lingzi&quot;,&quot;parse-names&quot;:false,&quot;dropping-particle&quot;:&quot;&quot;,&quot;non-dropping-particle&quot;:&quot;&quot;},{&quot;family&quot;:&quot;Giuseppe&quot;,&quot;given&quot;:&quot;Gianfranco&quot;,&quot;parse-names&quot;:false,&quot;dropping-particle&quot;:&quot;&quot;,&quot;non-dropping-particle&quot;:&quot;Di&quot;},{&quot;family&quot;:&quot;Quero&quot;,&quot;given&quot;:&quot;Giuseppe&quot;,&quot;parse-names&quot;:false,&quot;dropping-particle&quot;:&quot;&quot;,&quot;non-dropping-particle&quot;:&quot;&quot;},{&quot;family&quot;:&quot;Jornayvaz&quot;,&quot;given&quot;:&quot;François R&quot;,&quot;parse-names&quot;:false,&quot;dropping-particle&quot;:&quot;&quot;,&quot;non-dropping-particle&quot;:&quot;&quot;},{&quot;family&quot;:&quot;Guessous&quot;,&quot;given&quot;:&quot;Idris&quot;,&quot;parse-names&quot;:false,&quot;dropping-particle&quot;:&quot;&quot;,&quot;non-dropping-particle&quot;:&quot;&quot;},{&quot;family&quot;:&quot;Dibner&quot;,&quot;given&quot;:&quot;Charna&quot;,&quot;parse-names&quot;:false,&quot;dropping-particle&quot;:&quot;&quot;,&quot;non-dropping-particle&quot;:&quot;&quot;},{&quot;family&quot;:&quot;Schrauwen&quot;,&quot;given&quot;:&quot;Patrick&quot;,&quot;parse-names&quot;:false,&quot;dropping-particle&quot;:&quot;&quot;,&quot;non-dropping-particle&quot;:&quot;&quot;},{&quot;family&quot;:&quot;Alfieri&quot;,&quot;given&quot;:&quot;Sergio&quot;,&quot;parse-names&quot;:false,&quot;dropping-particle&quot;:&quot;&quot;,&quot;non-dropping-particle&quot;:&quot;&quot;},{&quot;family&quot;:&quot;Giaccari&quot;,&quot;given&quot;:&quot;Andrea&quot;,&quot;parse-names&quot;:false,&quot;dropping-particle&quot;:&quot;&quot;,&quot;non-dropping-particle&quot;:&quot;&quot;},{&quot;family&quot;:&quot;Maechler&quot;,&quot;given&quot;:&quot;Pierre&quot;,&quot;parse-names&quot;:false,&quot;dropping-particle&quot;:&quot;&quot;,&quot;non-dropping-particle&quot;:&quot;&quot;}],&quot;container-title&quot;:&quot;The Journal of Clinical Endocrinology &amp; Metabolism&quot;,&quot;container-title-short&quot;:&quot;J. Clin. Endocrinol. Metab.&quot;,&quot;DOI&quot;:&quot;10.1210/clinem/dgac444&quot;,&quot;ISSN&quot;:&quot;0021-972X&quot;,&quot;issued&quot;:{&quot;date-parts&quot;:[[2022,9,28]]},&quot;page&quot;:&quot;2833-2843&quot;,&quot;issue&quot;:&quot;10&quot;,&quot;volume&quot;:&quot;107&quot;},&quot;isTemporary&quot;:false}]}]"/>
    <we:property name="MENDELEY_BIBLIOGRAPHY_LAST_MODIFIED" value="1770133865344"/>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C70A2-E813-4FAC-AF19-509C4CFE7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11028</Words>
  <Characters>62860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Berlian H</dc:creator>
  <cp:keywords/>
  <dc:description/>
  <cp:lastModifiedBy>Suci Berlian H</cp:lastModifiedBy>
  <cp:revision>2</cp:revision>
  <dcterms:created xsi:type="dcterms:W3CDTF">2026-02-05T05:02:00Z</dcterms:created>
  <dcterms:modified xsi:type="dcterms:W3CDTF">2026-02-05T05:02:00Z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http://www.zotero.org/styles/vancouver-superscript</vt:lpwstr>
  </property>
  <property fmtid="{D5CDD505-2E9C-101B-9397-08002B2CF9AE}" pid="4" name="Mendeley Unique User Id_1">
    <vt:lpwstr>fac985f5-8156-3f52-8892-3006597d6e40</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18th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9th edition (in-text citations)</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http://www.zotero.org/styles/vancouver-superscript</vt:lpwstr>
  </property>
  <property fmtid="{D5CDD505-2E9C-101B-9397-08002B2CF9AE}" pid="24" name="Mendeley Recent Style Name 9_1">
    <vt:lpwstr>Vancouver (superscript)</vt:lpwstr>
  </property>
</Properties>
</file>