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28 August 2026</w:t>
      </w:r>
    </w:p>
    <w:p>
      <w:r>
        <w:rPr>
          <w:b/>
        </w:rPr>
        <w:t>Editor-in-Chief</w:t>
      </w:r>
    </w:p>
    <w:p>
      <w:r>
        <w:t>Journal of Family &amp; Reproductive Health</w:t>
      </w:r>
    </w:p>
    <w:p>
      <w:r>
        <w:rPr>
          <w:b/>
        </w:rPr>
        <w:t>Re: Submission of Research Paper</w:t>
      </w:r>
    </w:p>
    <w:p>
      <w:r>
        <w:rPr>
          <w:b/>
        </w:rPr>
        <w:t xml:space="preserve">Manuscript title: </w:t>
      </w:r>
      <w:r>
        <w:t>Reproductive Health Vulnerabilities and Women’s Agency After the 2006 Bantul Earthquake: A Retrospective Phenomenological Study</w:t>
      </w:r>
    </w:p>
    <w:p>
      <w:r>
        <w:t>Dear Editor-in-Chief,</w:t>
      </w:r>
    </w:p>
    <w:p>
      <w:pPr>
        <w:jc w:val="both"/>
      </w:pPr>
      <w:r>
        <w:t>On behalf of Dhesi Ari Astuti, Nurul Kurniati, and Gerry Katon Mahedra, I am pleased to submit this manuscript for consideration as a Research Paper in the Journal of Family &amp; Reproductive Health. Using a qualitative retrospective-phenomenological design, the study examines reproductive health needs, gendered caregiving responsibilities, disrupted services, shelter conditions, and administrative or logistical barriers reported by women who survived the 2006 Bantul earthquake, together with the strategies women used to sustain health, household functioning, and community recovery.</w:t>
      </w:r>
    </w:p>
    <w:p>
      <w:pPr>
        <w:jc w:val="both"/>
      </w:pPr>
      <w:r>
        <w:t>The manuscript is relevant to reproductive health, women’s health, public health, and the social and psychosocial dimensions of care. Its principal contribution is to show that post-disaster reproductive health vulnerability and women’s agency coexist. The findings support early protection of menstrual, maternal, postpartum, contraceptive, privacy, and psychosocial needs while also supporting women’s participation in shelter planning, risk communication, local logistics, and recovery decisions.</w:t>
      </w:r>
    </w:p>
    <w:p>
      <w:pPr>
        <w:jc w:val="both"/>
      </w:pPr>
      <w:r>
        <w:t>Ethical approval was obtained from the Research and Community Service Ethics Committee of Universitas ‘Aisyiyah Yogyakarta (No. 4965/KEP-UNISA/XII/2025). The manuscript accurately reports the study’s two-stage verbal informed consent procedure and the measures used to protect participant confidentiality and data security.</w:t>
      </w:r>
    </w:p>
    <w:p>
      <w:pPr>
        <w:jc w:val="both"/>
      </w:pPr>
      <w:r>
        <w:t>The research was funded by the Center for the Study of Women, Family, and Disasters (PSPKB), Universitas ‘Aisyiyah Yogyakarta; no grant number was reported. The authors declare no financial or non-financial conflicts of interest. The submitted blinded manuscript contains no third-party figures or copyrighted photographs; its tables are original summaries derived from the study data.</w:t>
      </w:r>
    </w:p>
    <w:p>
      <w:pPr>
        <w:jc w:val="both"/>
      </w:pPr>
      <w:r>
        <w:t>Thank you for considering this manuscript for publication in the Journal of Family &amp; Reproductive Health.</w:t>
      </w:r>
    </w:p>
    <w:p>
      <w:r>
        <w:t>Sincerely,</w:t>
      </w:r>
    </w:p>
    <w:p>
      <w:r>
        <w:rPr>
          <w:b/>
        </w:rPr>
        <w:t>Dhesi Ari Astuti</w:t>
      </w:r>
    </w:p>
    <w:p>
      <w:r>
        <w:t>Corresponding Author</w:t>
      </w:r>
    </w:p>
    <w:p>
      <w:r>
        <w:t>Midwifery Study Program, Faculty of Health Sciences, Universitas ‘Aisyiyah Yogyakarta, Yogyakarta, Indonesia</w:t>
      </w:r>
    </w:p>
    <w:p>
      <w:r>
        <w:t>Email: dhesi@unisayogya.ac.id</w:t>
      </w:r>
    </w:p>
    <w:p>
      <w:r>
        <w:t>Telephone/WhatsApp: +62 877 3904 7482</w:t>
      </w:r>
    </w:p>
    <w:p>
      <w:r>
        <w:t>ORCID: 0000-0002-2325-6346</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