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29 August 2026</w:t>
      </w:r>
    </w:p>
    <w:p>
      <w:r>
        <w:rPr>
          <w:b/>
        </w:rPr>
        <w:t>Editor-in-Chief</w:t>
      </w:r>
    </w:p>
    <w:p>
      <w:r>
        <w:t>Journal of Family &amp; Reproductive Health</w:t>
      </w:r>
    </w:p>
    <w:p>
      <w:r>
        <w:rPr>
          <w:b/>
        </w:rPr>
        <w:t>Re: Submission of Research Paper</w:t>
      </w:r>
    </w:p>
    <w:p>
      <w:r>
        <w:rPr>
          <w:b/>
        </w:rPr>
        <w:t xml:space="preserve">Manuscript title: </w:t>
      </w:r>
      <w:r>
        <w:t>Reproductive Health Vulnerabilities and Women’s Agency After the 2006 Bantul Earthquake: A Retrospective Phenomenological Study</w:t>
      </w:r>
    </w:p>
    <w:p>
      <w:r>
        <w:t>Dear Editor-in-Chief,</w:t>
      </w:r>
    </w:p>
    <w:p>
      <w:pPr>
        <w:jc w:val="both"/>
      </w:pPr>
      <w:r>
        <w:t>On behalf of Dhesi Ari Astuti, Setya Putri Rahayu, Nurul Kurniati, and Elly Naila Fauziah, I am pleased to submit this manuscript for consideration as a Research Paper in the Journal of Family &amp; Reproductive Health. The study uses a qualitative retrospective-phenomenological approach to examine reproductive health vulnerabilities, gendered caregiving responsibilities, disrupted services, shelter conditions, and women's agency among adult women who survived the 2006 Bantul earthquake.</w:t>
      </w:r>
    </w:p>
    <w:p>
      <w:pPr>
        <w:jc w:val="both"/>
      </w:pPr>
      <w:r>
        <w:t>The manuscript is relevant to reproductive health, women's health, public health, and psychosocial and social dimensions of care. Its principal contribution is to show how reproductive health vulnerability and active agency coexist in disaster settings, with implications for menstrual, maternal, postpartum, contraceptive, privacy, psychosocial, shelter-planning, risk-communication, and recovery needs.</w:t>
      </w:r>
    </w:p>
    <w:p>
      <w:pPr>
        <w:jc w:val="both"/>
      </w:pPr>
      <w:r>
        <w:t>Ethical approval was granted by the Health Research Ethics Committee of Universitas 'Aisyiyah Yogyakarta (No. 4965/KEP-UNISA/XII/2025) for the protocol titled 'Qualitative Study: Memories of the 2006 Earthquake among Adult Women in Bantul.' The approval was valid from 5 December 2025 to 5 December 2026. The manuscript accurately reports the study's two-stage verbal informed-consent process and safeguards for confidentiality and data security.</w:t>
      </w:r>
    </w:p>
    <w:p>
      <w:pPr>
        <w:jc w:val="both"/>
      </w:pPr>
      <w:r>
        <w:t>Author contributions were as follows: Dhesi Ari Astuti led conceptualization, methodological design, academic supervision, and publication direction. Dhesi Ari Astuti, Setya Putri Rahayu, Nurul Kurniati, and Elly Naila Fauziah contributed to data collection and fieldwork. Nurul Kurniati and Elly Naila Fauziah supported data curation and verbatim transcription. Elly Naila Fauziah led coding and formal analysis under Dhesi Ari Astuti's supervision and prepared the initial manuscript draft and subsequent revisions. All authors critically reviewed and approved the final manuscript.</w:t>
      </w:r>
    </w:p>
    <w:p>
      <w:pPr>
        <w:jc w:val="both"/>
      </w:pPr>
      <w:r>
        <w:t>The research was funded by the Center for Women, Family, and Disaster Studies, Universitas 'Aisyiyah Yogyakarta. No grant number was reported. The authors declare no financial or non-financial conflicts of interest. The blinded manuscript contains no third-party figures or copyrighted photographs; its tables are original summaries derived from the study data.</w:t>
      </w:r>
    </w:p>
    <w:p>
      <w:pPr>
        <w:jc w:val="both"/>
      </w:pPr>
      <w:r>
        <w:t>Thank you for considering this manuscript for publication in the Journal of Family &amp; Reproductive Health.</w:t>
      </w:r>
    </w:p>
    <w:p>
      <w:r>
        <w:t>Sincerely,</w:t>
      </w:r>
    </w:p>
    <w:p>
      <w:r>
        <w:rPr>
          <w:b/>
        </w:rPr>
        <w:t>Dhesi Ari Astuti</w:t>
      </w:r>
    </w:p>
    <w:p>
      <w:r>
        <w:t>Corresponding Author</w:t>
      </w:r>
    </w:p>
    <w:p>
      <w:r>
        <w:t>Midwifery Study Program, Faculty of Health Sciences, Universitas 'Aisyiyah Yogyakarta, Yogyakarta, Indonesia</w:t>
      </w:r>
    </w:p>
    <w:p>
      <w:r>
        <w:t>Email: dhesi@unisayogya.ac.id</w:t>
      </w:r>
    </w:p>
    <w:p>
      <w:r>
        <w:t>Telephone: +62 858 6887 7555 | WhatsApp: +62 877 3904 7482</w:t>
      </w:r>
    </w:p>
    <w:p>
      <w:r>
        <w:t>ORCID: 0000-0002-2325-6346</w:t>
      </w:r>
    </w:p>
    <w:sectPr w:rsidR="00FC693F" w:rsidRPr="0006063C" w:rsidSect="00034616">
      <w:pgSz w:w="12240" w:h="15840"/>
      <w:pgMar w:top="1123"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