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2E5F1" w14:textId="77777777" w:rsidR="002C0F0B" w:rsidRPr="002C0F0B" w:rsidRDefault="002C0F0B" w:rsidP="002C0F0B">
      <w:pPr>
        <w:pStyle w:val="ListParagraph"/>
      </w:pPr>
    </w:p>
    <w:tbl>
      <w:tblPr>
        <w:tblStyle w:val="TableGrid"/>
        <w:tblW w:w="9918" w:type="dxa"/>
        <w:tblLook w:val="04A0" w:firstRow="1" w:lastRow="0" w:firstColumn="1" w:lastColumn="0" w:noHBand="0" w:noVBand="1"/>
      </w:tblPr>
      <w:tblGrid>
        <w:gridCol w:w="528"/>
        <w:gridCol w:w="3629"/>
        <w:gridCol w:w="5761"/>
      </w:tblGrid>
      <w:tr w:rsidR="00BD29D8" w14:paraId="2EDF6252" w14:textId="77777777" w:rsidTr="00E61DE0">
        <w:tc>
          <w:tcPr>
            <w:tcW w:w="530" w:type="dxa"/>
          </w:tcPr>
          <w:p w14:paraId="37E5BCED" w14:textId="4BDD1134" w:rsidR="00BD29D8" w:rsidRDefault="00BD29D8">
            <w:r>
              <w:t>no</w:t>
            </w:r>
          </w:p>
        </w:tc>
        <w:tc>
          <w:tcPr>
            <w:tcW w:w="3245" w:type="dxa"/>
          </w:tcPr>
          <w:p w14:paraId="038D9FFA" w14:textId="779F6AE5" w:rsidR="00BD29D8" w:rsidRDefault="00BD29D8">
            <w:r>
              <w:t>doi</w:t>
            </w:r>
          </w:p>
        </w:tc>
        <w:tc>
          <w:tcPr>
            <w:tcW w:w="6143" w:type="dxa"/>
          </w:tcPr>
          <w:p w14:paraId="6B3EDF0F" w14:textId="1EB64D64" w:rsidR="00BD29D8" w:rsidRDefault="00BD29D8" w:rsidP="002C0F0B">
            <w:pPr>
              <w:pStyle w:val="ListParagraph"/>
            </w:pPr>
            <w:r>
              <w:t>abstract</w:t>
            </w:r>
          </w:p>
        </w:tc>
      </w:tr>
      <w:tr w:rsidR="00BD29D8" w14:paraId="19196BDC" w14:textId="77777777" w:rsidTr="00E61DE0">
        <w:tc>
          <w:tcPr>
            <w:tcW w:w="530" w:type="dxa"/>
          </w:tcPr>
          <w:p w14:paraId="3E81C98E" w14:textId="7D5A3C05" w:rsidR="00BD29D8" w:rsidRDefault="00E61DE0">
            <w:r>
              <w:t>2</w:t>
            </w:r>
            <w:r w:rsidR="00BD29D8">
              <w:t>1</w:t>
            </w:r>
          </w:p>
        </w:tc>
        <w:tc>
          <w:tcPr>
            <w:tcW w:w="3245" w:type="dxa"/>
          </w:tcPr>
          <w:p w14:paraId="633D4DE1" w14:textId="77777777" w:rsidR="00BD29D8" w:rsidRDefault="00E61DE0">
            <w:r w:rsidRPr="00E61DE0">
              <w:t>10.1159/000510985</w:t>
            </w:r>
          </w:p>
          <w:p w14:paraId="141E2F58" w14:textId="7FB2FF80" w:rsidR="00851286" w:rsidRDefault="00851286">
            <w:r w:rsidRPr="00851286">
              <w:t>Donato et al., 2021</w:t>
            </w:r>
          </w:p>
        </w:tc>
        <w:tc>
          <w:tcPr>
            <w:tcW w:w="6143" w:type="dxa"/>
          </w:tcPr>
          <w:p w14:paraId="650B05E1" w14:textId="4EB67B07" w:rsidR="00BD29D8" w:rsidRPr="002C0F0B" w:rsidRDefault="00BD29D8" w:rsidP="002C0F0B">
            <w:pPr>
              <w:pStyle w:val="ListParagraph"/>
            </w:pPr>
            <w:r w:rsidRPr="002C0F0B">
              <w:rPr>
                <w:b/>
                <w:bCs/>
                <w:i/>
                <w:iCs/>
              </w:rPr>
              <w:t>Background:</w:t>
            </w:r>
            <w:r w:rsidRPr="002C0F0B">
              <w:t> Several herbs are used for lowering high blood cholesterol levels in traditional medicines including Indian Medicine (Ayurveda). We aimed to assess the short-term effects of the combination of Guggulu (</w:t>
            </w:r>
            <w:r w:rsidRPr="002C0F0B">
              <w:rPr>
                <w:i/>
                <w:iCs/>
              </w:rPr>
              <w:t>Commiphora mukul</w:t>
            </w:r>
            <w:r w:rsidRPr="002C0F0B">
              <w:t>) and Triphala (</w:t>
            </w:r>
            <w:r w:rsidRPr="002C0F0B">
              <w:rPr>
                <w:i/>
                <w:iCs/>
              </w:rPr>
              <w:t>Terminalia chebula</w:t>
            </w:r>
            <w:r w:rsidRPr="002C0F0B">
              <w:t>, </w:t>
            </w:r>
            <w:r w:rsidRPr="002C0F0B">
              <w:rPr>
                <w:i/>
                <w:iCs/>
              </w:rPr>
              <w:t>Terminalia belerica</w:t>
            </w:r>
            <w:r w:rsidRPr="002C0F0B">
              <w:t>, and </w:t>
            </w:r>
            <w:r w:rsidRPr="002C0F0B">
              <w:rPr>
                <w:i/>
                <w:iCs/>
              </w:rPr>
              <w:t>Phyllanthus emblica</w:t>
            </w:r>
            <w:r w:rsidRPr="002C0F0B">
              <w:t>) on serum cholesterol in healthy subjects with hypercholesterolaemia. </w:t>
            </w:r>
            <w:r w:rsidRPr="002C0F0B">
              <w:rPr>
                <w:b/>
                <w:bCs/>
                <w:i/>
                <w:iCs/>
              </w:rPr>
              <w:t>Patients and Methods:</w:t>
            </w:r>
            <w:r w:rsidRPr="002C0F0B">
              <w:t> This was a parallel randomised double-blind controlled trial that included 90 individuals at low-moderate cardiovascular risk. The main outcome measures were serum levels of total and low- and high-density lipoprotein cholesterol (LDL-C, HDL-C). Secondary outcome measures included BMI, waist circumference, and adverse events. Subjects were administered either Guggulu and Triphala or placebo three times daily for 3 months, with 3 months of follow-up after the end of treatment. </w:t>
            </w:r>
            <w:r w:rsidRPr="002C0F0B">
              <w:rPr>
                <w:b/>
                <w:bCs/>
                <w:i/>
                <w:iCs/>
              </w:rPr>
              <w:t>Results:</w:t>
            </w:r>
            <w:r w:rsidRPr="002C0F0B">
              <w:t> At intention-to-treat analysis, from baseline to 3 months, total serum cholesterol decreased by 1.9% in the placebo (</w:t>
            </w:r>
            <w:r w:rsidRPr="002C0F0B">
              <w:rPr>
                <w:i/>
                <w:iCs/>
              </w:rPr>
              <w:t>n</w:t>
            </w:r>
            <w:r w:rsidRPr="002C0F0B">
              <w:t> = 44) and 3.3% (</w:t>
            </w:r>
            <w:r w:rsidRPr="002C0F0B">
              <w:rPr>
                <w:i/>
                <w:iCs/>
              </w:rPr>
              <w:t>p</w:t>
            </w:r>
            <w:r w:rsidRPr="002C0F0B">
              <w:t> = 0.01) in the intervention (</w:t>
            </w:r>
            <w:r w:rsidRPr="002C0F0B">
              <w:rPr>
                <w:i/>
                <w:iCs/>
              </w:rPr>
              <w:t>n</w:t>
            </w:r>
            <w:r w:rsidRPr="002C0F0B">
              <w:t> = 46) group. Serum LDL-C decreased by 4.9% (</w:t>
            </w:r>
            <w:r w:rsidRPr="002C0F0B">
              <w:rPr>
                <w:i/>
                <w:iCs/>
              </w:rPr>
              <w:t>p</w:t>
            </w:r>
            <w:r w:rsidRPr="002C0F0B">
              <w:t> = 0.03) and 4.8% (</w:t>
            </w:r>
            <w:r w:rsidRPr="002C0F0B">
              <w:rPr>
                <w:i/>
                <w:iCs/>
              </w:rPr>
              <w:t>p</w:t>
            </w:r>
            <w:r w:rsidRPr="002C0F0B">
              <w:t> = 0.02) in the placebo and intervention group, respectively, without differences between them. Two participants in the intervention group developed hypersensitivity rash (4.3%) as compared with none in the placebo group. </w:t>
            </w:r>
            <w:r w:rsidRPr="002C0F0B">
              <w:rPr>
                <w:b/>
                <w:bCs/>
                <w:i/>
                <w:iCs/>
              </w:rPr>
              <w:t>Conclusions:</w:t>
            </w:r>
            <w:r w:rsidRPr="002C0F0B">
              <w:t> Three months of treatment with Guggulu and Triphala did not show better effects than placebo on serum levels of total and</w:t>
            </w:r>
            <w:r>
              <w:t xml:space="preserve"> </w:t>
            </w:r>
            <w:r w:rsidRPr="002C0F0B">
              <w:t xml:space="preserve">LDL cholesterol, BMI, and waist circumference. </w:t>
            </w:r>
          </w:p>
        </w:tc>
      </w:tr>
      <w:tr w:rsidR="00BD29D8" w14:paraId="7B9DFD23" w14:textId="77777777" w:rsidTr="00E61DE0">
        <w:tc>
          <w:tcPr>
            <w:tcW w:w="530" w:type="dxa"/>
          </w:tcPr>
          <w:p w14:paraId="62504582" w14:textId="09BD8F65" w:rsidR="00BD29D8" w:rsidRDefault="00E61DE0">
            <w:r>
              <w:t>2</w:t>
            </w:r>
            <w:r w:rsidR="00BD29D8">
              <w:t>2</w:t>
            </w:r>
          </w:p>
        </w:tc>
        <w:tc>
          <w:tcPr>
            <w:tcW w:w="3245" w:type="dxa"/>
          </w:tcPr>
          <w:p w14:paraId="638D54F9" w14:textId="77777777" w:rsidR="00BD29D8" w:rsidRDefault="00E61DE0">
            <w:r w:rsidRPr="00E61DE0">
              <w:t>10.1002/ptr.6312</w:t>
            </w:r>
          </w:p>
          <w:p w14:paraId="3C877BF2" w14:textId="3F76C120" w:rsidR="00851286" w:rsidRDefault="00851286">
            <w:r w:rsidRPr="00851286">
              <w:t>Adab et al., 2019</w:t>
            </w:r>
          </w:p>
        </w:tc>
        <w:tc>
          <w:tcPr>
            <w:tcW w:w="6143" w:type="dxa"/>
          </w:tcPr>
          <w:p w14:paraId="1D275E06" w14:textId="77777777" w:rsidR="00BD29D8" w:rsidRDefault="00BD29D8" w:rsidP="002C0F0B">
            <w:pPr>
              <w:pStyle w:val="ListParagraph"/>
            </w:pPr>
            <w:r w:rsidRPr="002C0F0B">
              <w:t xml:space="preserve">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w:t>
            </w:r>
            <w:r w:rsidRPr="002C0F0B">
              <w:lastRenderedPageBreak/>
              <w:t>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w:t>
            </w:r>
            <w:r w:rsidRPr="002C0F0B">
              <w:rPr>
                <w:i/>
                <w:iCs/>
              </w:rPr>
              <w:t>t</w:t>
            </w:r>
            <w:r w:rsidRPr="002C0F0B">
              <w:t xml:space="preserve"> and chi-square tests. </w:t>
            </w:r>
            <w:proofErr w:type="gramStart"/>
            <w:r w:rsidRPr="002C0F0B">
              <w:t>Seventy five</w:t>
            </w:r>
            <w:proofErr w:type="gramEnd"/>
            <w:r w:rsidRPr="002C0F0B">
              <w:t xml:space="preserve"> patients completed the study. The turmeric group showed significant decreases in body weight, TG, and LDL-c compared with baseline (</w:t>
            </w:r>
            <w:r w:rsidRPr="002C0F0B">
              <w:rPr>
                <w:i/>
                <w:iCs/>
              </w:rPr>
              <w:t>p</w:t>
            </w:r>
            <w:r w:rsidRPr="002C0F0B">
              <w:t> value &lt; 0.05). Body mass index, TG, and total cholesterol decreased significantly in the turmeric group compared with the placebo group (</w:t>
            </w:r>
            <w:r w:rsidRPr="002C0F0B">
              <w:rPr>
                <w:i/>
                <w:iCs/>
              </w:rPr>
              <w:t>p</w:t>
            </w:r>
            <w:r w:rsidRPr="002C0F0B">
              <w:t> value &lt; 0.05). No significant changes were observed in other parameters between the two groups after intervention (</w:t>
            </w:r>
            <w:r w:rsidRPr="002C0F0B">
              <w:rPr>
                <w:i/>
                <w:iCs/>
              </w:rPr>
              <w:t>p</w:t>
            </w:r>
            <w:r w:rsidRPr="002C0F0B">
              <w:t> value &lt; 0.05). Turmeric improved some fractions of lipid profile and decreased body weight in hyperlipidemic patients with type 2 diabetes. It had no significant effect on glycemic status, hs-CRP, and total antioxidant capacity in these patients.</w:t>
            </w:r>
          </w:p>
          <w:p w14:paraId="34AAC616" w14:textId="77777777" w:rsidR="00BD29D8" w:rsidRDefault="00BD29D8"/>
        </w:tc>
      </w:tr>
      <w:tr w:rsidR="00BD29D8" w14:paraId="33333695" w14:textId="77777777" w:rsidTr="00E61DE0">
        <w:tc>
          <w:tcPr>
            <w:tcW w:w="530" w:type="dxa"/>
          </w:tcPr>
          <w:p w14:paraId="5757C6FB" w14:textId="4832C7AB" w:rsidR="00BD29D8" w:rsidRDefault="00E61DE0">
            <w:r>
              <w:lastRenderedPageBreak/>
              <w:t>2</w:t>
            </w:r>
            <w:r w:rsidR="00BD29D8">
              <w:t>3</w:t>
            </w:r>
          </w:p>
        </w:tc>
        <w:tc>
          <w:tcPr>
            <w:tcW w:w="3245" w:type="dxa"/>
          </w:tcPr>
          <w:p w14:paraId="5C96F7B0" w14:textId="77777777" w:rsidR="00BD29D8" w:rsidRDefault="00E61DE0">
            <w:r w:rsidRPr="00E61DE0">
              <w:t>10.1016/j.hermed.2021.100439</w:t>
            </w:r>
          </w:p>
          <w:p w14:paraId="5D797189" w14:textId="3A061459" w:rsidR="00851286" w:rsidRDefault="00851286">
            <w:r w:rsidRPr="00851286">
              <w:t>Ajamzibad et al., 2021</w:t>
            </w:r>
          </w:p>
        </w:tc>
        <w:tc>
          <w:tcPr>
            <w:tcW w:w="6143" w:type="dxa"/>
          </w:tcPr>
          <w:p w14:paraId="77216A82" w14:textId="77777777" w:rsidR="00BD29D8" w:rsidRPr="002C0F0B" w:rsidRDefault="00BD29D8" w:rsidP="002C0F0B">
            <w:pPr>
              <w:pStyle w:val="ListParagraph"/>
              <w:spacing w:before="360" w:after="120" w:line="450" w:lineRule="atLeast"/>
              <w:outlineLvl w:val="2"/>
              <w:rPr>
                <w:rFonts w:ascii="Georgia" w:eastAsia="Times New Roman" w:hAnsi="Georgia" w:cs="Times New Roman"/>
                <w:color w:val="1F1F1F"/>
                <w:kern w:val="0"/>
                <w:sz w:val="30"/>
                <w:szCs w:val="30"/>
                <w:lang w:eastAsia="en-ID"/>
                <w14:ligatures w14:val="none"/>
              </w:rPr>
            </w:pPr>
            <w:r w:rsidRPr="002C0F0B">
              <w:rPr>
                <w:rFonts w:ascii="Georgia" w:eastAsia="Times New Roman" w:hAnsi="Georgia" w:cs="Times New Roman"/>
                <w:color w:val="1F1F1F"/>
                <w:kern w:val="0"/>
                <w:sz w:val="30"/>
                <w:szCs w:val="30"/>
                <w:lang w:eastAsia="en-ID"/>
                <w14:ligatures w14:val="none"/>
              </w:rPr>
              <w:t>Aim</w:t>
            </w:r>
          </w:p>
          <w:p w14:paraId="57FFEEE4" w14:textId="77777777" w:rsidR="00BD29D8" w:rsidRPr="002C0F0B" w:rsidRDefault="00BD29D8" w:rsidP="002C0F0B">
            <w:pPr>
              <w:pStyle w:val="ListParagraph"/>
              <w:rPr>
                <w:rFonts w:ascii="Georgia" w:eastAsia="Times New Roman" w:hAnsi="Georgia" w:cs="Times New Roman"/>
                <w:color w:val="1F1F1F"/>
                <w:kern w:val="0"/>
                <w:lang w:eastAsia="en-ID"/>
                <w14:ligatures w14:val="none"/>
              </w:rPr>
            </w:pPr>
            <w:r w:rsidRPr="002C0F0B">
              <w:rPr>
                <w:rFonts w:ascii="Georgia" w:eastAsia="Times New Roman" w:hAnsi="Georgia" w:cs="Times New Roman"/>
                <w:color w:val="1F1F1F"/>
                <w:kern w:val="0"/>
                <w:lang w:eastAsia="en-ID"/>
                <w14:ligatures w14:val="none"/>
              </w:rPr>
              <w:t>As the role of natural compounds in reducing cardiovascular risk factors is of interest to researchers, this study was conducted to determine the effect of boiled garlic and Shirazi lemon on blood lipids.</w:t>
            </w:r>
          </w:p>
          <w:p w14:paraId="107C8FCD" w14:textId="77777777" w:rsidR="00BD29D8" w:rsidRPr="002C0F0B" w:rsidRDefault="00BD29D8" w:rsidP="002C0F0B">
            <w:pPr>
              <w:pStyle w:val="ListParagraph"/>
              <w:spacing w:before="360" w:after="120" w:line="450" w:lineRule="atLeast"/>
              <w:outlineLvl w:val="2"/>
              <w:rPr>
                <w:rFonts w:ascii="Georgia" w:eastAsia="Times New Roman" w:hAnsi="Georgia" w:cs="Times New Roman"/>
                <w:color w:val="1F1F1F"/>
                <w:kern w:val="0"/>
                <w:sz w:val="30"/>
                <w:szCs w:val="30"/>
                <w:lang w:eastAsia="en-ID"/>
                <w14:ligatures w14:val="none"/>
              </w:rPr>
            </w:pPr>
            <w:r w:rsidRPr="002C0F0B">
              <w:rPr>
                <w:rFonts w:ascii="Georgia" w:eastAsia="Times New Roman" w:hAnsi="Georgia" w:cs="Times New Roman"/>
                <w:color w:val="1F1F1F"/>
                <w:kern w:val="0"/>
                <w:sz w:val="30"/>
                <w:szCs w:val="30"/>
                <w:lang w:eastAsia="en-ID"/>
                <w14:ligatures w14:val="none"/>
              </w:rPr>
              <w:t>Methods</w:t>
            </w:r>
          </w:p>
          <w:p w14:paraId="15A55F53" w14:textId="77777777" w:rsidR="00BD29D8" w:rsidRPr="002C0F0B" w:rsidRDefault="00BD29D8" w:rsidP="002C0F0B">
            <w:pPr>
              <w:pStyle w:val="ListParagraph"/>
              <w:rPr>
                <w:rFonts w:ascii="Georgia" w:eastAsia="Times New Roman" w:hAnsi="Georgia" w:cs="Times New Roman"/>
                <w:color w:val="1F1F1F"/>
                <w:kern w:val="0"/>
                <w:lang w:eastAsia="en-ID"/>
                <w14:ligatures w14:val="none"/>
              </w:rPr>
            </w:pPr>
            <w:r w:rsidRPr="002C0F0B">
              <w:rPr>
                <w:rFonts w:ascii="Georgia" w:eastAsia="Times New Roman" w:hAnsi="Georgia" w:cs="Times New Roman"/>
                <w:color w:val="1F1F1F"/>
                <w:kern w:val="0"/>
                <w:lang w:eastAsia="en-ID"/>
                <w14:ligatures w14:val="none"/>
              </w:rPr>
              <w:t>This quasi-experimental study was conducted on patients with hyperlipidemia. Twenty-eight hyperlipidemic patients were randomly selected and evaluated for the effect of boiled garlic and Shirazi lemon on blood lipids. Ten cc of boiled garlic and Shirazi lemon was consumed by the patients in each meal for three weeks. Then, the intervention was repeated after a wash-out period of one week. Blood lipids were measured pre-intervention as well as three and seven weeks later.</w:t>
            </w:r>
          </w:p>
          <w:p w14:paraId="0446C14E" w14:textId="77777777" w:rsidR="00BD29D8" w:rsidRPr="002C0F0B" w:rsidRDefault="00BD29D8" w:rsidP="002C0F0B">
            <w:pPr>
              <w:pStyle w:val="ListParagraph"/>
              <w:spacing w:before="360" w:after="120" w:line="450" w:lineRule="atLeast"/>
              <w:outlineLvl w:val="2"/>
              <w:rPr>
                <w:rFonts w:ascii="Georgia" w:eastAsia="Times New Roman" w:hAnsi="Georgia" w:cs="Times New Roman"/>
                <w:color w:val="1F1F1F"/>
                <w:kern w:val="0"/>
                <w:sz w:val="30"/>
                <w:szCs w:val="30"/>
                <w:lang w:eastAsia="en-ID"/>
                <w14:ligatures w14:val="none"/>
              </w:rPr>
            </w:pPr>
            <w:r w:rsidRPr="002C0F0B">
              <w:rPr>
                <w:rFonts w:ascii="Georgia" w:eastAsia="Times New Roman" w:hAnsi="Georgia" w:cs="Times New Roman"/>
                <w:color w:val="1F1F1F"/>
                <w:kern w:val="0"/>
                <w:sz w:val="30"/>
                <w:szCs w:val="30"/>
                <w:lang w:eastAsia="en-ID"/>
                <w14:ligatures w14:val="none"/>
              </w:rPr>
              <w:t>Results</w:t>
            </w:r>
          </w:p>
          <w:p w14:paraId="2972921F" w14:textId="77777777" w:rsidR="00BD29D8" w:rsidRPr="002C0F0B" w:rsidRDefault="00BD29D8" w:rsidP="002C0F0B">
            <w:pPr>
              <w:pStyle w:val="ListParagraph"/>
              <w:rPr>
                <w:rFonts w:ascii="Georgia" w:eastAsia="Times New Roman" w:hAnsi="Georgia" w:cs="Times New Roman"/>
                <w:color w:val="1F1F1F"/>
                <w:kern w:val="0"/>
                <w:lang w:eastAsia="en-ID"/>
                <w14:ligatures w14:val="none"/>
              </w:rPr>
            </w:pPr>
            <w:r w:rsidRPr="002C0F0B">
              <w:rPr>
                <w:rFonts w:ascii="Georgia" w:eastAsia="Times New Roman" w:hAnsi="Georgia" w:cs="Times New Roman"/>
                <w:color w:val="1F1F1F"/>
                <w:kern w:val="0"/>
                <w:lang w:eastAsia="en-ID"/>
                <w14:ligatures w14:val="none"/>
              </w:rPr>
              <w:t xml:space="preserve">The intervention reduced blood lipid levels significantly (p &lt; 0.001). Moreover, mean </w:t>
            </w:r>
            <w:r w:rsidRPr="002C0F0B">
              <w:rPr>
                <w:rFonts w:ascii="Georgia" w:eastAsia="Times New Roman" w:hAnsi="Georgia" w:cs="Times New Roman"/>
                <w:color w:val="1F1F1F"/>
                <w:kern w:val="0"/>
                <w:lang w:eastAsia="en-ID"/>
                <w14:ligatures w14:val="none"/>
              </w:rPr>
              <w:lastRenderedPageBreak/>
              <w:t xml:space="preserve">levels of </w:t>
            </w:r>
            <w:proofErr w:type="gramStart"/>
            <w:r w:rsidRPr="002C0F0B">
              <w:rPr>
                <w:rFonts w:ascii="Georgia" w:eastAsia="Times New Roman" w:hAnsi="Georgia" w:cs="Times New Roman"/>
                <w:color w:val="1F1F1F"/>
                <w:kern w:val="0"/>
                <w:lang w:eastAsia="en-ID"/>
                <w14:ligatures w14:val="none"/>
              </w:rPr>
              <w:t>High Density</w:t>
            </w:r>
            <w:proofErr w:type="gramEnd"/>
            <w:r w:rsidRPr="002C0F0B">
              <w:rPr>
                <w:rFonts w:ascii="Georgia" w:eastAsia="Times New Roman" w:hAnsi="Georgia" w:cs="Times New Roman"/>
                <w:color w:val="1F1F1F"/>
                <w:kern w:val="0"/>
                <w:lang w:eastAsia="en-ID"/>
                <w14:ligatures w14:val="none"/>
              </w:rPr>
              <w:t xml:space="preserve"> Lipoprotein decreased three weeks post-intervention and increased significantly post-intervention compared to pre-intervention levels (p = 0.037).</w:t>
            </w:r>
          </w:p>
          <w:p w14:paraId="2B5C7F5D" w14:textId="77777777" w:rsidR="00BD29D8" w:rsidRPr="002C0F0B" w:rsidRDefault="00BD29D8" w:rsidP="002C0F0B">
            <w:pPr>
              <w:pStyle w:val="ListParagraph"/>
              <w:spacing w:before="360" w:after="120" w:line="450" w:lineRule="atLeast"/>
              <w:outlineLvl w:val="2"/>
              <w:rPr>
                <w:rFonts w:ascii="Georgia" w:eastAsia="Times New Roman" w:hAnsi="Georgia" w:cs="Times New Roman"/>
                <w:color w:val="1F1F1F"/>
                <w:kern w:val="0"/>
                <w:sz w:val="30"/>
                <w:szCs w:val="30"/>
                <w:lang w:eastAsia="en-ID"/>
                <w14:ligatures w14:val="none"/>
              </w:rPr>
            </w:pPr>
            <w:r w:rsidRPr="002C0F0B">
              <w:rPr>
                <w:rFonts w:ascii="Georgia" w:eastAsia="Times New Roman" w:hAnsi="Georgia" w:cs="Times New Roman"/>
                <w:color w:val="1F1F1F"/>
                <w:kern w:val="0"/>
                <w:sz w:val="30"/>
                <w:szCs w:val="30"/>
                <w:lang w:eastAsia="en-ID"/>
                <w14:ligatures w14:val="none"/>
              </w:rPr>
              <w:t>Conclusions</w:t>
            </w:r>
          </w:p>
          <w:p w14:paraId="168ECCEF" w14:textId="77777777" w:rsidR="00BD29D8" w:rsidRPr="002C0F0B" w:rsidRDefault="00BD29D8" w:rsidP="002C0F0B">
            <w:pPr>
              <w:pStyle w:val="ListParagraph"/>
              <w:rPr>
                <w:rFonts w:ascii="Georgia" w:eastAsia="Times New Roman" w:hAnsi="Georgia" w:cs="Times New Roman"/>
                <w:color w:val="1F1F1F"/>
                <w:kern w:val="0"/>
                <w:lang w:eastAsia="en-ID"/>
                <w14:ligatures w14:val="none"/>
              </w:rPr>
            </w:pPr>
            <w:r w:rsidRPr="002C0F0B">
              <w:rPr>
                <w:rFonts w:ascii="Georgia" w:eastAsia="Times New Roman" w:hAnsi="Georgia" w:cs="Times New Roman"/>
                <w:color w:val="1F1F1F"/>
                <w:kern w:val="0"/>
                <w:lang w:eastAsia="en-ID"/>
                <w14:ligatures w14:val="none"/>
              </w:rPr>
              <w:t xml:space="preserve">Considering the effects of boiled garlic and Shirazi lemon on the reduction of cholesterol, triglyceride, and </w:t>
            </w:r>
            <w:proofErr w:type="gramStart"/>
            <w:r w:rsidRPr="002C0F0B">
              <w:rPr>
                <w:rFonts w:ascii="Georgia" w:eastAsia="Times New Roman" w:hAnsi="Georgia" w:cs="Times New Roman"/>
                <w:color w:val="1F1F1F"/>
                <w:kern w:val="0"/>
                <w:lang w:eastAsia="en-ID"/>
                <w14:ligatures w14:val="none"/>
              </w:rPr>
              <w:t>Low Density</w:t>
            </w:r>
            <w:proofErr w:type="gramEnd"/>
            <w:r w:rsidRPr="002C0F0B">
              <w:rPr>
                <w:rFonts w:ascii="Georgia" w:eastAsia="Times New Roman" w:hAnsi="Georgia" w:cs="Times New Roman"/>
                <w:color w:val="1F1F1F"/>
                <w:kern w:val="0"/>
                <w:lang w:eastAsia="en-ID"/>
                <w14:ligatures w14:val="none"/>
              </w:rPr>
              <w:t xml:space="preserve"> Lipoprotein as well as on the increase of </w:t>
            </w:r>
            <w:proofErr w:type="gramStart"/>
            <w:r w:rsidRPr="002C0F0B">
              <w:rPr>
                <w:rFonts w:ascii="Georgia" w:eastAsia="Times New Roman" w:hAnsi="Georgia" w:cs="Times New Roman"/>
                <w:color w:val="1F1F1F"/>
                <w:kern w:val="0"/>
                <w:lang w:eastAsia="en-ID"/>
                <w14:ligatures w14:val="none"/>
              </w:rPr>
              <w:t>High Density</w:t>
            </w:r>
            <w:proofErr w:type="gramEnd"/>
            <w:r w:rsidRPr="002C0F0B">
              <w:rPr>
                <w:rFonts w:ascii="Georgia" w:eastAsia="Times New Roman" w:hAnsi="Georgia" w:cs="Times New Roman"/>
                <w:color w:val="1F1F1F"/>
                <w:kern w:val="0"/>
                <w:lang w:eastAsia="en-ID"/>
                <w14:ligatures w14:val="none"/>
              </w:rPr>
              <w:t xml:space="preserve"> Lipoprotein levels, the use of this decoction is recommended for hyperlipidemia treatment.</w:t>
            </w:r>
          </w:p>
          <w:p w14:paraId="17057342" w14:textId="77777777" w:rsidR="00BD29D8" w:rsidRDefault="00BD29D8"/>
        </w:tc>
      </w:tr>
      <w:tr w:rsidR="00BD29D8" w14:paraId="04A9EFF2" w14:textId="77777777" w:rsidTr="00E61DE0">
        <w:tc>
          <w:tcPr>
            <w:tcW w:w="530" w:type="dxa"/>
          </w:tcPr>
          <w:p w14:paraId="0D78E3C3" w14:textId="5F22CAE1" w:rsidR="00BD29D8" w:rsidRDefault="00E61DE0">
            <w:r>
              <w:t>2</w:t>
            </w:r>
            <w:r w:rsidR="00BD29D8">
              <w:t>4</w:t>
            </w:r>
          </w:p>
        </w:tc>
        <w:tc>
          <w:tcPr>
            <w:tcW w:w="3245" w:type="dxa"/>
          </w:tcPr>
          <w:p w14:paraId="71528A99" w14:textId="77777777" w:rsidR="00BD29D8" w:rsidRDefault="00E61DE0">
            <w:r w:rsidRPr="00E61DE0">
              <w:t>10.5812/ijem.57927</w:t>
            </w:r>
          </w:p>
          <w:p w14:paraId="71C6797E" w14:textId="4663A82A" w:rsidR="00851286" w:rsidRDefault="00851286">
            <w:r w:rsidRPr="00851286">
              <w:t>Arzati et al., 2017</w:t>
            </w:r>
          </w:p>
        </w:tc>
        <w:tc>
          <w:tcPr>
            <w:tcW w:w="6143" w:type="dxa"/>
          </w:tcPr>
          <w:p w14:paraId="662B7DC1" w14:textId="77777777" w:rsidR="00BD29D8" w:rsidRPr="00BD29D8" w:rsidRDefault="00BD29D8" w:rsidP="00BD29D8">
            <w:r w:rsidRPr="00BD29D8">
              <w:t>Background</w:t>
            </w:r>
          </w:p>
          <w:p w14:paraId="2D843326" w14:textId="77777777" w:rsidR="00BD29D8" w:rsidRPr="00BD29D8" w:rsidRDefault="00BD29D8" w:rsidP="00BD29D8">
            <w:r w:rsidRPr="00BD29D8">
              <w:t>Lipid and glycemic abnormalities are prevalent in diabetes leading to long term complications. Use of safe and natural foods instead of medications is now considered by many scientists.</w:t>
            </w:r>
          </w:p>
          <w:p w14:paraId="43AB1112" w14:textId="77777777" w:rsidR="00BD29D8" w:rsidRPr="00BD29D8" w:rsidRDefault="00BD29D8" w:rsidP="00BD29D8">
            <w:r w:rsidRPr="00BD29D8">
              <w:t>Objectives</w:t>
            </w:r>
          </w:p>
          <w:p w14:paraId="14BAB855" w14:textId="77777777" w:rsidR="00BD29D8" w:rsidRPr="00BD29D8" w:rsidRDefault="00BD29D8" w:rsidP="00BD29D8">
            <w:r w:rsidRPr="00BD29D8">
              <w:t>This study aimed at determining the effect of ginger on lipid and glucose levels of patients with type 2 diabetes mellitus.</w:t>
            </w:r>
          </w:p>
          <w:p w14:paraId="5A3E51B8" w14:textId="53A75372" w:rsidR="00BD29D8" w:rsidRPr="00BD29D8" w:rsidRDefault="00BD29D8" w:rsidP="00BD29D8">
            <w:r w:rsidRPr="00BD29D8">
              <w:t>Methods</w:t>
            </w:r>
          </w:p>
          <w:p w14:paraId="23D1EC91" w14:textId="77777777" w:rsidR="00BD29D8" w:rsidRPr="00BD29D8" w:rsidRDefault="00BD29D8" w:rsidP="00BD29D8">
            <w:r w:rsidRPr="00BD29D8">
              <w:t>In a double‐blind placebo-controlled trial, 50 patients with type 2 diabetes were randomly allocated to 2 groups of intervention (n = 25) and placebo (n = 25). Each patient received 2000 mg per day of ginger supplements or placebo for 10 weeks. Serum levels of fasting blood sugar (FBS), total cholesterol (TC), triacylglycerol (TG), low density lipoprotein cholesterol (LDL-C), high density lipoprotein cholesterol (HDL-C), and glycosylated hemoglobin (HbA1C) were analyzed. Daily dietary intakes and anthropometric parameters were also determined.</w:t>
            </w:r>
          </w:p>
          <w:p w14:paraId="476D3FA8" w14:textId="77777777" w:rsidR="00BD29D8" w:rsidRPr="00BD29D8" w:rsidRDefault="00BD29D8" w:rsidP="00BD29D8">
            <w:r w:rsidRPr="00BD29D8">
              <w:t>Results</w:t>
            </w:r>
          </w:p>
          <w:p w14:paraId="452FE6B9" w14:textId="77777777" w:rsidR="00BD29D8" w:rsidRPr="00BD29D8" w:rsidRDefault="00BD29D8" w:rsidP="00BD29D8">
            <w:r w:rsidRPr="00BD29D8">
              <w:t>Data from 45 patients were analyzed (23 patients in the ginger group and 22 patients in the control group) at the end of the study. Ginger consumption significantly reduced serum levels of fasting blood glucose (-26.30 ± 35.27 vs. 11.91 ± 38.58 mg/dl; P = 0.001) and hemoglobin A1C (-0.38 ± 0.35 vs. 0.22 ± 0.29 %; P &lt; 0.0001) compared to the placebo group. Ginger consumption also reduced the ratio of LDL-C/HDL-C (2.64 ± 0.85 vs. 2.35 ± 0.8; P = 0.009). However, there was no significant change in serum concentrations of triglycerides, total cholesterol, LDL-C, and HDL-C due to the ginger supplements.</w:t>
            </w:r>
          </w:p>
          <w:p w14:paraId="59B3271D" w14:textId="77777777" w:rsidR="00BD29D8" w:rsidRPr="00BD29D8" w:rsidRDefault="00BD29D8" w:rsidP="00BD29D8">
            <w:r w:rsidRPr="00BD29D8">
              <w:t>Conclusions</w:t>
            </w:r>
          </w:p>
          <w:p w14:paraId="48F0708E" w14:textId="77777777" w:rsidR="00BD29D8" w:rsidRPr="00BD29D8" w:rsidRDefault="00BD29D8" w:rsidP="00BD29D8">
            <w:r w:rsidRPr="00BD29D8">
              <w:lastRenderedPageBreak/>
              <w:t>The current results showed that ginger could reduce serum levels of fasting blood glucose and hemoglobin A1C in patients with diabetes.</w:t>
            </w:r>
          </w:p>
          <w:p w14:paraId="662FC5D1" w14:textId="77777777" w:rsidR="00BD29D8" w:rsidRDefault="00BD29D8"/>
        </w:tc>
      </w:tr>
      <w:tr w:rsidR="00BD29D8" w14:paraId="40FC1BFF" w14:textId="77777777" w:rsidTr="00E61DE0">
        <w:tc>
          <w:tcPr>
            <w:tcW w:w="530" w:type="dxa"/>
          </w:tcPr>
          <w:p w14:paraId="6D241AF5" w14:textId="54CDF8D2" w:rsidR="00BD29D8" w:rsidRDefault="00E61DE0">
            <w:r>
              <w:t>2</w:t>
            </w:r>
            <w:r w:rsidR="00347365">
              <w:t>5</w:t>
            </w:r>
          </w:p>
        </w:tc>
        <w:tc>
          <w:tcPr>
            <w:tcW w:w="3245" w:type="dxa"/>
          </w:tcPr>
          <w:p w14:paraId="258ECCDE" w14:textId="77777777" w:rsidR="00BD29D8" w:rsidRDefault="00E61DE0">
            <w:r w:rsidRPr="00E61DE0">
              <w:t>10.36721/PJPS.2022.35.3.REG.777-784.1</w:t>
            </w:r>
          </w:p>
          <w:p w14:paraId="1D2B082A" w14:textId="42A5AD6D" w:rsidR="00851286" w:rsidRDefault="00851286">
            <w:r w:rsidRPr="00851286">
              <w:t>Ashraf et al., 2022</w:t>
            </w:r>
          </w:p>
        </w:tc>
        <w:tc>
          <w:tcPr>
            <w:tcW w:w="6143" w:type="dxa"/>
          </w:tcPr>
          <w:p w14:paraId="46330916" w14:textId="77777777" w:rsidR="00347365" w:rsidRPr="00347365" w:rsidRDefault="00347365" w:rsidP="00347365">
            <w:r w:rsidRPr="00347365">
              <w:t xml:space="preserve">Globally, cardiovascular diseases (CVD) are one of the most significant </w:t>
            </w:r>
            <w:proofErr w:type="gramStart"/>
            <w:r w:rsidRPr="00347365">
              <w:t>cause</w:t>
            </w:r>
            <w:proofErr w:type="gramEnd"/>
            <w:r w:rsidRPr="00347365">
              <w:t xml:space="preserve"> of organ failure, mortality and substantial escalation of health care cost. Dyslipidemia and hypertension </w:t>
            </w:r>
            <w:proofErr w:type="gramStart"/>
            <w:r w:rsidRPr="00347365">
              <w:t>poses</w:t>
            </w:r>
            <w:proofErr w:type="gramEnd"/>
            <w:r w:rsidRPr="00347365">
              <w:t xml:space="preserve"> significant risks in cardiovascular diseases and morbidity and mortality can be minimized by altering risks factors. Dyslipidemia is one of the major leading </w:t>
            </w:r>
            <w:proofErr w:type="gramStart"/>
            <w:r w:rsidRPr="00347365">
              <w:t>cause</w:t>
            </w:r>
            <w:proofErr w:type="gramEnd"/>
            <w:r w:rsidRPr="00347365">
              <w:t xml:space="preserv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w:t>
            </w:r>
            <w:proofErr w:type="gramStart"/>
            <w:r w:rsidRPr="00347365">
              <w:t>High density</w:t>
            </w:r>
            <w:proofErr w:type="gramEnd"/>
            <w:r w:rsidRPr="00347365">
              <w:t xml:space="preserve"> lipoproteins) based on different doses and duration as compared to placebo and standard Lipid-lowering agent simvastatin.</w:t>
            </w:r>
          </w:p>
          <w:p w14:paraId="16E5011C" w14:textId="77777777" w:rsidR="00BD29D8" w:rsidRDefault="00BD29D8"/>
        </w:tc>
      </w:tr>
      <w:tr w:rsidR="00BD29D8" w14:paraId="2E63E3E1" w14:textId="77777777" w:rsidTr="00E61DE0">
        <w:tc>
          <w:tcPr>
            <w:tcW w:w="530" w:type="dxa"/>
          </w:tcPr>
          <w:p w14:paraId="02DEE231" w14:textId="7CCF7D62" w:rsidR="00BD29D8" w:rsidRDefault="00E61DE0">
            <w:r>
              <w:t>2</w:t>
            </w:r>
            <w:r w:rsidR="00347365">
              <w:t>6.</w:t>
            </w:r>
          </w:p>
        </w:tc>
        <w:tc>
          <w:tcPr>
            <w:tcW w:w="3245" w:type="dxa"/>
          </w:tcPr>
          <w:p w14:paraId="6B0E2FC4" w14:textId="77777777" w:rsidR="00BD29D8" w:rsidRDefault="00E61DE0">
            <w:r w:rsidRPr="00E61DE0">
              <w:t>10.1515/jcim-2020-0090</w:t>
            </w:r>
          </w:p>
          <w:p w14:paraId="3B983011" w14:textId="1DB8A0CB" w:rsidR="00851286" w:rsidRDefault="00851286">
            <w:r w:rsidRPr="00851286">
              <w:t>Bazyar et al., 2021</w:t>
            </w:r>
          </w:p>
        </w:tc>
        <w:tc>
          <w:tcPr>
            <w:tcW w:w="6143" w:type="dxa"/>
          </w:tcPr>
          <w:p w14:paraId="50EAF98B" w14:textId="77777777" w:rsidR="00347365" w:rsidRPr="00347365" w:rsidRDefault="00347365" w:rsidP="00347365">
            <w:pPr>
              <w:rPr>
                <w:b/>
                <w:bCs/>
              </w:rPr>
            </w:pPr>
            <w:r w:rsidRPr="00347365">
              <w:rPr>
                <w:b/>
                <w:bCs/>
              </w:rPr>
              <w:t>Background</w:t>
            </w:r>
          </w:p>
          <w:p w14:paraId="61742D4D" w14:textId="77777777" w:rsidR="00347365" w:rsidRPr="00347365" w:rsidRDefault="00347365" w:rsidP="00347365">
            <w:r w:rsidRPr="00347365">
              <w:t>In patients with type 2 diabetes mellitus (T2DM) the inflammatory and metabolic responses to epigallocatechin-3-gallate (EGCG) are unknown.</w:t>
            </w:r>
          </w:p>
          <w:p w14:paraId="40FABAB7" w14:textId="77777777" w:rsidR="00347365" w:rsidRPr="00347365" w:rsidRDefault="00347365" w:rsidP="00347365">
            <w:pPr>
              <w:rPr>
                <w:b/>
                <w:bCs/>
              </w:rPr>
            </w:pPr>
            <w:r w:rsidRPr="00347365">
              <w:rPr>
                <w:b/>
                <w:bCs/>
              </w:rPr>
              <w:t>Objectives</w:t>
            </w:r>
          </w:p>
          <w:p w14:paraId="6DD9CCDA" w14:textId="77777777" w:rsidR="00347365" w:rsidRPr="00347365" w:rsidRDefault="00347365" w:rsidP="00347365">
            <w:r w:rsidRPr="00347365">
              <w:t>Evaluate the impacts of EGCG on metabolic factors and some biomarkers of stress oxidative in patients with T2DM.</w:t>
            </w:r>
          </w:p>
          <w:p w14:paraId="5794C73F" w14:textId="77777777" w:rsidR="00347365" w:rsidRPr="00347365" w:rsidRDefault="00347365" w:rsidP="00347365">
            <w:pPr>
              <w:rPr>
                <w:b/>
                <w:bCs/>
              </w:rPr>
            </w:pPr>
            <w:r w:rsidRPr="00347365">
              <w:rPr>
                <w:b/>
                <w:bCs/>
              </w:rPr>
              <w:t>Methods</w:t>
            </w:r>
          </w:p>
          <w:p w14:paraId="01ACA610" w14:textId="77777777" w:rsidR="00347365" w:rsidRPr="00347365" w:rsidRDefault="00347365" w:rsidP="00347365">
            <w:r w:rsidRPr="00347365">
              <w:t xml:space="preserve">In this randomized, double-blind, placebo-controlled trial, 50 patients with T2DM consumed either 2 tablets (300 mg) EGCG (n=25) or wheat flour as placebo (n=25) for 2 months. The total antioxidant capacity (TAC), interleukin-6 (IL-6), lipid profile, mean arterial pressure </w:t>
            </w:r>
            <w:r w:rsidRPr="00347365">
              <w:lastRenderedPageBreak/>
              <w:t xml:space="preserve">(MAP), atherogenic index of plasma (AIP) </w:t>
            </w:r>
            <w:proofErr w:type="gramStart"/>
            <w:r w:rsidRPr="00347365">
              <w:t>were</w:t>
            </w:r>
            <w:proofErr w:type="gramEnd"/>
            <w:r w:rsidRPr="00347365">
              <w:t xml:space="preserve"> evaluated before and after the intervention.</w:t>
            </w:r>
          </w:p>
          <w:p w14:paraId="576B760C" w14:textId="77777777" w:rsidR="00347365" w:rsidRPr="00347365" w:rsidRDefault="00347365" w:rsidP="00347365">
            <w:pPr>
              <w:rPr>
                <w:b/>
                <w:bCs/>
              </w:rPr>
            </w:pPr>
            <w:r w:rsidRPr="00347365">
              <w:rPr>
                <w:b/>
                <w:bCs/>
              </w:rPr>
              <w:t>Results</w:t>
            </w:r>
          </w:p>
          <w:p w14:paraId="509C9A14" w14:textId="77777777" w:rsidR="00347365" w:rsidRPr="00347365" w:rsidRDefault="00347365" w:rsidP="00347365">
            <w:r w:rsidRPr="00347365">
              <w:t>The finding of present study exhibited a significant increase in the serum levels of TAC after the EGCG supplementation (p=0.001). Also, in compare with control group, the mean changes of TAC were significantly higher in supplement group (p=0.01). In intervention group, a significant decrease was observed in the mean levels of triglyceride, total cholesterol, diastolic blood pressure (DBP), AIP, and MAP (p&lt;0.05). Taking EGCG resulted in the mean changes of total cholesterol, MAP and DBP were significantly lower in compare with control group (p&lt;0.05).</w:t>
            </w:r>
          </w:p>
          <w:p w14:paraId="22CFDB71" w14:textId="77777777" w:rsidR="00347365" w:rsidRPr="00347365" w:rsidRDefault="00347365" w:rsidP="00347365">
            <w:pPr>
              <w:rPr>
                <w:b/>
                <w:bCs/>
              </w:rPr>
            </w:pPr>
            <w:r w:rsidRPr="00347365">
              <w:rPr>
                <w:b/>
                <w:bCs/>
              </w:rPr>
              <w:t>Conclusions</w:t>
            </w:r>
          </w:p>
          <w:p w14:paraId="1B22404A" w14:textId="77777777" w:rsidR="00347365" w:rsidRPr="00347365" w:rsidRDefault="00347365" w:rsidP="00347365">
            <w:r w:rsidRPr="00347365">
              <w:t>This study recommended that EGCG supplementation may be improved blood pressure, lipid profile, AIP, and oxidative status in patients with T2DM.</w:t>
            </w:r>
          </w:p>
          <w:p w14:paraId="5878D3D8" w14:textId="77777777" w:rsidR="00BD29D8" w:rsidRDefault="00BD29D8" w:rsidP="00347365"/>
        </w:tc>
      </w:tr>
      <w:tr w:rsidR="00BD29D8" w14:paraId="4298AC21" w14:textId="77777777" w:rsidTr="00E61DE0">
        <w:tc>
          <w:tcPr>
            <w:tcW w:w="530" w:type="dxa"/>
          </w:tcPr>
          <w:p w14:paraId="6697668F" w14:textId="3F0A046C" w:rsidR="00BD29D8" w:rsidRDefault="00E61DE0">
            <w:r>
              <w:t>27</w:t>
            </w:r>
          </w:p>
        </w:tc>
        <w:tc>
          <w:tcPr>
            <w:tcW w:w="3245" w:type="dxa"/>
          </w:tcPr>
          <w:p w14:paraId="1FA26F41" w14:textId="77777777" w:rsidR="00BD29D8" w:rsidRDefault="00E61DE0">
            <w:r w:rsidRPr="00E61DE0">
              <w:t>10.1186/s12944-017-0640-1</w:t>
            </w:r>
          </w:p>
          <w:p w14:paraId="59467170" w14:textId="499A7140" w:rsidR="00851286" w:rsidRDefault="00851286">
            <w:r w:rsidRPr="00851286">
              <w:t>Cai et al., 2017</w:t>
            </w:r>
          </w:p>
        </w:tc>
        <w:tc>
          <w:tcPr>
            <w:tcW w:w="6143" w:type="dxa"/>
          </w:tcPr>
          <w:p w14:paraId="299E3A83" w14:textId="77777777" w:rsidR="00347365" w:rsidRPr="00347365" w:rsidRDefault="00347365" w:rsidP="00347365">
            <w:pPr>
              <w:rPr>
                <w:b/>
                <w:bCs/>
              </w:rPr>
            </w:pPr>
            <w:r w:rsidRPr="00347365">
              <w:rPr>
                <w:b/>
                <w:bCs/>
              </w:rPr>
              <w:t>Backgrounds</w:t>
            </w:r>
          </w:p>
          <w:p w14:paraId="36377980" w14:textId="77777777" w:rsidR="00347365" w:rsidRPr="00347365" w:rsidRDefault="00347365" w:rsidP="00347365">
            <w:r w:rsidRPr="00347365">
              <w:t>Recent experiments suggest that </w:t>
            </w:r>
            <w:r w:rsidRPr="00347365">
              <w:rPr>
                <w:i/>
                <w:iCs/>
              </w:rPr>
              <w:t>Citrus bergamia</w:t>
            </w:r>
            <w:r w:rsidRPr="00347365">
              <w:t> extracts could benefit people with dyslipidemia and obesity but this needs to be further validated.</w:t>
            </w:r>
          </w:p>
          <w:p w14:paraId="093CE90A" w14:textId="77777777" w:rsidR="00347365" w:rsidRPr="00347365" w:rsidRDefault="00347365" w:rsidP="00347365">
            <w:pPr>
              <w:rPr>
                <w:b/>
                <w:bCs/>
              </w:rPr>
            </w:pPr>
            <w:r w:rsidRPr="00347365">
              <w:rPr>
                <w:b/>
                <w:bCs/>
              </w:rPr>
              <w:t>Methods</w:t>
            </w:r>
          </w:p>
          <w:p w14:paraId="00C4C754" w14:textId="77777777" w:rsidR="00347365" w:rsidRPr="00347365" w:rsidRDefault="00347365" w:rsidP="00347365">
            <w:r w:rsidRPr="00347365">
              <w:t>A total of 98 people age-matched older adults (65 years) with elevated blood lipids were enrolled to receive 12-week supplementation of a </w:t>
            </w:r>
            <w:r w:rsidRPr="00347365">
              <w:rPr>
                <w:i/>
                <w:iCs/>
              </w:rPr>
              <w:t>Citrus bergamia</w:t>
            </w:r>
            <w:r w:rsidRPr="00347365">
              <w:t> extracts-based formulation (CitriCholess</w:t>
            </w:r>
            <w:proofErr w:type="gramStart"/>
            <w:r w:rsidRPr="00347365">
              <w:t>)(</w:t>
            </w:r>
            <w:proofErr w:type="gramEnd"/>
            <w:r w:rsidRPr="00347365">
              <w:rPr>
                <w:i/>
                <w:iCs/>
              </w:rPr>
              <w:t>n</w:t>
            </w:r>
            <w:r w:rsidRPr="00347365">
              <w:t> = 48) and placebo (</w:t>
            </w:r>
            <w:r w:rsidRPr="00347365">
              <w:rPr>
                <w:i/>
                <w:iCs/>
              </w:rPr>
              <w:t>n</w:t>
            </w:r>
            <w:r w:rsidRPr="00347365">
              <w:t> = 50).</w:t>
            </w:r>
          </w:p>
          <w:p w14:paraId="181F98D1" w14:textId="77777777" w:rsidR="00347365" w:rsidRPr="00347365" w:rsidRDefault="00347365" w:rsidP="00347365">
            <w:pPr>
              <w:rPr>
                <w:b/>
                <w:bCs/>
              </w:rPr>
            </w:pPr>
            <w:r w:rsidRPr="00347365">
              <w:rPr>
                <w:b/>
                <w:bCs/>
              </w:rPr>
              <w:t>Results</w:t>
            </w:r>
          </w:p>
          <w:p w14:paraId="0F363F5B" w14:textId="7A9CA7B5" w:rsidR="00347365" w:rsidRPr="00347365" w:rsidRDefault="00347365" w:rsidP="00347365">
            <w:r w:rsidRPr="00347365">
              <w:t>No group differences were found in baseline bodyweight, body mass index (BMI), blood cholesterol (TC), triglycerides (TG), low density lipoprotein cholesterol (LDL-C) and glucose levels. CitriCholess supplementation resulted in lower levels than placebo in TG (1.83 ± 0.92 vs. 1.95 ± 1.34 mmol/L, </w:t>
            </w:r>
            <w:r w:rsidRPr="00347365">
              <w:rPr>
                <w:i/>
                <w:iCs/>
              </w:rPr>
              <w:t>P</w:t>
            </w:r>
            <w:r w:rsidRPr="00347365">
              <w:t> = 0.612), TC (5.14 ± 0.98 vs. 5.44 ± 0.77 mmol/L, </w:t>
            </w:r>
            <w:r w:rsidRPr="00347365">
              <w:rPr>
                <w:i/>
                <w:iCs/>
              </w:rPr>
              <w:t>P</w:t>
            </w:r>
            <w:r w:rsidRPr="00347365">
              <w:t> = 0.097), and LDL-C (3.13 ± 0.74 vs. 3.43 ± 0.62 mmol/L, </w:t>
            </w:r>
            <w:r w:rsidRPr="00347365">
              <w:rPr>
                <w:i/>
                <w:iCs/>
              </w:rPr>
              <w:t>P</w:t>
            </w:r>
            <w:r w:rsidRPr="00347365">
              <w:t> = 0.032). Compared to placebo, CitriCholess also resulted in greater reductions in body weight (−0.604 ± 0.939 vs. 0.06 ± 0.74 kg, </w:t>
            </w:r>
            <w:r w:rsidRPr="00347365">
              <w:rPr>
                <w:i/>
                <w:iCs/>
              </w:rPr>
              <w:t>P</w:t>
            </w:r>
            <w:r w:rsidRPr="00347365">
              <w:t xml:space="preserve"> &lt; 0.01), waist circumferences (−0.60 ± 1.349 cm vs. -0.16 ± 1.503 cm, P &lt; 0.01) and BMI (−0.207 ± 0.357 vs. 0.025 ± 0.274, P &lt; 0.01). Additionally, females had a significantly higher level of HDL-C than males. TC was significantly correlated with LDL-C, and to a less degree, with TG. TG was inversely correlated with </w:t>
            </w:r>
            <w:r w:rsidRPr="00347365">
              <w:lastRenderedPageBreak/>
              <w:t>HDL-C. Body weight and waist circumference were negatively correlated with HDL-C and positively correlated with glucose.</w:t>
            </w:r>
          </w:p>
          <w:p w14:paraId="2F29323B" w14:textId="77777777" w:rsidR="00347365" w:rsidRPr="00347365" w:rsidRDefault="00347365" w:rsidP="00347365">
            <w:pPr>
              <w:rPr>
                <w:b/>
                <w:bCs/>
              </w:rPr>
            </w:pPr>
            <w:r w:rsidRPr="00347365">
              <w:rPr>
                <w:b/>
                <w:bCs/>
              </w:rPr>
              <w:t>Conclusion</w:t>
            </w:r>
          </w:p>
          <w:p w14:paraId="5A78CB0D" w14:textId="77777777" w:rsidR="00347365" w:rsidRPr="00347365" w:rsidRDefault="00347365" w:rsidP="00347365">
            <w:r w:rsidRPr="00347365">
              <w:t>12-week supplementation of CitriCholess could benefit lipid metabolism and weight management in old adults with dyslipidemia.</w:t>
            </w:r>
          </w:p>
          <w:p w14:paraId="7E7AA854" w14:textId="77777777" w:rsidR="00BD29D8" w:rsidRDefault="00BD29D8"/>
        </w:tc>
      </w:tr>
      <w:tr w:rsidR="00BD29D8" w14:paraId="7BE6D306" w14:textId="77777777" w:rsidTr="00E61DE0">
        <w:tc>
          <w:tcPr>
            <w:tcW w:w="530" w:type="dxa"/>
          </w:tcPr>
          <w:p w14:paraId="1D3F8EB9" w14:textId="7E588BC2" w:rsidR="00BD29D8" w:rsidRDefault="00E61DE0">
            <w:r>
              <w:t>28</w:t>
            </w:r>
          </w:p>
        </w:tc>
        <w:tc>
          <w:tcPr>
            <w:tcW w:w="3245" w:type="dxa"/>
          </w:tcPr>
          <w:p w14:paraId="30911A76" w14:textId="77777777" w:rsidR="00BD29D8" w:rsidRDefault="00347365">
            <w:r w:rsidRPr="00347365">
              <w:t>10.1590/1518-8345.3870.3369</w:t>
            </w:r>
          </w:p>
          <w:p w14:paraId="2A532261" w14:textId="7E88FAF5" w:rsidR="00851286" w:rsidRDefault="00851286">
            <w:r w:rsidRPr="00851286">
              <w:t>Carvalho et al., 2020</w:t>
            </w:r>
          </w:p>
        </w:tc>
        <w:tc>
          <w:tcPr>
            <w:tcW w:w="6143" w:type="dxa"/>
          </w:tcPr>
          <w:p w14:paraId="64612F7B" w14:textId="77777777" w:rsidR="00347365" w:rsidRPr="00347365" w:rsidRDefault="00347365" w:rsidP="00347365">
            <w:pPr>
              <w:rPr>
                <w:b/>
                <w:bCs/>
              </w:rPr>
            </w:pPr>
            <w:r w:rsidRPr="00347365">
              <w:rPr>
                <w:b/>
                <w:bCs/>
              </w:rPr>
              <w:t>Abstract</w:t>
            </w:r>
          </w:p>
          <w:p w14:paraId="7F677059" w14:textId="77777777" w:rsidR="00347365" w:rsidRPr="00347365" w:rsidRDefault="00347365" w:rsidP="00347365">
            <w:r w:rsidRPr="00347365">
              <w:rPr>
                <w:b/>
                <w:bCs/>
              </w:rPr>
              <w:t>Objective:</w:t>
            </w:r>
            <w:r w:rsidRPr="00347365">
              <w:t>  to evaluate the effectiveness of ginge (Zingiber officinale) in reducing blood sugar and lipid levels in people with type 2 diabetes.</w:t>
            </w:r>
          </w:p>
          <w:p w14:paraId="3E4E1166" w14:textId="77777777" w:rsidR="00347365" w:rsidRPr="00347365" w:rsidRDefault="00347365" w:rsidP="00347365">
            <w:r w:rsidRPr="00347365">
              <w:rPr>
                <w:b/>
                <w:bCs/>
              </w:rPr>
              <w:t>Method:</w:t>
            </w:r>
            <w:r w:rsidRPr="00347365">
              <w:t>  a randomized and double-blind clinical trial conducted with people with type 2 diabetes in primary care facilities. The study included individuals aged between 20 and 80 years old, using oral antidiabetic drugs and with HbA1c levels between 6.0% and 10%. The participants were paired 1:1, allocated in two distinct groups, and randomized in blocks, based on their HbA1c levels. In the experimental group, the participants used 1.2g of ginger and, in the control group, 1.2g of placebo, daily for 90 days. The primary outcome was a reduction in fasting blood sugar and HbA1c, and the secondary outcome was a reduction in lipids and HOMA-IR. 103 individuals completed the study, 47 in the experimental group and 56 in the control group.</w:t>
            </w:r>
          </w:p>
          <w:p w14:paraId="53FE54B0" w14:textId="77777777" w:rsidR="00347365" w:rsidRPr="00347365" w:rsidRDefault="00347365" w:rsidP="00347365">
            <w:r w:rsidRPr="00347365">
              <w:rPr>
                <w:b/>
                <w:bCs/>
              </w:rPr>
              <w:t>Results:</w:t>
            </w:r>
            <w:r w:rsidRPr="00347365">
              <w:t>  the participants in the experimental group showed a greater reduction in the blood glucose and total cholesterol values compared to the control group.</w:t>
            </w:r>
          </w:p>
          <w:p w14:paraId="5F03CD96" w14:textId="77777777" w:rsidR="00347365" w:rsidRPr="00347365" w:rsidRDefault="00347365" w:rsidP="00347365">
            <w:r w:rsidRPr="00347365">
              <w:rPr>
                <w:b/>
                <w:bCs/>
              </w:rPr>
              <w:t>Conclusion:</w:t>
            </w:r>
            <w:r w:rsidRPr="00347365">
              <w:t>  the use of ginger can help in the treatment of people with diabetes, and data support the inclusion of this herbal drug in the clinical practice of nurses. RBR-2rt2wy</w:t>
            </w:r>
          </w:p>
          <w:p w14:paraId="525AAE8A" w14:textId="77777777" w:rsidR="00BD29D8" w:rsidRDefault="00BD29D8"/>
        </w:tc>
      </w:tr>
      <w:tr w:rsidR="00BD29D8" w14:paraId="509DA57C" w14:textId="77777777" w:rsidTr="00E61DE0">
        <w:tc>
          <w:tcPr>
            <w:tcW w:w="530" w:type="dxa"/>
          </w:tcPr>
          <w:p w14:paraId="53E39B5C" w14:textId="25F67A3A" w:rsidR="00BD29D8" w:rsidRDefault="00E61DE0">
            <w:r>
              <w:t>29</w:t>
            </w:r>
          </w:p>
        </w:tc>
        <w:tc>
          <w:tcPr>
            <w:tcW w:w="3245" w:type="dxa"/>
          </w:tcPr>
          <w:p w14:paraId="7A0BFEEC" w14:textId="77777777" w:rsidR="00BD29D8" w:rsidRDefault="00F042E2">
            <w:r w:rsidRPr="00F042E2">
              <w:t>10.1002/ptr.5951</w:t>
            </w:r>
          </w:p>
          <w:p w14:paraId="5DCC00A5" w14:textId="6D9FB52E" w:rsidR="00851286" w:rsidRDefault="00851286">
            <w:r w:rsidRPr="00851286">
              <w:t>Rezazadeh et al., 2018</w:t>
            </w:r>
          </w:p>
        </w:tc>
        <w:tc>
          <w:tcPr>
            <w:tcW w:w="6143" w:type="dxa"/>
          </w:tcPr>
          <w:p w14:paraId="7641AD2E" w14:textId="1F34E5DA" w:rsidR="00BD29D8" w:rsidRDefault="00F042E2">
            <w:r w:rsidRPr="00F042E2">
              <w:t xml:space="preserve">The metabolic syndrome (MetS) is a multicomponent condition with a complex etiology involving genetic and environmental factors. Artichoke leaf extract (ALE) has shown favorable effects on lipid and glucose metabolism. The present study aimed to investigate the effects of ALE supplementation on metabolic parameters in women with MetS, using a nutrigenetics approach. In this double-blind randomized clinical trial, 50 women (aged 20–50 years) with MetS were randomly allocated into the two groups: “ALE group” (received 1,800 mg hydroalcoholic extract of artichoke as four tablets per day) and “placebo group” (received placebo consisted of corn starch, lactose, and avicel as four tablets per day) </w:t>
            </w:r>
            <w:r w:rsidRPr="00F042E2">
              <w:lastRenderedPageBreak/>
              <w:t>for 12 weeks. The biochemical and anthropometric parameters were determined before and after the intervention. The FTO-rs9939609 and the TCF7L2-rs7903146 polymorphisms were genotyped by polymerase chain reaction-restriction fragment length polymorphism. In carriers of A allele of the FTO-rs9939609, ALE supplementation resulted in a statistically significant decrease in serum triglyceride level compared with placebo (−19.11% vs. 10.83%; </w:t>
            </w:r>
            <w:r w:rsidRPr="00F042E2">
              <w:rPr>
                <w:i/>
                <w:iCs/>
              </w:rPr>
              <w:t>p</w:t>
            </w:r>
            <w:r w:rsidRPr="00F042E2">
              <w:t> &lt; .05), with no other significant differences between the two groups. The TCF7L2-rs7903146 polymorphism showed no interaction with response to ALE (</w:t>
            </w:r>
            <w:r w:rsidRPr="00F042E2">
              <w:rPr>
                <w:i/>
                <w:iCs/>
              </w:rPr>
              <w:t>p</w:t>
            </w:r>
            <w:r w:rsidRPr="00F042E2">
              <w:t xml:space="preserve"> &gt; .05). These findings suggest that ALE supplementation may improve serum triglyceride level in </w:t>
            </w:r>
            <w:proofErr w:type="gramStart"/>
            <w:r w:rsidRPr="00F042E2">
              <w:t>A</w:t>
            </w:r>
            <w:proofErr w:type="gramEnd"/>
            <w:r w:rsidRPr="00F042E2">
              <w:t xml:space="preserve"> allele genotype of FTO-rs9939609 polymorphism in women with MetS.</w:t>
            </w:r>
          </w:p>
        </w:tc>
      </w:tr>
      <w:tr w:rsidR="00BD29D8" w14:paraId="0957A721" w14:textId="77777777" w:rsidTr="00E61DE0">
        <w:tc>
          <w:tcPr>
            <w:tcW w:w="530" w:type="dxa"/>
          </w:tcPr>
          <w:p w14:paraId="09344318" w14:textId="70BAAC74" w:rsidR="00BD29D8" w:rsidRDefault="00E61DE0">
            <w:r>
              <w:t>30</w:t>
            </w:r>
          </w:p>
        </w:tc>
        <w:tc>
          <w:tcPr>
            <w:tcW w:w="3245" w:type="dxa"/>
          </w:tcPr>
          <w:p w14:paraId="2FC91EA1" w14:textId="77777777" w:rsidR="00BD29D8" w:rsidRDefault="00F042E2">
            <w:r w:rsidRPr="00F042E2">
              <w:t>10.1016/j.obmed.2019.100094</w:t>
            </w:r>
          </w:p>
          <w:p w14:paraId="34FE999B" w14:textId="4F1946DE" w:rsidR="00851286" w:rsidRDefault="00851286">
            <w:r w:rsidRPr="00851286">
              <w:t>El Gayar et al., 2019</w:t>
            </w:r>
          </w:p>
        </w:tc>
        <w:tc>
          <w:tcPr>
            <w:tcW w:w="6143" w:type="dxa"/>
          </w:tcPr>
          <w:p w14:paraId="2A21F0B9" w14:textId="77777777" w:rsidR="00F042E2" w:rsidRPr="00F042E2" w:rsidRDefault="00F042E2" w:rsidP="00F042E2">
            <w:r w:rsidRPr="00F042E2">
              <w:t>Background</w:t>
            </w:r>
          </w:p>
          <w:p w14:paraId="731CBD20" w14:textId="77777777" w:rsidR="00F042E2" w:rsidRPr="00F042E2" w:rsidRDefault="00F042E2" w:rsidP="00F042E2">
            <w:r w:rsidRPr="00F042E2">
              <w:t>Diabetes is a huge problem affecting 387 million adults by a global prevalence of (8.3%) which is expected to rise to (10.1%) by 2035. </w:t>
            </w:r>
            <w:hyperlink r:id="rId5" w:history="1">
              <w:r w:rsidRPr="00F042E2">
                <w:rPr>
                  <w:rStyle w:val="Hyperlink"/>
                </w:rPr>
                <w:t>Type 2 diabetes</w:t>
              </w:r>
            </w:hyperlink>
            <w:r w:rsidRPr="00F042E2">
              <w:t>, a growing public health problem, is associated with increased morbidity and mortality.</w:t>
            </w:r>
          </w:p>
          <w:p w14:paraId="30905F40" w14:textId="77777777" w:rsidR="00F042E2" w:rsidRPr="00F042E2" w:rsidRDefault="00F042E2" w:rsidP="00F042E2">
            <w:r w:rsidRPr="00F042E2">
              <w:t>Aim</w:t>
            </w:r>
          </w:p>
          <w:p w14:paraId="2DA2E002" w14:textId="77777777" w:rsidR="00F042E2" w:rsidRPr="00F042E2" w:rsidRDefault="00F042E2" w:rsidP="00F042E2">
            <w:r w:rsidRPr="00F042E2">
              <w:t>To evaluate the effects of ginger powder supplementation on glycemic status, </w:t>
            </w:r>
            <w:hyperlink r:id="rId6" w:history="1">
              <w:r w:rsidRPr="00F042E2">
                <w:rPr>
                  <w:rStyle w:val="Hyperlink"/>
                </w:rPr>
                <w:t>lipid profile</w:t>
              </w:r>
            </w:hyperlink>
            <w:r w:rsidRPr="00F042E2">
              <w:t> and beta-cell function in obese Egyptian patients with new-onset type 2 Diabetes Mellitus.</w:t>
            </w:r>
          </w:p>
          <w:p w14:paraId="5C788AAF" w14:textId="77777777" w:rsidR="00F042E2" w:rsidRPr="00F042E2" w:rsidRDefault="00F042E2" w:rsidP="00F042E2">
            <w:r w:rsidRPr="00F042E2">
              <w:t>Design</w:t>
            </w:r>
          </w:p>
          <w:p w14:paraId="176D533D" w14:textId="77777777" w:rsidR="00F042E2" w:rsidRPr="00F042E2" w:rsidRDefault="00F042E2" w:rsidP="00F042E2">
            <w:r w:rsidRPr="00F042E2">
              <w:t>A randomized, single blind, placebo-controlled clinical trial, was performed on 80 subjects newly diagnosed with T2DM conducted at the National Institute of Diabetes and Endocrinology.Subjects were randomly divided into:</w:t>
            </w:r>
            <w:r w:rsidRPr="00F042E2">
              <w:rPr>
                <w:b/>
                <w:bCs/>
              </w:rPr>
              <w:t>Group 1</w:t>
            </w:r>
            <w:r w:rsidRPr="00F042E2">
              <w:t>: Ginger Group (GG), consumed three capsules daily, each capsule containing: 600-mg of ginger powder (total daily dose was 1.8 g), they also underwent certain diet and </w:t>
            </w:r>
            <w:hyperlink r:id="rId7" w:history="1">
              <w:r w:rsidRPr="00F042E2">
                <w:rPr>
                  <w:rStyle w:val="Hyperlink"/>
                </w:rPr>
                <w:t>physical activity</w:t>
              </w:r>
            </w:hyperlink>
            <w:r w:rsidRPr="00F042E2">
              <w:t> changes, and also received </w:t>
            </w:r>
            <w:hyperlink r:id="rId8" w:history="1">
              <w:r w:rsidRPr="00F042E2">
                <w:rPr>
                  <w:rStyle w:val="Hyperlink"/>
                </w:rPr>
                <w:t>metformin</w:t>
              </w:r>
            </w:hyperlink>
            <w:r w:rsidRPr="00F042E2">
              <w:t> as one 850-mg tablet twice a day with meals for a duration of 8 weeks.</w:t>
            </w:r>
            <w:r w:rsidRPr="00F042E2">
              <w:rPr>
                <w:b/>
                <w:bCs/>
              </w:rPr>
              <w:t>Group 2:</w:t>
            </w:r>
            <w:r w:rsidRPr="00F042E2">
              <w:t> Placebo Group (PG), which received capsules of the same color, size, and number as (Group 1) but containing wheat flour, they also underwent the same diet, </w:t>
            </w:r>
            <w:hyperlink r:id="rId9" w:history="1">
              <w:r w:rsidRPr="00F042E2">
                <w:rPr>
                  <w:rStyle w:val="Hyperlink"/>
                </w:rPr>
                <w:t>physical activity</w:t>
              </w:r>
            </w:hyperlink>
            <w:r w:rsidRPr="00F042E2">
              <w:t>, and </w:t>
            </w:r>
            <w:hyperlink r:id="rId10" w:history="1">
              <w:r w:rsidRPr="00F042E2">
                <w:rPr>
                  <w:rStyle w:val="Hyperlink"/>
                </w:rPr>
                <w:t>metformin</w:t>
              </w:r>
            </w:hyperlink>
            <w:r w:rsidRPr="00F042E2">
              <w:t> dosage as (Group 1) during the 8 weeks of the study.</w:t>
            </w:r>
          </w:p>
          <w:p w14:paraId="581F01B5" w14:textId="77777777" w:rsidR="00F042E2" w:rsidRPr="00F042E2" w:rsidRDefault="00F042E2" w:rsidP="00F042E2">
            <w:r w:rsidRPr="00F042E2">
              <w:t>Results</w:t>
            </w:r>
          </w:p>
          <w:p w14:paraId="38915F96" w14:textId="77777777" w:rsidR="00F042E2" w:rsidRPr="00F042E2" w:rsidRDefault="00F042E2" w:rsidP="00F042E2">
            <w:r w:rsidRPr="00F042E2">
              <w:t>Ginger powder supplementation significantly reduced </w:t>
            </w:r>
            <w:hyperlink r:id="rId11" w:history="1">
              <w:r w:rsidRPr="00F042E2">
                <w:rPr>
                  <w:rStyle w:val="Hyperlink"/>
                </w:rPr>
                <w:t>body mass index</w:t>
              </w:r>
            </w:hyperlink>
            <w:r w:rsidRPr="00F042E2">
              <w:t>, fasting </w:t>
            </w:r>
            <w:hyperlink r:id="rId12" w:history="1">
              <w:r w:rsidRPr="00F042E2">
                <w:rPr>
                  <w:rStyle w:val="Hyperlink"/>
                </w:rPr>
                <w:t>blood glucose</w:t>
              </w:r>
            </w:hyperlink>
            <w:r w:rsidRPr="00F042E2">
              <w:t>,2-h postprandial </w:t>
            </w:r>
            <w:hyperlink r:id="rId13" w:history="1">
              <w:r w:rsidRPr="00F042E2">
                <w:rPr>
                  <w:rStyle w:val="Hyperlink"/>
                </w:rPr>
                <w:t>blood glucose</w:t>
              </w:r>
            </w:hyperlink>
            <w:r w:rsidRPr="00F042E2">
              <w:t>, </w:t>
            </w:r>
            <w:hyperlink r:id="rId14" w:history="1">
              <w:r w:rsidRPr="00F042E2">
                <w:rPr>
                  <w:rStyle w:val="Hyperlink"/>
                </w:rPr>
                <w:t>glycated hemoglobin</w:t>
              </w:r>
            </w:hyperlink>
            <w:r w:rsidRPr="00F042E2">
              <w:t>, </w:t>
            </w:r>
            <w:hyperlink r:id="rId15" w:history="1">
              <w:r w:rsidRPr="00F042E2">
                <w:rPr>
                  <w:rStyle w:val="Hyperlink"/>
                </w:rPr>
                <w:t xml:space="preserve">total </w:t>
              </w:r>
              <w:r w:rsidRPr="00F042E2">
                <w:rPr>
                  <w:rStyle w:val="Hyperlink"/>
                </w:rPr>
                <w:lastRenderedPageBreak/>
                <w:t>cholesterol</w:t>
              </w:r>
            </w:hyperlink>
            <w:r w:rsidRPr="00F042E2">
              <w:t>, </w:t>
            </w:r>
            <w:hyperlink r:id="rId16" w:history="1">
              <w:r w:rsidRPr="00F042E2">
                <w:rPr>
                  <w:rStyle w:val="Hyperlink"/>
                </w:rPr>
                <w:t>low density lipoprotein</w:t>
              </w:r>
            </w:hyperlink>
            <w:r w:rsidRPr="00F042E2">
              <w:t> cholesterol, </w:t>
            </w:r>
            <w:hyperlink r:id="rId17" w:history="1">
              <w:r w:rsidRPr="00F042E2">
                <w:rPr>
                  <w:rStyle w:val="Hyperlink"/>
                </w:rPr>
                <w:t>triglycerides</w:t>
              </w:r>
            </w:hyperlink>
            <w:r w:rsidRPr="00F042E2">
              <w:t>, fasting </w:t>
            </w:r>
            <w:hyperlink r:id="rId18" w:history="1">
              <w:r w:rsidRPr="00F042E2">
                <w:rPr>
                  <w:rStyle w:val="Hyperlink"/>
                </w:rPr>
                <w:t>insulin levels</w:t>
              </w:r>
            </w:hyperlink>
            <w:r w:rsidRPr="00F042E2">
              <w:t>, and </w:t>
            </w:r>
            <w:hyperlink r:id="rId19" w:history="1">
              <w:r w:rsidRPr="00F042E2">
                <w:rPr>
                  <w:rStyle w:val="Hyperlink"/>
                </w:rPr>
                <w:t>homeostasis</w:t>
              </w:r>
            </w:hyperlink>
            <w:r w:rsidRPr="00F042E2">
              <w:t> model assessment-insulin resistance index(HOMA2-IR).Ginger also significantly increased </w:t>
            </w:r>
            <w:hyperlink r:id="rId20" w:history="1">
              <w:r w:rsidRPr="00F042E2">
                <w:rPr>
                  <w:rStyle w:val="Hyperlink"/>
                </w:rPr>
                <w:t>high density lipoprotein cholesterol levels</w:t>
              </w:r>
            </w:hyperlink>
            <w:r w:rsidRPr="00F042E2">
              <w:t>, beta cell function index (HOMA2-%β) &amp; </w:t>
            </w:r>
            <w:hyperlink r:id="rId21" w:history="1">
              <w:r w:rsidRPr="00F042E2">
                <w:rPr>
                  <w:rStyle w:val="Hyperlink"/>
                </w:rPr>
                <w:t>insulin sensitivity</w:t>
              </w:r>
            </w:hyperlink>
            <w:r w:rsidRPr="00F042E2">
              <w:t> index (HOMA2-%S) in comparison to the placebo group.</w:t>
            </w:r>
          </w:p>
          <w:p w14:paraId="3C0CC75F" w14:textId="77777777" w:rsidR="00F042E2" w:rsidRPr="00F042E2" w:rsidRDefault="00F042E2" w:rsidP="00F042E2">
            <w:r w:rsidRPr="00F042E2">
              <w:t>Conclusion</w:t>
            </w:r>
          </w:p>
          <w:p w14:paraId="51496519" w14:textId="77777777" w:rsidR="00F042E2" w:rsidRPr="00F042E2" w:rsidRDefault="00F042E2" w:rsidP="00F042E2">
            <w:r w:rsidRPr="00F042E2">
              <w:t>Ginger supplementation could be an effective adjuvant therapy for patients with T2DM.</w:t>
            </w:r>
          </w:p>
          <w:p w14:paraId="26579764" w14:textId="77777777" w:rsidR="00BD29D8" w:rsidRDefault="00BD29D8"/>
        </w:tc>
      </w:tr>
      <w:tr w:rsidR="00BD29D8" w14:paraId="709D8640" w14:textId="77777777" w:rsidTr="00E61DE0">
        <w:tc>
          <w:tcPr>
            <w:tcW w:w="530" w:type="dxa"/>
          </w:tcPr>
          <w:p w14:paraId="4DBDC1BA" w14:textId="1BF54D7B" w:rsidR="00BD29D8" w:rsidRDefault="00E61DE0">
            <w:r>
              <w:t>31</w:t>
            </w:r>
          </w:p>
        </w:tc>
        <w:tc>
          <w:tcPr>
            <w:tcW w:w="3245" w:type="dxa"/>
          </w:tcPr>
          <w:p w14:paraId="3CA3FC98" w14:textId="77777777" w:rsidR="00BD29D8" w:rsidRDefault="00F042E2">
            <w:r w:rsidRPr="00F042E2">
              <w:t>10.1155/2019/8507453</w:t>
            </w:r>
          </w:p>
          <w:p w14:paraId="03BDD3B7" w14:textId="6E2CE409" w:rsidR="00851286" w:rsidRDefault="00851286">
            <w:r w:rsidRPr="00851286">
              <w:t>Geberemeskel et al., 2019</w:t>
            </w:r>
          </w:p>
        </w:tc>
        <w:tc>
          <w:tcPr>
            <w:tcW w:w="6143" w:type="dxa"/>
          </w:tcPr>
          <w:p w14:paraId="246FD079" w14:textId="01E30C3A" w:rsidR="00BD29D8" w:rsidRDefault="00F042E2">
            <w:r w:rsidRPr="00F042E2">
              <w:rPr>
                <w:i/>
                <w:iCs/>
              </w:rPr>
              <w:t>Background</w:t>
            </w:r>
            <w:r w:rsidRPr="00F042E2">
              <w:t>. Many drugs are commercially available for use in the management of diabetes. However, their side effects and high costs underscore the need for herbal alternative drugs. </w:t>
            </w:r>
            <w:r w:rsidRPr="00F042E2">
              <w:rPr>
                <w:i/>
                <w:iCs/>
              </w:rPr>
              <w:t>Trigonella foenum-graecum</w:t>
            </w:r>
            <w:r w:rsidRPr="00F042E2">
              <w:t> is one of the medicinal plants which are important in the management of diabetes mellitus. This study investigated the effect of </w:t>
            </w:r>
            <w:r w:rsidRPr="00F042E2">
              <w:rPr>
                <w:i/>
                <w:iCs/>
              </w:rPr>
              <w:t>Trigonella foenum-graecum</w:t>
            </w:r>
            <w:r w:rsidRPr="00F042E2">
              <w:t> seed powder solution on the lipid profile of newly diagnosed type II diabetic patients. </w:t>
            </w:r>
            <w:r w:rsidRPr="00F042E2">
              <w:rPr>
                <w:i/>
                <w:iCs/>
              </w:rPr>
              <w:t>Methods</w:t>
            </w:r>
            <w:r w:rsidRPr="00F042E2">
              <w:t>. A total of </w:t>
            </w:r>
            <w:r w:rsidRPr="00F042E2">
              <w:rPr>
                <w:i/>
                <w:iCs/>
              </w:rPr>
              <w:t>N</w:t>
            </w:r>
            <w:r w:rsidRPr="00F042E2">
              <w:t> = 114 newly diagnosed type II diabetic patients without any significant diabetes complication were selected. They were grouped into two groups: the treatment group (</w:t>
            </w:r>
            <w:r w:rsidRPr="00F042E2">
              <w:rPr>
                <w:i/>
                <w:iCs/>
              </w:rPr>
              <w:t>n</w:t>
            </w:r>
            <w:r w:rsidRPr="00F042E2">
              <w:t> = 57) consumed 25 g </w:t>
            </w:r>
            <w:r w:rsidRPr="00F042E2">
              <w:rPr>
                <w:i/>
                <w:iCs/>
              </w:rPr>
              <w:t>Trigonella foenum-graecum</w:t>
            </w:r>
            <w:r w:rsidRPr="00F042E2">
              <w:t> seed powder solution orally twice a day for one month and the second group is the control (</w:t>
            </w:r>
            <w:r w:rsidRPr="00F042E2">
              <w:rPr>
                <w:i/>
                <w:iCs/>
              </w:rPr>
              <w:t>n</w:t>
            </w:r>
            <w:r w:rsidRPr="00F042E2">
              <w:t> = 57) which receives metformin. Blood sample was collected from each participant by a medical technologist/technician before and after the study. Lipid profile was analyzed by using Mindray BS 200E fully automated clinical chemistry analyzer. </w:t>
            </w:r>
            <w:r w:rsidRPr="00F042E2">
              <w:rPr>
                <w:i/>
                <w:iCs/>
              </w:rPr>
              <w:t>Result</w:t>
            </w:r>
            <w:r w:rsidRPr="00F042E2">
              <w:t>. By the end of the intervention period, the treatment group showed significantly lower total cholesterol level by 13.6% as compared with the baseline level (219.1 ± 35.51 vs. 189.29 ± 29.06, </w:t>
            </w:r>
            <w:r w:rsidRPr="00F042E2">
              <w:rPr>
                <w:i/>
                <w:iCs/>
              </w:rPr>
              <w:t>P</w:t>
            </w:r>
            <w:r w:rsidRPr="00F042E2">
              <w:t> &lt; 0.001) and the control group (189.29 ± 29.06 vs. 208.2 ± 40.2, </w:t>
            </w:r>
            <w:r w:rsidRPr="00F042E2">
              <w:rPr>
                <w:i/>
                <w:iCs/>
              </w:rPr>
              <w:t>P</w:t>
            </w:r>
            <w:r w:rsidRPr="00F042E2">
              <w:t> &lt; 0.001); triglyceride level also reduced by 23.53% compared with the baseline level (256.1 ± 15.4 vs. 195.8 ± 82.95, </w:t>
            </w:r>
            <w:r w:rsidRPr="00F042E2">
              <w:rPr>
                <w:i/>
                <w:iCs/>
              </w:rPr>
              <w:t>P</w:t>
            </w:r>
            <w:r w:rsidRPr="00F042E2">
              <w:t> &lt; 0.001) and compared with the control group (195.8 ± 82.95 vs. 244.1 ± 96.9, </w:t>
            </w:r>
            <w:r w:rsidRPr="00F042E2">
              <w:rPr>
                <w:i/>
                <w:iCs/>
              </w:rPr>
              <w:t>P</w:t>
            </w:r>
            <w:r w:rsidRPr="00F042E2">
              <w:t> &lt; 0.05); and low-density lipoprotein cholesterol level also reduced by 23.4% as compared to the baseline level (137.9 ± 26.9 vs. 105.6 ± 24.2, </w:t>
            </w:r>
            <w:r w:rsidRPr="00F042E2">
              <w:rPr>
                <w:i/>
                <w:iCs/>
              </w:rPr>
              <w:t>P</w:t>
            </w:r>
            <w:r w:rsidRPr="00F042E2">
              <w:t> &lt; 0.001) and the control group (between groups) (105.6 ± 24.2 vs. 144.1 ± 23.3, </w:t>
            </w:r>
            <w:r w:rsidRPr="00F042E2">
              <w:rPr>
                <w:i/>
                <w:iCs/>
              </w:rPr>
              <w:t>P</w:t>
            </w:r>
            <w:r w:rsidRPr="00F042E2">
              <w:t xml:space="preserve"> &lt; 0.001), but the treatment group showed significantly increased high-density lipoprotein cholesterol level by 21.7% as compared to </w:t>
            </w:r>
            <w:r w:rsidRPr="00F042E2">
              <w:lastRenderedPageBreak/>
              <w:t>the baseline level, within group (37.8 ± 1.51 vs. 48.3 ± 11.9, </w:t>
            </w:r>
            <w:r w:rsidRPr="00F042E2">
              <w:rPr>
                <w:i/>
                <w:iCs/>
              </w:rPr>
              <w:t>P</w:t>
            </w:r>
            <w:r w:rsidRPr="00F042E2">
              <w:t> &lt; 0.001), and the control group, between groups (48.3 ± 11.9 vs. 36.01 ± 9.5, </w:t>
            </w:r>
            <w:r w:rsidRPr="00F042E2">
              <w:rPr>
                <w:i/>
                <w:iCs/>
              </w:rPr>
              <w:t>P</w:t>
            </w:r>
            <w:r w:rsidRPr="00F042E2">
              <w:t> &lt; 0.001). However, lipid profile levels in the control group were not significantly changed. </w:t>
            </w:r>
            <w:r w:rsidRPr="00F042E2">
              <w:rPr>
                <w:i/>
                <w:iCs/>
              </w:rPr>
              <w:t>Conclusion</w:t>
            </w:r>
            <w:r w:rsidRPr="00F042E2">
              <w:t>. The present study showed that the administration of </w:t>
            </w:r>
            <w:r w:rsidRPr="00F042E2">
              <w:rPr>
                <w:i/>
                <w:iCs/>
              </w:rPr>
              <w:t>Trigonella foenum-graecum</w:t>
            </w:r>
            <w:r w:rsidRPr="00F042E2">
              <w:t> seed powder solution had pronounced effects in improving lipid metabolism in type II diabetic patients with no adverse effects. Therefore, </w:t>
            </w:r>
            <w:r w:rsidRPr="00F042E2">
              <w:rPr>
                <w:i/>
                <w:iCs/>
              </w:rPr>
              <w:t>Trigonella foenum-graecum</w:t>
            </w:r>
            <w:r w:rsidRPr="00F042E2">
              <w:t> seed may provide new alternatives for the clinical management of type II diabetes.</w:t>
            </w:r>
          </w:p>
        </w:tc>
      </w:tr>
      <w:tr w:rsidR="00BD29D8" w14:paraId="1574B278" w14:textId="77777777" w:rsidTr="00E61DE0">
        <w:tc>
          <w:tcPr>
            <w:tcW w:w="530" w:type="dxa"/>
          </w:tcPr>
          <w:p w14:paraId="34AC80DC" w14:textId="17F74201" w:rsidR="00BD29D8" w:rsidRDefault="00E61DE0">
            <w:r>
              <w:t>32</w:t>
            </w:r>
          </w:p>
        </w:tc>
        <w:tc>
          <w:tcPr>
            <w:tcW w:w="3245" w:type="dxa"/>
          </w:tcPr>
          <w:p w14:paraId="33885600" w14:textId="77777777" w:rsidR="00BD29D8" w:rsidRDefault="00F042E2">
            <w:r w:rsidRPr="00F042E2">
              <w:t>10.1039/d2fo03627d</w:t>
            </w:r>
          </w:p>
          <w:p w14:paraId="58D85847" w14:textId="743036B4" w:rsidR="00851286" w:rsidRDefault="00851286">
            <w:r w:rsidRPr="00851286">
              <w:t>Majeed et al., 2023</w:t>
            </w:r>
          </w:p>
        </w:tc>
        <w:tc>
          <w:tcPr>
            <w:tcW w:w="6143" w:type="dxa"/>
          </w:tcPr>
          <w:p w14:paraId="7EBF8C42" w14:textId="1DE2CD6E" w:rsidR="00BD29D8" w:rsidRDefault="00F042E2">
            <w:r w:rsidRPr="00F042E2">
              <w: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w:t>
            </w:r>
            <w:r w:rsidRPr="00F042E2">
              <w:rPr>
                <w:i/>
                <w:iCs/>
              </w:rPr>
              <w:t>Curcuma longa</w:t>
            </w:r>
            <w:r w:rsidRPr="00F042E2">
              <w:t>, on metabolic syndrome in obese adults (</w:t>
            </w:r>
            <w:r w:rsidRPr="00F042E2">
              <w:rPr>
                <w:i/>
                <w:iCs/>
              </w:rPr>
              <w:t>N</w:t>
            </w:r>
            <w:r w:rsidRPr="00F042E2">
              <w:t> = 100), and 94 individuals completed the study (</w:t>
            </w:r>
            <w:r w:rsidRPr="00F042E2">
              <w:rPr>
                <w:i/>
                <w:iCs/>
              </w:rPr>
              <w:t>N</w:t>
            </w:r>
            <w:r w:rsidRPr="00F042E2">
              <w:t>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w:t>
            </w:r>
          </w:p>
        </w:tc>
      </w:tr>
      <w:tr w:rsidR="00BD29D8" w14:paraId="54C555FB" w14:textId="77777777" w:rsidTr="00E61DE0">
        <w:tc>
          <w:tcPr>
            <w:tcW w:w="530" w:type="dxa"/>
          </w:tcPr>
          <w:p w14:paraId="2B65EDE4" w14:textId="747CF329" w:rsidR="00BD29D8" w:rsidRDefault="00E61DE0">
            <w:r>
              <w:t>33</w:t>
            </w:r>
          </w:p>
        </w:tc>
        <w:tc>
          <w:tcPr>
            <w:tcW w:w="3245" w:type="dxa"/>
          </w:tcPr>
          <w:p w14:paraId="145C05EC" w14:textId="77777777" w:rsidR="00BD29D8" w:rsidRDefault="00F042E2">
            <w:r w:rsidRPr="00F042E2">
              <w:t>10.1016/j.ctim.2017.05.006</w:t>
            </w:r>
          </w:p>
          <w:p w14:paraId="00641BB9" w14:textId="5F83C0B3" w:rsidR="00D52CAA" w:rsidRDefault="00D52CAA">
            <w:r w:rsidRPr="00D52CAA">
              <w:lastRenderedPageBreak/>
              <w:t>Panahi et al., 2017</w:t>
            </w:r>
          </w:p>
        </w:tc>
        <w:tc>
          <w:tcPr>
            <w:tcW w:w="6143" w:type="dxa"/>
          </w:tcPr>
          <w:p w14:paraId="3C1B785E" w14:textId="77777777" w:rsidR="00F042E2" w:rsidRPr="00F042E2" w:rsidRDefault="00F042E2" w:rsidP="00F042E2">
            <w:r w:rsidRPr="00F042E2">
              <w:lastRenderedPageBreak/>
              <w:t>Background</w:t>
            </w:r>
          </w:p>
          <w:p w14:paraId="04E57509" w14:textId="77777777" w:rsidR="00F042E2" w:rsidRPr="00F042E2" w:rsidRDefault="00F042E2" w:rsidP="00F042E2">
            <w:hyperlink r:id="rId22" w:history="1">
              <w:r w:rsidRPr="00F042E2">
                <w:rPr>
                  <w:rStyle w:val="Hyperlink"/>
                </w:rPr>
                <w:t>Type 2 diabetes</w:t>
              </w:r>
            </w:hyperlink>
            <w:r w:rsidRPr="00F042E2">
              <w:t> (T2D) is an established risk factor for cardiovascular disease (CVD) and is associated with disturbed metabolism of lipids and lipoproteins. Curcuminoids are </w:t>
            </w:r>
            <w:hyperlink r:id="rId23" w:history="1">
              <w:r w:rsidRPr="00F042E2">
                <w:rPr>
                  <w:rStyle w:val="Hyperlink"/>
                </w:rPr>
                <w:t>natural products</w:t>
              </w:r>
            </w:hyperlink>
            <w:r w:rsidRPr="00F042E2">
              <w:t> with anti-diabetic and lipid-modifying actions but their efficacy in improving </w:t>
            </w:r>
            <w:hyperlink r:id="rId24" w:history="1">
              <w:r w:rsidRPr="00F042E2">
                <w:rPr>
                  <w:rStyle w:val="Hyperlink"/>
                </w:rPr>
                <w:t>dyslipidemia</w:t>
              </w:r>
            </w:hyperlink>
            <w:r w:rsidRPr="00F042E2">
              <w:t> in diabetic individuals has not been sufficiently studied.</w:t>
            </w:r>
          </w:p>
          <w:p w14:paraId="71C7874C" w14:textId="77777777" w:rsidR="00F042E2" w:rsidRPr="00F042E2" w:rsidRDefault="00F042E2" w:rsidP="00F042E2">
            <w:r w:rsidRPr="00F042E2">
              <w:t>Objective</w:t>
            </w:r>
          </w:p>
          <w:p w14:paraId="0E9E752F" w14:textId="77777777" w:rsidR="00F042E2" w:rsidRPr="00F042E2" w:rsidRDefault="00F042E2" w:rsidP="00F042E2">
            <w:r w:rsidRPr="00F042E2">
              <w:t>To investigate the efficacy of supplementation with curcuminoids, plus piperine as an absorption enhancer, in improving </w:t>
            </w:r>
            <w:hyperlink r:id="rId25" w:history="1">
              <w:r w:rsidRPr="00F042E2">
                <w:rPr>
                  <w:rStyle w:val="Hyperlink"/>
                </w:rPr>
                <w:t>serum lipids</w:t>
              </w:r>
            </w:hyperlink>
            <w:r w:rsidRPr="00F042E2">
              <w:t> in patients with T2D.</w:t>
            </w:r>
          </w:p>
          <w:p w14:paraId="7002483D" w14:textId="77777777" w:rsidR="00F042E2" w:rsidRPr="00F042E2" w:rsidRDefault="00F042E2" w:rsidP="00F042E2">
            <w:r w:rsidRPr="00F042E2">
              <w:t>Methods</w:t>
            </w:r>
          </w:p>
          <w:p w14:paraId="229A46E5" w14:textId="77777777" w:rsidR="00F042E2" w:rsidRPr="00F042E2" w:rsidRDefault="00F042E2" w:rsidP="00F042E2">
            <w:r w:rsidRPr="00F042E2">
              <w:t>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w:t>
            </w:r>
          </w:p>
          <w:p w14:paraId="139E870D" w14:textId="77777777" w:rsidR="00F042E2" w:rsidRPr="00F042E2" w:rsidRDefault="00F042E2" w:rsidP="00F042E2">
            <w:r w:rsidRPr="00F042E2">
              <w:t>Results</w:t>
            </w:r>
          </w:p>
          <w:p w14:paraId="43AFB89E" w14:textId="77777777" w:rsidR="00F042E2" w:rsidRPr="00F042E2" w:rsidRDefault="00F042E2" w:rsidP="00F042E2">
            <w:r w:rsidRPr="00F042E2">
              <w:t>Between-group comparison of change in the study parameters revealed significant reductions in serum levels of TC (−21.86 ± 25.78 versus −17.06 ± 41.51, respectively; </w:t>
            </w:r>
            <w:r w:rsidRPr="00F042E2">
              <w:rPr>
                <w:i/>
                <w:iCs/>
              </w:rPr>
              <w:t>p</w:t>
            </w:r>
            <w:r w:rsidRPr="00F042E2">
              <w:t> = 0.023), non-HDL-C (−23.42 ± 25.13 versus −16.84 ± 41.42, respectively; </w:t>
            </w:r>
            <w:r w:rsidRPr="00F042E2">
              <w:rPr>
                <w:i/>
                <w:iCs/>
              </w:rPr>
              <w:t>p</w:t>
            </w:r>
            <w:r w:rsidRPr="00F042E2">
              <w:t> = 0.014) and Lp(a) (−1.50 ± 1.61 versus −0.34 ± 1.73, respectively; </w:t>
            </w:r>
            <w:r w:rsidRPr="00F042E2">
              <w:rPr>
                <w:i/>
                <w:iCs/>
              </w:rPr>
              <w:t>p</w:t>
            </w:r>
            <w:r w:rsidRPr="00F042E2">
              <w:t> = 0.001) and elevations in serum HDL-C levels (1.56 ± 4.25 versus −0.22 ± 4.62, respectively; </w:t>
            </w:r>
            <w:r w:rsidRPr="00F042E2">
              <w:rPr>
                <w:i/>
                <w:iCs/>
              </w:rPr>
              <w:t>p</w:t>
            </w:r>
            <w:r w:rsidRPr="00F042E2">
              <w:t> = 0.048) in the curcuminoids group as compared with the placebo group (p &lt; 0.05). Serum TG and LDL-C changes did not show any significant difference between the study groups (p &gt; 0.05).</w:t>
            </w:r>
          </w:p>
          <w:p w14:paraId="474A5665" w14:textId="77777777" w:rsidR="00F042E2" w:rsidRPr="00F042E2" w:rsidRDefault="00F042E2" w:rsidP="00F042E2">
            <w:r w:rsidRPr="00F042E2">
              <w:t>Conclusion</w:t>
            </w:r>
          </w:p>
          <w:p w14:paraId="09E14819" w14:textId="77777777" w:rsidR="00F042E2" w:rsidRPr="00F042E2" w:rsidRDefault="00F042E2" w:rsidP="00F042E2">
            <w:r w:rsidRPr="00F042E2">
              <w:t>Curcuminoids supplementation can reduce serum levels of atherogenic lipid indices including non-HDL-C and Lp(a). Therefore, curcuminoids supplementation could contribute to a reduced risk of cardiovascular events in dyslipidemic patients with T2D.</w:t>
            </w:r>
          </w:p>
          <w:p w14:paraId="1B883E28" w14:textId="77777777" w:rsidR="00BD29D8" w:rsidRDefault="00BD29D8"/>
        </w:tc>
      </w:tr>
      <w:tr w:rsidR="00BD29D8" w14:paraId="24218118" w14:textId="77777777" w:rsidTr="00E61DE0">
        <w:tc>
          <w:tcPr>
            <w:tcW w:w="530" w:type="dxa"/>
          </w:tcPr>
          <w:p w14:paraId="6769A387" w14:textId="47811562" w:rsidR="00BD29D8" w:rsidRDefault="00E61DE0">
            <w:r>
              <w:lastRenderedPageBreak/>
              <w:t>34</w:t>
            </w:r>
          </w:p>
        </w:tc>
        <w:tc>
          <w:tcPr>
            <w:tcW w:w="3245" w:type="dxa"/>
          </w:tcPr>
          <w:p w14:paraId="3B46EBC8" w14:textId="77777777" w:rsidR="00BD29D8" w:rsidRDefault="00F042E2">
            <w:r w:rsidRPr="00F042E2">
              <w:t>10.1007/s40200-019-00397-z</w:t>
            </w:r>
          </w:p>
          <w:p w14:paraId="5AB359BE" w14:textId="06E53C8E" w:rsidR="00D52CAA" w:rsidRDefault="00D52CAA">
            <w:r w:rsidRPr="00D52CAA">
              <w:t>Rahimlou et al., 2019</w:t>
            </w:r>
          </w:p>
        </w:tc>
        <w:tc>
          <w:tcPr>
            <w:tcW w:w="6143" w:type="dxa"/>
          </w:tcPr>
          <w:p w14:paraId="18156CF0" w14:textId="77777777" w:rsidR="00F042E2" w:rsidRPr="00F042E2" w:rsidRDefault="00F042E2" w:rsidP="00F042E2">
            <w:pPr>
              <w:rPr>
                <w:b/>
                <w:bCs/>
              </w:rPr>
            </w:pPr>
            <w:r w:rsidRPr="00F042E2">
              <w:rPr>
                <w:b/>
                <w:bCs/>
              </w:rPr>
              <w:t>Background</w:t>
            </w:r>
          </w:p>
          <w:p w14:paraId="0900F727" w14:textId="77777777" w:rsidR="00F042E2" w:rsidRPr="00F042E2" w:rsidRDefault="00F042E2" w:rsidP="00F042E2">
            <w:r w:rsidRPr="00F042E2">
              <w:t xml:space="preserve">Metabolic syndrome (MetS) is one of the worldwide most chronic endocrine disorders. The disease can also lead to several other chronic disorders such as type 2 diabetes mellitus, cardiovascular diseases, renal diseases and cancers. This study aimed to evaluate the safety and </w:t>
            </w:r>
            <w:r w:rsidRPr="00F042E2">
              <w:lastRenderedPageBreak/>
              <w:t>efficacy of ginger powder on biochemical and anthropometric parameters in patients with MetS.</w:t>
            </w:r>
          </w:p>
          <w:p w14:paraId="05163CFB" w14:textId="77777777" w:rsidR="00F042E2" w:rsidRPr="00F042E2" w:rsidRDefault="00F042E2" w:rsidP="00F042E2">
            <w:pPr>
              <w:rPr>
                <w:b/>
                <w:bCs/>
              </w:rPr>
            </w:pPr>
            <w:r w:rsidRPr="00F042E2">
              <w:rPr>
                <w:b/>
                <w:bCs/>
              </w:rPr>
              <w:t>Methods</w:t>
            </w:r>
          </w:p>
          <w:p w14:paraId="412E2A4C" w14:textId="77777777" w:rsidR="00F042E2" w:rsidRPr="00F042E2" w:rsidRDefault="00F042E2" w:rsidP="00F042E2">
            <w:r w:rsidRPr="00F042E2">
              <w:t>This randomized controlled clinical trial was conducted on 37 patients with MetS. We supplemented the individuals with MetS with either 2 g per day ginger powder or placebo for 12 weeks. Biochemical and anthropometric parameters before and after the intervention were compared between the two groups.</w:t>
            </w:r>
          </w:p>
          <w:p w14:paraId="23197988" w14:textId="77777777" w:rsidR="00F042E2" w:rsidRPr="00F042E2" w:rsidRDefault="00F042E2" w:rsidP="00F042E2">
            <w:pPr>
              <w:rPr>
                <w:b/>
                <w:bCs/>
              </w:rPr>
            </w:pPr>
            <w:r w:rsidRPr="00F042E2">
              <w:rPr>
                <w:b/>
                <w:bCs/>
              </w:rPr>
              <w:t>Results</w:t>
            </w:r>
          </w:p>
          <w:p w14:paraId="23581AAB" w14:textId="77777777" w:rsidR="00F042E2" w:rsidRPr="00F042E2" w:rsidRDefault="00F042E2" w:rsidP="00F042E2">
            <w:r w:rsidRPr="00F042E2">
              <w:t>After 12 weeks of treatment, the levels of triglyceride (TG), FBS, and insulin resistance were significantly improved in the patients receiving ginger in compare to the placebo group (</w:t>
            </w:r>
            <w:r w:rsidRPr="00F042E2">
              <w:rPr>
                <w:i/>
                <w:iCs/>
              </w:rPr>
              <w:t>P</w:t>
            </w:r>
            <w:r w:rsidRPr="00F042E2">
              <w:t> &lt; 0·05). Moreover, significant changes were observed in terms of weight, waist circumference, LDL, HDL, total cholesterol, systolic and diastolic blood pressure and energy intake between the groups.</w:t>
            </w:r>
          </w:p>
          <w:p w14:paraId="0603D7CF" w14:textId="77777777" w:rsidR="00F042E2" w:rsidRPr="00F042E2" w:rsidRDefault="00F042E2" w:rsidP="00F042E2">
            <w:pPr>
              <w:rPr>
                <w:b/>
                <w:bCs/>
              </w:rPr>
            </w:pPr>
            <w:r w:rsidRPr="00F042E2">
              <w:rPr>
                <w:b/>
                <w:bCs/>
              </w:rPr>
              <w:t>Conclusion</w:t>
            </w:r>
          </w:p>
          <w:p w14:paraId="5C7AD0D4" w14:textId="77777777" w:rsidR="00F042E2" w:rsidRPr="00F042E2" w:rsidRDefault="00F042E2" w:rsidP="00F042E2">
            <w:r w:rsidRPr="00F042E2">
              <w:t>In general, our findings demonstrated that the ginger supplementation offers beneficial effects on patients with MetS, at least, in part due to the modulatory effects on TG, FBS, and insulin resistance.</w:t>
            </w:r>
          </w:p>
          <w:p w14:paraId="2D86B6D9" w14:textId="77777777" w:rsidR="00BD29D8" w:rsidRDefault="00BD29D8"/>
        </w:tc>
      </w:tr>
      <w:tr w:rsidR="00BD29D8" w14:paraId="61083911" w14:textId="77777777" w:rsidTr="00E61DE0">
        <w:tc>
          <w:tcPr>
            <w:tcW w:w="530" w:type="dxa"/>
          </w:tcPr>
          <w:p w14:paraId="5D698D97" w14:textId="14DB55E9" w:rsidR="00BD29D8" w:rsidRDefault="00E61DE0">
            <w:r>
              <w:lastRenderedPageBreak/>
              <w:t>35</w:t>
            </w:r>
          </w:p>
        </w:tc>
        <w:tc>
          <w:tcPr>
            <w:tcW w:w="3245" w:type="dxa"/>
          </w:tcPr>
          <w:p w14:paraId="1AFE10B0" w14:textId="77777777" w:rsidR="00BD29D8" w:rsidRDefault="00F042E2">
            <w:r w:rsidRPr="00F042E2">
              <w:t>10.1155/2016/4030476</w:t>
            </w:r>
          </w:p>
          <w:p w14:paraId="3569BA92" w14:textId="7E8802A7" w:rsidR="00A503F0" w:rsidRDefault="00A503F0">
            <w:r w:rsidRPr="00A503F0">
              <w:t>Rangboo et al., 2016</w:t>
            </w:r>
          </w:p>
        </w:tc>
        <w:tc>
          <w:tcPr>
            <w:tcW w:w="6143" w:type="dxa"/>
          </w:tcPr>
          <w:p w14:paraId="3427417D" w14:textId="64B9A736" w:rsidR="00BD29D8" w:rsidRDefault="00F042E2">
            <w:r w:rsidRPr="00F042E2">
              <w:rPr>
                <w:i/>
                <w:iCs/>
              </w:rPr>
              <w:t>Background</w:t>
            </w:r>
            <w:r w:rsidRPr="00F042E2">
              <w:t>. Based on recent basic and clinical investigations, the extract of artichoke (</w:t>
            </w:r>
            <w:r w:rsidRPr="00F042E2">
              <w:rPr>
                <w:i/>
                <w:iCs/>
              </w:rPr>
              <w:t>Cynara scolymus</w:t>
            </w:r>
            <w:r w:rsidRPr="00F042E2">
              <w:t>) leaf has been revealed to be used for hepatoprotective and cholesterol reducing purposes. We aimed to assess the therapeutic effects of artichoke on biochemical and liver biomarkers in patients with nonalcoholic steatohepatitis (NASH). </w:t>
            </w:r>
            <w:r w:rsidRPr="00F042E2">
              <w:rPr>
                <w:i/>
                <w:iCs/>
              </w:rPr>
              <w:t>Methods</w:t>
            </w:r>
            <w:r w:rsidRPr="00F042E2">
              <w:t>. In a randomized double blind clinical trial, 60 consecutive patients suffering NASH were randomly assigned to receive </w:t>
            </w:r>
            <w:r w:rsidRPr="00F042E2">
              <w:rPr>
                <w:i/>
                <w:iCs/>
              </w:rPr>
              <w:t>Cynara scolymus</w:t>
            </w:r>
            <w:r w:rsidRPr="00F042E2">
              <w:t> extract (as 6 tablets per day consisting of 2700 mg extract of the herb) as the intervention group or placebo as the control group for two months. </w:t>
            </w:r>
            <w:r w:rsidRPr="00F042E2">
              <w:rPr>
                <w:i/>
                <w:iCs/>
              </w:rPr>
              <w:t>Results</w:t>
            </w:r>
            <w:r w:rsidRPr="00F042E2">
              <w:t>. Comparing changes in study markers following interventions showed improvement in liver enzymes. The levels of triglycerides and cholesterol were significantly reduced in the group treated with </w:t>
            </w:r>
            <w:r w:rsidRPr="00F042E2">
              <w:rPr>
                <w:i/>
                <w:iCs/>
              </w:rPr>
              <w:t>Cynara scolymus</w:t>
            </w:r>
            <w:r w:rsidRPr="00F042E2">
              <w:t> when compared to placebo group. To compare the role of </w:t>
            </w:r>
            <w:r w:rsidRPr="00F042E2">
              <w:rPr>
                <w:i/>
                <w:iCs/>
              </w:rPr>
              <w:t>Cynara scolymus</w:t>
            </w:r>
            <w:r w:rsidRPr="00F042E2">
              <w:t> use with placebo in changes in study parameters, multivariate linear regression models were employed indicating higher improvement in liver enzymes and also lipid profile particularly triglycerides and total cholesterol following administration of </w:t>
            </w:r>
            <w:r w:rsidRPr="00F042E2">
              <w:rPr>
                <w:i/>
                <w:iCs/>
              </w:rPr>
              <w:t>Cynara scolymus</w:t>
            </w:r>
            <w:r w:rsidRPr="00F042E2">
              <w:t xml:space="preserve"> in </w:t>
            </w:r>
            <w:r w:rsidRPr="00F042E2">
              <w:lastRenderedPageBreak/>
              <w:t>comparison with placebo use. </w:t>
            </w:r>
            <w:r w:rsidRPr="00F042E2">
              <w:rPr>
                <w:i/>
                <w:iCs/>
              </w:rPr>
              <w:t>Conclusion</w:t>
            </w:r>
            <w:r w:rsidRPr="00F042E2">
              <w:t>. This study sheds light on the potential hepatoprotective activity and hypolipidemic effect of </w:t>
            </w:r>
            <w:r w:rsidRPr="00F042E2">
              <w:rPr>
                <w:i/>
                <w:iCs/>
              </w:rPr>
              <w:t>Cynara scolymus</w:t>
            </w:r>
            <w:r w:rsidRPr="00F042E2">
              <w:t> in management of NASH. This clinical trial is registered in the IRCT, Iranian Registry of Clinical Trials, by number </w:t>
            </w:r>
            <w:hyperlink r:id="rId26" w:history="1">
              <w:r w:rsidRPr="00F042E2">
                <w:rPr>
                  <w:rStyle w:val="Hyperlink"/>
                  <w:b/>
                  <w:bCs/>
                </w:rPr>
                <w:t>IRCT2014070218321N1</w:t>
              </w:r>
            </w:hyperlink>
            <w:r w:rsidRPr="00F042E2">
              <w:t>.</w:t>
            </w:r>
          </w:p>
        </w:tc>
      </w:tr>
      <w:tr w:rsidR="00BD29D8" w14:paraId="031CC267" w14:textId="77777777" w:rsidTr="00E61DE0">
        <w:tc>
          <w:tcPr>
            <w:tcW w:w="530" w:type="dxa"/>
          </w:tcPr>
          <w:p w14:paraId="3D03CAC3" w14:textId="491E5386" w:rsidR="00BD29D8" w:rsidRDefault="00E61DE0">
            <w:r>
              <w:lastRenderedPageBreak/>
              <w:t>36</w:t>
            </w:r>
          </w:p>
        </w:tc>
        <w:tc>
          <w:tcPr>
            <w:tcW w:w="3245" w:type="dxa"/>
          </w:tcPr>
          <w:p w14:paraId="273917CD" w14:textId="77777777" w:rsidR="00BD29D8" w:rsidRDefault="00F042E2">
            <w:r w:rsidRPr="00F042E2">
              <w:t>10.3390/nu14010108</w:t>
            </w:r>
          </w:p>
          <w:p w14:paraId="5586756D" w14:textId="616C755D" w:rsidR="00A503F0" w:rsidRDefault="00A503F0">
            <w:r w:rsidRPr="00A503F0">
              <w:t>Riva et al., 2022</w:t>
            </w:r>
          </w:p>
        </w:tc>
        <w:tc>
          <w:tcPr>
            <w:tcW w:w="6143" w:type="dxa"/>
          </w:tcPr>
          <w:p w14:paraId="2253C797" w14:textId="6430DD97" w:rsidR="00BD29D8" w:rsidRDefault="00F042E2">
            <w:r w:rsidRPr="00F042E2">
              <w: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w:t>
            </w:r>
            <w:r w:rsidRPr="00F042E2">
              <w:rPr>
                <w:vertAlign w:val="superscript"/>
              </w:rPr>
              <w:t>®</w:t>
            </w:r>
            <w:r w:rsidRPr="00F042E2">
              <w:t> (from </w:t>
            </w:r>
            <w:r w:rsidRPr="00F042E2">
              <w:rPr>
                <w:i/>
                <w:iCs/>
              </w:rPr>
              <w:t>Citrus Bergamia</w:t>
            </w:r>
            <w:r w:rsidRPr="00F042E2">
              <w:t> Risso) and 100 mg of artichoke leaf standardized dry extract (from </w:t>
            </w:r>
            <w:r w:rsidRPr="00F042E2">
              <w:rPr>
                <w:i/>
                <w:iCs/>
              </w:rPr>
              <w:t>Cynara cardunculus</w:t>
            </w:r>
            <w:r w:rsidRPr="00F042E2">
              <w:t>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w:t>
            </w:r>
            <w:r w:rsidRPr="00F042E2">
              <w:rPr>
                <w:i/>
                <w:iCs/>
              </w:rPr>
              <w:t>Citrus Bergamia</w:t>
            </w:r>
            <w:r w:rsidRPr="00F042E2">
              <w:t> polyphenols and </w:t>
            </w:r>
            <w:r w:rsidRPr="00F042E2">
              <w:rPr>
                <w:i/>
                <w:iCs/>
              </w:rPr>
              <w:t>Cynara cardunculus</w:t>
            </w:r>
            <w:r w:rsidRPr="00F042E2">
              <w:t> extracts may be an effective option and may potentially broaden the therapeutic role of botanicals in dyslipidemic patients.</w:t>
            </w:r>
          </w:p>
        </w:tc>
      </w:tr>
      <w:tr w:rsidR="00BD29D8" w14:paraId="15870506" w14:textId="77777777" w:rsidTr="00E61DE0">
        <w:tc>
          <w:tcPr>
            <w:tcW w:w="530" w:type="dxa"/>
          </w:tcPr>
          <w:p w14:paraId="18AC3FBF" w14:textId="12FCFB6E" w:rsidR="00BD29D8" w:rsidRDefault="00E61DE0">
            <w:r>
              <w:t>37</w:t>
            </w:r>
          </w:p>
        </w:tc>
        <w:tc>
          <w:tcPr>
            <w:tcW w:w="3245" w:type="dxa"/>
          </w:tcPr>
          <w:p w14:paraId="69A3E94C" w14:textId="77777777" w:rsidR="00BD29D8" w:rsidRDefault="00F042E2">
            <w:r w:rsidRPr="00F042E2">
              <w:t>10.3390/nu12113298</w:t>
            </w:r>
          </w:p>
          <w:p w14:paraId="23163DA8" w14:textId="26134794" w:rsidR="00A503F0" w:rsidRDefault="00A503F0">
            <w:r w:rsidRPr="00A503F0">
              <w:t>Rondanelli et al., 2020</w:t>
            </w:r>
          </w:p>
        </w:tc>
        <w:tc>
          <w:tcPr>
            <w:tcW w:w="6143" w:type="dxa"/>
          </w:tcPr>
          <w:p w14:paraId="0FC39597" w14:textId="77777777" w:rsidR="00F042E2" w:rsidRPr="00F042E2" w:rsidRDefault="00F042E2" w:rsidP="00F042E2">
            <w:r w:rsidRPr="00F042E2">
              <w:t>Impaired fasting glucose (IFG) is a condition that precedes diabetes and increases the risk of developing it. Studies support the hypoglycemic effect of </w:t>
            </w:r>
            <w:r w:rsidRPr="00F042E2">
              <w:rPr>
                <w:i/>
                <w:iCs/>
              </w:rPr>
              <w:t>Cynara</w:t>
            </w:r>
            <w:r w:rsidRPr="00F042E2">
              <w:t> </w:t>
            </w:r>
            <w:r w:rsidRPr="00F042E2">
              <w:rPr>
                <w:i/>
                <w:iCs/>
              </w:rPr>
              <w:t>scolymus</w:t>
            </w:r>
            <w:r w:rsidRPr="00F042E2">
              <w:t xml:space="preserve"> (Cs) extracts due to the content of chlorogenic acid, which is a potent inhibitor of glucose 6-phosphate translocase and of dicaffeoylquinic acid derivatives that modulate the activity of alpha-glucosidase. Given this background, we investigated whether a new highly standardized Cs extract could improve glycemic control, insulin sensitivity and other metabolic parameters (total cholesterol (TC), low-density lipoprotein-cholesterol (LDL-C), high-density lipoprotein-cholesterol (HDL-C) Triglycerides, Apolipo protein B (ApoB), Apolipo protein A (ApoA), waist circumference, </w:t>
            </w:r>
            <w:r w:rsidRPr="00F042E2">
              <w:lastRenderedPageBreak/>
              <w:t>visceral adipose tissue (VAT) by dual-energy X-ray absorptiometry (DXA) in overweight subjects with newly diagnosed IFG. Fifty-four subjects (females/males 26/28, mean ± SD age 51.5 ± 6.2) were randomly assigned to the supplemented group (</w:t>
            </w:r>
            <w:r w:rsidRPr="00F042E2">
              <w:rPr>
                <w:i/>
                <w:iCs/>
              </w:rPr>
              <w:t>n</w:t>
            </w:r>
            <w:r w:rsidRPr="00F042E2">
              <w:t> = 27) and placebo (</w:t>
            </w:r>
            <w:r w:rsidRPr="00F042E2">
              <w:rPr>
                <w:i/>
                <w:iCs/>
              </w:rPr>
              <w:t>n</w:t>
            </w:r>
            <w:r w:rsidRPr="00F042E2">
              <w:t> = 27). After multiple testing correction, statistically significant interactions between time and group were observed for the primary endpoint glycemia (β = 0.36, </w:t>
            </w:r>
            <w:r w:rsidRPr="00F042E2">
              <w:rPr>
                <w:i/>
                <w:iCs/>
              </w:rPr>
              <w:t>p</w:t>
            </w:r>
            <w:r w:rsidRPr="00F042E2">
              <w:t> &lt; 0.0001) and for the secondary endpoints HDL (β = −0.10, </w:t>
            </w:r>
            <w:r w:rsidRPr="00F042E2">
              <w:rPr>
                <w:i/>
                <w:iCs/>
              </w:rPr>
              <w:t>p</w:t>
            </w:r>
            <w:r w:rsidRPr="00F042E2">
              <w:t> &lt; 0.0001), total cholesterol/HDL (β = 0.27, </w:t>
            </w:r>
            <w:r w:rsidRPr="00F042E2">
              <w:rPr>
                <w:i/>
                <w:iCs/>
              </w:rPr>
              <w:t>p</w:t>
            </w:r>
            <w:r w:rsidRPr="00F042E2">
              <w:t> &lt; 0.0001), LDL (β = 0.15, </w:t>
            </w:r>
            <w:r w:rsidRPr="00F042E2">
              <w:rPr>
                <w:i/>
                <w:iCs/>
              </w:rPr>
              <w:t>p</w:t>
            </w:r>
            <w:r w:rsidRPr="00F042E2">
              <w:t> = 0.005), LDL/HDL (β = 0.23, </w:t>
            </w:r>
            <w:r w:rsidRPr="00F042E2">
              <w:rPr>
                <w:i/>
                <w:iCs/>
              </w:rPr>
              <w:t>p</w:t>
            </w:r>
            <w:r w:rsidRPr="00F042E2">
              <w:t> = 0.001), insulin (β = 1.28, </w:t>
            </w:r>
            <w:r w:rsidRPr="00F042E2">
              <w:rPr>
                <w:i/>
                <w:iCs/>
              </w:rPr>
              <w:t>p</w:t>
            </w:r>
            <w:r w:rsidRPr="00F042E2">
              <w:t> = 0.04), glycated hemoglobin (β = 0.21, </w:t>
            </w:r>
            <w:r w:rsidRPr="00F042E2">
              <w:rPr>
                <w:i/>
                <w:iCs/>
              </w:rPr>
              <w:t>p</w:t>
            </w:r>
            <w:r w:rsidRPr="00F042E2">
              <w:t> = 0.0002), A1c-derived average glucose (β = 0.34, </w:t>
            </w:r>
            <w:r w:rsidRPr="00F042E2">
              <w:rPr>
                <w:i/>
                <w:iCs/>
              </w:rPr>
              <w:t>p</w:t>
            </w:r>
            <w:r w:rsidRPr="00F042E2">
              <w:t> = 0.0002), ApoB (β = 6.00, </w:t>
            </w:r>
            <w:r w:rsidRPr="00F042E2">
              <w:rPr>
                <w:i/>
                <w:iCs/>
              </w:rPr>
              <w:t>p</w:t>
            </w:r>
            <w:r w:rsidRPr="00F042E2">
              <w:t> = 0.01), ApoA (β = −4.50, </w:t>
            </w:r>
            <w:r w:rsidRPr="00F042E2">
              <w:rPr>
                <w:i/>
                <w:iCs/>
              </w:rPr>
              <w:t>p</w:t>
            </w:r>
            <w:r w:rsidRPr="00F042E2">
              <w:t> = 0.04), ApoB/ApoA (β = 0.08, </w:t>
            </w:r>
            <w:r w:rsidRPr="00F042E2">
              <w:rPr>
                <w:i/>
                <w:iCs/>
              </w:rPr>
              <w:t>p</w:t>
            </w:r>
            <w:r w:rsidRPr="00F042E2">
              <w:t> = 0.003), waist circumference (β = 1.89, </w:t>
            </w:r>
            <w:r w:rsidRPr="00F042E2">
              <w:rPr>
                <w:i/>
                <w:iCs/>
              </w:rPr>
              <w:t>p</w:t>
            </w:r>
            <w:r w:rsidRPr="00F042E2">
              <w:t> = 0.05), VATβ = 222.37, </w:t>
            </w:r>
            <w:r w:rsidRPr="00F042E2">
              <w:rPr>
                <w:i/>
                <w:iCs/>
              </w:rPr>
              <w:t>p</w:t>
            </w:r>
            <w:r w:rsidRPr="00F042E2">
              <w:t> = 0.005). In conclusion, these results confirm that Cs supplementation has a significant effect on metabolic parameters in IFG patients.</w:t>
            </w:r>
          </w:p>
          <w:p w14:paraId="27482382" w14:textId="77777777" w:rsidR="00BD29D8" w:rsidRDefault="00BD29D8"/>
        </w:tc>
      </w:tr>
      <w:tr w:rsidR="00BD29D8" w14:paraId="374CFD6F" w14:textId="77777777" w:rsidTr="00E61DE0">
        <w:tc>
          <w:tcPr>
            <w:tcW w:w="530" w:type="dxa"/>
          </w:tcPr>
          <w:p w14:paraId="0EBED912" w14:textId="3EC107EB" w:rsidR="00BD29D8" w:rsidRDefault="00E61DE0">
            <w:r>
              <w:lastRenderedPageBreak/>
              <w:t>38</w:t>
            </w:r>
          </w:p>
        </w:tc>
        <w:tc>
          <w:tcPr>
            <w:tcW w:w="3245" w:type="dxa"/>
          </w:tcPr>
          <w:p w14:paraId="675E03E3" w14:textId="77777777" w:rsidR="00BD29D8" w:rsidRDefault="00F042E2">
            <w:r w:rsidRPr="00F042E2">
              <w:t>10.3390/foods13233883</w:t>
            </w:r>
          </w:p>
          <w:p w14:paraId="4A9A353F" w14:textId="064450E0" w:rsidR="00A503F0" w:rsidRDefault="00A503F0">
            <w:r w:rsidRPr="00A503F0">
              <w:t>Spina et al., 2024</w:t>
            </w:r>
          </w:p>
        </w:tc>
        <w:tc>
          <w:tcPr>
            <w:tcW w:w="6143" w:type="dxa"/>
          </w:tcPr>
          <w:p w14:paraId="18F98416" w14:textId="20F6345A" w:rsidR="00BD29D8" w:rsidRDefault="00F042E2">
            <w:r w:rsidRPr="00F042E2">
              <w:t>Strategies for controlling cholesterol and lipid metabolism, including the use of food supplements, are part of the non-pharmacological intervention to ameliorate cardiovascular health. To demonstrate the efficacy of a standardized flavonoids (150 mg/day) extract from </w:t>
            </w:r>
            <w:r w:rsidRPr="00F042E2">
              <w:rPr>
                <w:i/>
                <w:iCs/>
              </w:rPr>
              <w:t>Citrus bergamia</w:t>
            </w:r>
            <w:r w:rsidRPr="00F042E2">
              <w:t>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w:t>
            </w:r>
          </w:p>
        </w:tc>
      </w:tr>
      <w:tr w:rsidR="00BD29D8" w14:paraId="7852FC2E" w14:textId="77777777" w:rsidTr="00E61DE0">
        <w:tc>
          <w:tcPr>
            <w:tcW w:w="530" w:type="dxa"/>
          </w:tcPr>
          <w:p w14:paraId="700E0216" w14:textId="72FF2CCC" w:rsidR="00BD29D8" w:rsidRDefault="0003206E">
            <w:r>
              <w:lastRenderedPageBreak/>
              <w:t>39</w:t>
            </w:r>
          </w:p>
        </w:tc>
        <w:tc>
          <w:tcPr>
            <w:tcW w:w="3245" w:type="dxa"/>
          </w:tcPr>
          <w:p w14:paraId="4FDF43CD" w14:textId="77777777" w:rsidR="00BD29D8" w:rsidRDefault="00F042E2">
            <w:r>
              <w:t>-</w:t>
            </w:r>
          </w:p>
          <w:p w14:paraId="6472FB1A" w14:textId="4E0047EF" w:rsidR="00A503F0" w:rsidRDefault="00A503F0">
            <w:r w:rsidRPr="00A503F0">
              <w:t>Talaei et al., 2017</w:t>
            </w:r>
          </w:p>
        </w:tc>
        <w:tc>
          <w:tcPr>
            <w:tcW w:w="6143" w:type="dxa"/>
          </w:tcPr>
          <w:p w14:paraId="2A18110D" w14:textId="7BBB466B" w:rsidR="00BD29D8" w:rsidRDefault="00F042E2">
            <w:r w:rsidRPr="00F042E2">
              <w:t xml:space="preserve">Background: Preliminary clinical trials showed that ginger improved lipid profile in type 2 diabetes patients (T2D). This trial was carried out to determine the effect of ginger on blood lipid and lipoproteins in T2D. Methods: this is a randomized, double-blind, placebo-controlled trial on 88 T2D conducted in. The patients were randomly divided into two groups of ginger (GG) and placebo (PG), the GG consumed daily 3 one-gram capsules containing ginger powder whereas the other group received capsules of the same color and number as GG but containing cellulose microcrystalline, both after taking meals and for eight weeks. Serum total cholesterol (TC), triglycerides (TG), HDL-c, LDL-c, Apo B100 and Apo A1 were measured at the baseline and the end of trial. Results: Out of 88 patients who participated in the trial, 81 of them accomplished it. No significant changes were observed in mean of TC, TG, HDL-c, and Apo B100 within and between the groups. Serum LDL-c and LDL-c/HDL-c ratio were decreased significantly in the GG (P = 0.03, P = 0.028) at the end of trail but they were not significantly different between the two groups. Serum Apo A1 was increased significantly in the GG (P &lt; 0.05) and PG (P &lt; 0.05) at the end of trial but it was not significantly different between the two groups. Conclusions: This study indicated that daily consumption of 3 g of ginger powder in capsules for 8 weeks by T2D leads to lowering of LDL-c, LDL-c/HDL-c ratio, and Apo A1. Therefore, consumption of this supplementation is appropriate for </w:t>
            </w:r>
            <w:proofErr w:type="gramStart"/>
            <w:r w:rsidRPr="00F042E2">
              <w:t>this patients</w:t>
            </w:r>
            <w:proofErr w:type="gramEnd"/>
          </w:p>
        </w:tc>
      </w:tr>
      <w:tr w:rsidR="00BD29D8" w14:paraId="15D6FA0B" w14:textId="77777777" w:rsidTr="00E61DE0">
        <w:tc>
          <w:tcPr>
            <w:tcW w:w="530" w:type="dxa"/>
          </w:tcPr>
          <w:p w14:paraId="093308AE" w14:textId="0E207FCA" w:rsidR="00BD29D8" w:rsidRDefault="0003206E">
            <w:r>
              <w:t>40</w:t>
            </w:r>
          </w:p>
        </w:tc>
        <w:tc>
          <w:tcPr>
            <w:tcW w:w="3245" w:type="dxa"/>
          </w:tcPr>
          <w:p w14:paraId="26E6FE9A" w14:textId="77777777" w:rsidR="00BD29D8" w:rsidRDefault="00303CF6">
            <w:r w:rsidRPr="00303CF6">
              <w:t>10.1186/s12906-019-2430-y</w:t>
            </w:r>
          </w:p>
          <w:p w14:paraId="05E0A46D" w14:textId="5E77E432" w:rsidR="00A503F0" w:rsidRDefault="00A503F0">
            <w:r w:rsidRPr="00A503F0">
              <w:t>Upadya et al., 2019</w:t>
            </w:r>
          </w:p>
        </w:tc>
        <w:tc>
          <w:tcPr>
            <w:tcW w:w="6143" w:type="dxa"/>
          </w:tcPr>
          <w:p w14:paraId="3070578F" w14:textId="77777777" w:rsidR="00303CF6" w:rsidRPr="00303CF6" w:rsidRDefault="00303CF6" w:rsidP="00303CF6">
            <w:pPr>
              <w:rPr>
                <w:b/>
                <w:bCs/>
              </w:rPr>
            </w:pPr>
            <w:r w:rsidRPr="00303CF6">
              <w:rPr>
                <w:b/>
                <w:bCs/>
              </w:rPr>
              <w:t>Background</w:t>
            </w:r>
          </w:p>
          <w:p w14:paraId="60DBD021" w14:textId="77777777" w:rsidR="00303CF6" w:rsidRPr="00303CF6" w:rsidRDefault="00303CF6" w:rsidP="00303CF6">
            <w:r w:rsidRPr="00303CF6">
              <w:t>Dyslipidemia is one of the most frequently implicated risk factors for development of atherosclerosis. This study evaluated the efficacy of amla (</w:t>
            </w:r>
            <w:r w:rsidRPr="00303CF6">
              <w:rPr>
                <w:i/>
                <w:iCs/>
              </w:rPr>
              <w:t>Emblica officinalis</w:t>
            </w:r>
            <w:r w:rsidRPr="00303CF6">
              <w:t>) extract (composed of polyphenols, triterpenoids, oils etc. as found in the fresh wild amla fruit) in patients with dyslipidemia.</w:t>
            </w:r>
          </w:p>
          <w:p w14:paraId="6BCC7141" w14:textId="77777777" w:rsidR="00303CF6" w:rsidRPr="00303CF6" w:rsidRDefault="00303CF6" w:rsidP="00303CF6">
            <w:pPr>
              <w:rPr>
                <w:b/>
                <w:bCs/>
              </w:rPr>
            </w:pPr>
            <w:r w:rsidRPr="00303CF6">
              <w:rPr>
                <w:b/>
                <w:bCs/>
              </w:rPr>
              <w:t>Methods</w:t>
            </w:r>
          </w:p>
          <w:p w14:paraId="1D21C0B4" w14:textId="77777777" w:rsidR="00303CF6" w:rsidRPr="00303CF6" w:rsidRDefault="00303CF6" w:rsidP="00303CF6">
            <w:r w:rsidRPr="00303CF6">
              <w:t xml:space="preserve">A total of 98 dyslipidemic patients were enrolled and divided into amla and placebo groups. Amla extract (500 mg) or a matching placebo capsule was administered twice daily for 12 weeks to the respective group of patients. The patients were followed up for 12 weeks and efficacy of study medication was assessed by analyzing lipid profile. Other parameters evaluated were apolipoprotein B (Apo B), apolipoprotein A1 (Apo A1), Coenzyme Q10 (CoQ10), high-sensitive C-reactive </w:t>
            </w:r>
            <w:r w:rsidRPr="00303CF6">
              <w:lastRenderedPageBreak/>
              <w:t>protein (hsCRP), fasting blood sugar (FBS), homocysteine and thyroid stimulating hormone (TSH).</w:t>
            </w:r>
          </w:p>
          <w:p w14:paraId="32EA770F" w14:textId="77777777" w:rsidR="00303CF6" w:rsidRPr="00303CF6" w:rsidRDefault="00303CF6" w:rsidP="00303CF6">
            <w:pPr>
              <w:rPr>
                <w:b/>
                <w:bCs/>
              </w:rPr>
            </w:pPr>
            <w:r w:rsidRPr="00303CF6">
              <w:rPr>
                <w:b/>
                <w:bCs/>
              </w:rPr>
              <w:t>Results</w:t>
            </w:r>
          </w:p>
          <w:p w14:paraId="67E640BB" w14:textId="77777777" w:rsidR="00303CF6" w:rsidRPr="00303CF6" w:rsidRDefault="00303CF6" w:rsidP="00303CF6">
            <w:r w:rsidRPr="00303CF6">
              <w:t>In 12 weeks, the major lipids such as total cholesterol (TC) (</w:t>
            </w:r>
            <w:r w:rsidRPr="00303CF6">
              <w:rPr>
                <w:i/>
                <w:iCs/>
              </w:rPr>
              <w:t>p</w:t>
            </w:r>
            <w:r w:rsidRPr="00303CF6">
              <w:t> = 0.0003), triglyceride (TG) (</w:t>
            </w:r>
            <w:r w:rsidRPr="00303CF6">
              <w:rPr>
                <w:i/>
                <w:iCs/>
              </w:rPr>
              <w:t>p</w:t>
            </w:r>
            <w:r w:rsidRPr="00303CF6">
              <w:t> = 0.0003), low density lipoprotein cholesterol (LDL-C) (</w:t>
            </w:r>
            <w:r w:rsidRPr="00303CF6">
              <w:rPr>
                <w:i/>
                <w:iCs/>
              </w:rPr>
              <w:t>p</w:t>
            </w:r>
            <w:r w:rsidRPr="00303CF6">
              <w:t xml:space="preserve"> = 0.0064) and very </w:t>
            </w:r>
            <w:proofErr w:type="gramStart"/>
            <w:r w:rsidRPr="00303CF6">
              <w:t>low density</w:t>
            </w:r>
            <w:proofErr w:type="gramEnd"/>
            <w:r w:rsidRPr="00303CF6">
              <w:t xml:space="preserve"> lipoprotein cholesterol (VLDL-C) (</w:t>
            </w:r>
            <w:r w:rsidRPr="00303CF6">
              <w:rPr>
                <w:i/>
                <w:iCs/>
              </w:rPr>
              <w:t>p</w:t>
            </w:r>
            <w:r w:rsidRPr="00303CF6">
              <w:t> = 0.0001) were significantly lower in amla group as compared to placebo group. Additionally, a 39% reduction in atherogenic index of the plasma (AIP) (</w:t>
            </w:r>
            <w:r w:rsidRPr="00303CF6">
              <w:rPr>
                <w:i/>
                <w:iCs/>
              </w:rPr>
              <w:t>p</w:t>
            </w:r>
            <w:r w:rsidRPr="00303CF6">
              <w:t> = 0.0177) was also noted in amla group. The ratio of Apo B to Apo A1 was reduced more (</w:t>
            </w:r>
            <w:r w:rsidRPr="00303CF6">
              <w:rPr>
                <w:i/>
                <w:iCs/>
              </w:rPr>
              <w:t>p</w:t>
            </w:r>
            <w:r w:rsidRPr="00303CF6">
              <w:t> = 0.0866) in the amla group as compared to the placebo. There was no significant change in CoQ10 level of amla (</w:t>
            </w:r>
            <w:r w:rsidRPr="00303CF6">
              <w:rPr>
                <w:i/>
                <w:iCs/>
              </w:rPr>
              <w:t>p</w:t>
            </w:r>
            <w:r w:rsidRPr="00303CF6">
              <w:t> = 0.2942) or placebo groups (</w:t>
            </w:r>
            <w:r w:rsidRPr="00303CF6">
              <w:rPr>
                <w:i/>
                <w:iCs/>
              </w:rPr>
              <w:t>p</w:t>
            </w:r>
            <w:r w:rsidRPr="00303CF6">
              <w:t> = 0.6744). Although there was a general trend of FBS reduction, the numbers of participants who may be classified as pre-diabetes and diabetes groups (FBS &gt; 100 mg/dl) in the amla group were only 8. These results show that the amla extract used in the study is potentially a hypoglycaemic as well. However, this needs reconfirmation in a larger study.</w:t>
            </w:r>
          </w:p>
          <w:p w14:paraId="074E2E50" w14:textId="77777777" w:rsidR="00303CF6" w:rsidRPr="00303CF6" w:rsidRDefault="00303CF6" w:rsidP="00303CF6">
            <w:pPr>
              <w:rPr>
                <w:b/>
                <w:bCs/>
              </w:rPr>
            </w:pPr>
            <w:r w:rsidRPr="00303CF6">
              <w:rPr>
                <w:b/>
                <w:bCs/>
              </w:rPr>
              <w:t>Conclusions</w:t>
            </w:r>
          </w:p>
          <w:p w14:paraId="5D536783" w14:textId="77777777" w:rsidR="00303CF6" w:rsidRPr="00303CF6" w:rsidRDefault="00303CF6" w:rsidP="00303CF6">
            <w:r w:rsidRPr="00303CF6">
              <w:t>The Amla extract has shown significant potential in reducing TC and TG levels as well as lipid ratios, AIP and apoB/apo A-I in dyslipidemic persons and thus has scope to treat general as well as diabetic dyslipidemia. A single agent to reduce cholesterol as well as TG is rare. Cholesterol reduction is achieved without concomitant reduction of Co Q10, in contrast to what is observed with statins.</w:t>
            </w:r>
          </w:p>
          <w:p w14:paraId="16109954" w14:textId="77777777" w:rsidR="00BD29D8" w:rsidRDefault="00BD29D8"/>
        </w:tc>
      </w:tr>
      <w:tr w:rsidR="00BD29D8" w14:paraId="0B800277" w14:textId="77777777" w:rsidTr="00E61DE0">
        <w:tc>
          <w:tcPr>
            <w:tcW w:w="530" w:type="dxa"/>
          </w:tcPr>
          <w:p w14:paraId="08A8E0E4" w14:textId="1BB6FA25" w:rsidR="00BD29D8" w:rsidRDefault="00E61DE0">
            <w:r>
              <w:lastRenderedPageBreak/>
              <w:t>4</w:t>
            </w:r>
            <w:r w:rsidR="0003206E">
              <w:t>1</w:t>
            </w:r>
          </w:p>
        </w:tc>
        <w:tc>
          <w:tcPr>
            <w:tcW w:w="3245" w:type="dxa"/>
          </w:tcPr>
          <w:p w14:paraId="347AD815" w14:textId="77777777" w:rsidR="00BD29D8" w:rsidRDefault="00303CF6">
            <w:r w:rsidRPr="00303CF6">
              <w:t>10.3390/nu16162811</w:t>
            </w:r>
          </w:p>
          <w:p w14:paraId="51C8438C" w14:textId="52B7E338" w:rsidR="00A503F0" w:rsidRDefault="00A503F0">
            <w:r w:rsidRPr="00A503F0">
              <w:t>Vezza et al., 2024</w:t>
            </w:r>
          </w:p>
        </w:tc>
        <w:tc>
          <w:tcPr>
            <w:tcW w:w="6143" w:type="dxa"/>
          </w:tcPr>
          <w:p w14:paraId="05D34024" w14:textId="77777777" w:rsidR="00303CF6" w:rsidRPr="00303CF6" w:rsidRDefault="00303CF6" w:rsidP="00303CF6">
            <w:r w:rsidRPr="00303CF6">
              <w:t xml:space="preserve">Hypercholesterolemia plays a pivotal role in the development and progression of cardiovascular diseases, and its prevention seems to be a crucial healthcare strategy to ameliorate these conditions. Subjects with mild hypercholesterolemia are frequently advised against using cholesterol-lowering drugs due to potential side effects, with an emphasis instead on prioritizing dietary adjustments and lifestyle modifications as the primary strategy. In this context, the use of dietary supplements based on medicinal plants may be recommended as a complementary approach to managing elevated cholesterol levels. The aim of this study was to investigate the safety and potential therapeutic effectiveness of a standardized formulation containing extracts from garlic and onions in addressing the health concerns of individuals with slightly elevated </w:t>
            </w:r>
            <w:r w:rsidRPr="00303CF6">
              <w:lastRenderedPageBreak/>
              <w:t>cholesterol levels. A controlled, randomized, double-blind, two parallel-group study was conducted over 8 weeks, with clinical visits scheduled at baseline, weeks 2 and 4, as well as at the end of the study. The results revealed significant reductions in both low-density lipoprotein cholesterol and total cholesterol levels among participants who received the extract. Additionally, improvements in blood pressure, as well as in oxidative and inflammatory markers were observed, thus suggesting its potential as a valuable therapeutic intervention for managing mild hypercholesterolemia.</w:t>
            </w:r>
          </w:p>
          <w:p w14:paraId="0AD43EF5" w14:textId="77777777" w:rsidR="00BD29D8" w:rsidRDefault="00BD29D8"/>
        </w:tc>
      </w:tr>
      <w:tr w:rsidR="00BD29D8" w14:paraId="35025220" w14:textId="77777777" w:rsidTr="00E61DE0">
        <w:tc>
          <w:tcPr>
            <w:tcW w:w="530" w:type="dxa"/>
          </w:tcPr>
          <w:p w14:paraId="717B99F7" w14:textId="25EDB341" w:rsidR="00BD29D8" w:rsidRDefault="00E61DE0">
            <w:r>
              <w:lastRenderedPageBreak/>
              <w:t>4</w:t>
            </w:r>
            <w:r w:rsidR="0003206E">
              <w:t>2</w:t>
            </w:r>
          </w:p>
        </w:tc>
        <w:tc>
          <w:tcPr>
            <w:tcW w:w="3245" w:type="dxa"/>
          </w:tcPr>
          <w:p w14:paraId="1E8144A9" w14:textId="77777777" w:rsidR="00BD29D8" w:rsidRDefault="00303CF6">
            <w:r w:rsidRPr="00303CF6">
              <w:t>10.3389/fnut.2023.1253275</w:t>
            </w:r>
          </w:p>
          <w:p w14:paraId="2DCE92DD" w14:textId="0D94E543" w:rsidR="00A503F0" w:rsidRDefault="00A503F0">
            <w:r w:rsidRPr="00A503F0">
              <w:t>Yazdanpanah et al., 2023</w:t>
            </w:r>
          </w:p>
        </w:tc>
        <w:tc>
          <w:tcPr>
            <w:tcW w:w="6143" w:type="dxa"/>
          </w:tcPr>
          <w:p w14:paraId="5119F210" w14:textId="77777777" w:rsidR="00303CF6" w:rsidRPr="00303CF6" w:rsidRDefault="00303CF6" w:rsidP="00303CF6">
            <w:r w:rsidRPr="00303CF6">
              <w:rPr>
                <w:b/>
                <w:bCs/>
              </w:rPr>
              <w:t>Introduction: </w:t>
            </w:r>
          </w:p>
          <w:p w14:paraId="6B683F14" w14:textId="77777777" w:rsidR="00303CF6" w:rsidRPr="00303CF6" w:rsidRDefault="00303CF6" w:rsidP="00303CF6">
            <w:r w:rsidRPr="00303CF6">
              <w:t>Diabetic nephropathy is one of the most important microvascular complications of diabetes. Despite the modern treatments, herbs or medicinal plants have gained wide attention. One of these herbs is green tea (</w:t>
            </w:r>
            <w:r w:rsidRPr="00303CF6">
              <w:rPr>
                <w:i/>
                <w:iCs/>
              </w:rPr>
              <w:t>Camellia sinensis</w:t>
            </w:r>
            <w:r w:rsidRPr="00303CF6">
              <w:t>), which may have an impact on renal function, lipid profiles, and HbA1c. However, the evidence for this is unclear and limited. The present study aimed to evaluate the effect of different doses of green tea on these parameters in type 2 diabetes patients (T2DM) with nephropathy.</w:t>
            </w:r>
          </w:p>
          <w:p w14:paraId="1948D85B" w14:textId="77777777" w:rsidR="00303CF6" w:rsidRPr="00303CF6" w:rsidRDefault="00303CF6" w:rsidP="00303CF6">
            <w:r w:rsidRPr="00303CF6">
              <w:rPr>
                <w:b/>
                <w:bCs/>
              </w:rPr>
              <w:t>Methods: </w:t>
            </w:r>
          </w:p>
          <w:p w14:paraId="1AA0D8BA" w14:textId="77777777" w:rsidR="00303CF6" w:rsidRPr="00303CF6" w:rsidRDefault="00303CF6" w:rsidP="00303CF6">
            <w:r w:rsidRPr="00303CF6">
              <w:t>Sixty-six individuals with T2DM nephropathy (aged 30–70 years) were randomly assigned to receive three cups of green tea/day (</w:t>
            </w:r>
            <w:r w:rsidRPr="00303CF6">
              <w:rPr>
                <w:i/>
                <w:iCs/>
              </w:rPr>
              <w:t>n</w:t>
            </w:r>
            <w:r w:rsidRPr="00303CF6">
              <w:t> = 22), two cups of green tea/day (</w:t>
            </w:r>
            <w:r w:rsidRPr="00303CF6">
              <w:rPr>
                <w:i/>
                <w:iCs/>
              </w:rPr>
              <w:t>n</w:t>
            </w:r>
            <w:r w:rsidRPr="00303CF6">
              <w:t> = 22), and the control group (</w:t>
            </w:r>
            <w:r w:rsidRPr="00303CF6">
              <w:rPr>
                <w:i/>
                <w:iCs/>
              </w:rPr>
              <w:t>n</w:t>
            </w:r>
            <w:r w:rsidRPr="00303CF6">
              <w:t> = 22) for 12 weeks. Lipid profiles, glycated hemoglobin A1c (HbA1c), and renal markers were measured before and after intervention. Data were analyzed using SPSS software version 23. One-way analysis of variance (ANOVA), least significant difference (LSD) </w:t>
            </w:r>
            <w:r w:rsidRPr="00303CF6">
              <w:rPr>
                <w:i/>
                <w:iCs/>
              </w:rPr>
              <w:t>post hoc</w:t>
            </w:r>
            <w:r w:rsidRPr="00303CF6">
              <w:t>, and analysis of covariance were used to compare quantitative variables.</w:t>
            </w:r>
          </w:p>
          <w:p w14:paraId="27A71DDB" w14:textId="77777777" w:rsidR="00303CF6" w:rsidRPr="00303CF6" w:rsidRDefault="00303CF6" w:rsidP="00303CF6">
            <w:r w:rsidRPr="00303CF6">
              <w:rPr>
                <w:b/>
                <w:bCs/>
              </w:rPr>
              <w:t>Results: </w:t>
            </w:r>
          </w:p>
          <w:p w14:paraId="51311C92" w14:textId="77777777" w:rsidR="00303CF6" w:rsidRPr="00303CF6" w:rsidRDefault="00303CF6" w:rsidP="00303CF6">
            <w:r w:rsidRPr="00303CF6">
              <w:t>In total, 64 participants completed the study. Consuming three cups of infusion green tea per day (7.5 gr) led to a significant reduction in serum levels of total cholesterol (</w:t>
            </w:r>
            <w:r w:rsidRPr="00303CF6">
              <w:rPr>
                <w:i/>
                <w:iCs/>
              </w:rPr>
              <w:t>p</w:t>
            </w:r>
            <w:r w:rsidRPr="00303CF6">
              <w:t> = 0.009) and HbA1c (</w:t>
            </w:r>
            <w:r w:rsidRPr="00303CF6">
              <w:rPr>
                <w:i/>
                <w:iCs/>
              </w:rPr>
              <w:t>p</w:t>
            </w:r>
            <w:r w:rsidRPr="00303CF6">
              <w:t> = 0.006) and increased in high-density lipoprotein cholesterol (HDL-C) (</w:t>
            </w:r>
            <w:r w:rsidRPr="00303CF6">
              <w:rPr>
                <w:i/>
                <w:iCs/>
              </w:rPr>
              <w:t>p</w:t>
            </w:r>
            <w:r w:rsidRPr="00303CF6">
              <w:t> = 0.02) compared with the control group who did not drink green tea. However, no significant differences were observed for other variables.</w:t>
            </w:r>
          </w:p>
          <w:p w14:paraId="6421E7DA" w14:textId="77777777" w:rsidR="00303CF6" w:rsidRPr="00303CF6" w:rsidRDefault="00303CF6" w:rsidP="00303CF6">
            <w:r w:rsidRPr="00303CF6">
              <w:rPr>
                <w:b/>
                <w:bCs/>
              </w:rPr>
              <w:t>Conclusion: </w:t>
            </w:r>
          </w:p>
          <w:p w14:paraId="03C875BC" w14:textId="77777777" w:rsidR="00303CF6" w:rsidRPr="00303CF6" w:rsidRDefault="00303CF6" w:rsidP="00303CF6">
            <w:r w:rsidRPr="00303CF6">
              <w:t xml:space="preserve">In general, it was found that drinking three cups of green tea infusion (7.5 gr) per day produced beneficial effects on some lipid profiles and HbA1c without any adverse </w:t>
            </w:r>
            <w:r w:rsidRPr="00303CF6">
              <w:lastRenderedPageBreak/>
              <w:t>effects on renal function in patients with T2DM nephropathy. More studies are needed to fully elucidate these findings.</w:t>
            </w:r>
          </w:p>
          <w:p w14:paraId="68E5051E" w14:textId="77777777" w:rsidR="00BD29D8" w:rsidRDefault="00BD29D8"/>
        </w:tc>
      </w:tr>
      <w:tr w:rsidR="00BD29D8" w14:paraId="3259E9B3" w14:textId="77777777" w:rsidTr="00E61DE0">
        <w:tc>
          <w:tcPr>
            <w:tcW w:w="530" w:type="dxa"/>
          </w:tcPr>
          <w:p w14:paraId="12CD83BD" w14:textId="32C98382" w:rsidR="00BD29D8" w:rsidRDefault="00E61DE0">
            <w:r>
              <w:lastRenderedPageBreak/>
              <w:t>4</w:t>
            </w:r>
            <w:r w:rsidR="0003206E">
              <w:t>3</w:t>
            </w:r>
          </w:p>
        </w:tc>
        <w:tc>
          <w:tcPr>
            <w:tcW w:w="3245" w:type="dxa"/>
          </w:tcPr>
          <w:p w14:paraId="21E03A8F" w14:textId="77777777" w:rsidR="00BD29D8" w:rsidRDefault="00303CF6">
            <w:r w:rsidRPr="00303CF6">
              <w:t>10.1016/j.ctim.2018.09.010</w:t>
            </w:r>
          </w:p>
          <w:p w14:paraId="7143AA05" w14:textId="3580B7CC" w:rsidR="00A503F0" w:rsidRDefault="00A503F0">
            <w:r w:rsidRPr="00A503F0">
              <w:t>Zamani et al., 2018</w:t>
            </w:r>
          </w:p>
        </w:tc>
        <w:tc>
          <w:tcPr>
            <w:tcW w:w="6143" w:type="dxa"/>
          </w:tcPr>
          <w:p w14:paraId="2FBC2F4F" w14:textId="77777777" w:rsidR="00303CF6" w:rsidRPr="00303CF6" w:rsidRDefault="00303CF6" w:rsidP="00303CF6">
            <w:r w:rsidRPr="00303CF6">
              <w:t>Objective</w:t>
            </w:r>
          </w:p>
          <w:p w14:paraId="616FBF57" w14:textId="77777777" w:rsidR="00303CF6" w:rsidRPr="00303CF6" w:rsidRDefault="00303CF6" w:rsidP="00303CF6">
            <w:r w:rsidRPr="00303CF6">
              <w:t>The aim of the study is to evaluate the effects of </w:t>
            </w:r>
            <w:r w:rsidRPr="00303CF6">
              <w:rPr>
                <w:i/>
                <w:iCs/>
              </w:rPr>
              <w:t>Zataria multiflora</w:t>
            </w:r>
            <w:r w:rsidRPr="00303CF6">
              <w:t> Boiss. (Shirazi thyme) </w:t>
            </w:r>
            <w:r w:rsidRPr="00303CF6">
              <w:rPr>
                <w:b/>
                <w:bCs/>
              </w:rPr>
              <w:t>(</w:t>
            </w:r>
            <w:r w:rsidRPr="00303CF6">
              <w:t>ZM) supplementation on nonalcoholic fatty liver disease (NAFLD) and related insulin resistance (IR).</w:t>
            </w:r>
          </w:p>
          <w:p w14:paraId="170C5E0D" w14:textId="77777777" w:rsidR="00303CF6" w:rsidRPr="00303CF6" w:rsidRDefault="00303CF6" w:rsidP="00303CF6">
            <w:r w:rsidRPr="00303CF6">
              <w:t>Design</w:t>
            </w:r>
          </w:p>
          <w:p w14:paraId="5080CC59" w14:textId="77777777" w:rsidR="00303CF6" w:rsidRPr="00303CF6" w:rsidRDefault="00303CF6" w:rsidP="00303CF6">
            <w:r w:rsidRPr="00303CF6">
              <w:t>In this randomized double-blind placebo-controlled clinical trial, 85 patients with NAFLD were administered either 700 mg ZM powder or placebo twice daily for 12 weeks. All patients were advised to follow the recommendations for diet modification.</w:t>
            </w:r>
          </w:p>
          <w:p w14:paraId="782C51F0" w14:textId="77777777" w:rsidR="00303CF6" w:rsidRPr="00303CF6" w:rsidRDefault="00303CF6" w:rsidP="00303CF6">
            <w:r w:rsidRPr="00303CF6">
              <w:t>Results</w:t>
            </w:r>
          </w:p>
          <w:p w14:paraId="57505BB2" w14:textId="77777777" w:rsidR="00303CF6" w:rsidRPr="00303CF6" w:rsidRDefault="00303CF6" w:rsidP="00303CF6">
            <w:r w:rsidRPr="00303CF6">
              <w:t>ZM supplementation resulted in a significant reduction in serum insulin level (-2.72 ± 0.80 vs -0.67 ± 0.90, </w:t>
            </w:r>
            <w:r w:rsidRPr="00303CF6">
              <w:rPr>
                <w:i/>
                <w:iCs/>
              </w:rPr>
              <w:t>P</w:t>
            </w:r>
            <w:r w:rsidRPr="00303CF6">
              <w:rPr>
                <w:i/>
                <w:iCs/>
                <w:vertAlign w:val="subscript"/>
              </w:rPr>
              <w:t>=</w:t>
            </w:r>
            <w:r w:rsidRPr="00303CF6">
              <w:rPr>
                <w:i/>
                <w:iCs/>
              </w:rPr>
              <w:t>0.030</w:t>
            </w:r>
            <w:r w:rsidRPr="00303CF6">
              <w:t>), insulin resistance (-0.80 ± 0.22 vs 0.06 ± 0.22, </w:t>
            </w:r>
            <w:r w:rsidRPr="00303CF6">
              <w:rPr>
                <w:i/>
                <w:iCs/>
              </w:rPr>
              <w:t>P</w:t>
            </w:r>
            <w:r w:rsidRPr="00303CF6">
              <w:rPr>
                <w:i/>
                <w:iCs/>
                <w:vertAlign w:val="subscript"/>
              </w:rPr>
              <w:t>=</w:t>
            </w:r>
            <w:r w:rsidRPr="00303CF6">
              <w:rPr>
                <w:i/>
                <w:iCs/>
              </w:rPr>
              <w:t>0.023</w:t>
            </w:r>
            <w:r w:rsidRPr="00303CF6">
              <w:t>), systolic (-3.44 ± 1.05 vs 1.03 ± 0.98, </w:t>
            </w:r>
            <w:r w:rsidRPr="00303CF6">
              <w:rPr>
                <w:i/>
                <w:iCs/>
              </w:rPr>
              <w:t>P</w:t>
            </w:r>
            <w:r w:rsidRPr="00303CF6">
              <w:rPr>
                <w:i/>
                <w:iCs/>
                <w:vertAlign w:val="subscript"/>
              </w:rPr>
              <w:t>=</w:t>
            </w:r>
            <w:r w:rsidRPr="00303CF6">
              <w:rPr>
                <w:i/>
                <w:iCs/>
              </w:rPr>
              <w:t> 0.002</w:t>
            </w:r>
            <w:r w:rsidRPr="00303CF6">
              <w:t>) and diastolic (-2.33 ± 0.77 vs 0.26 ± 0.63, </w:t>
            </w:r>
            <w:r w:rsidRPr="00303CF6">
              <w:rPr>
                <w:i/>
                <w:iCs/>
              </w:rPr>
              <w:t>P</w:t>
            </w:r>
            <w:r w:rsidRPr="00303CF6">
              <w:rPr>
                <w:i/>
                <w:iCs/>
                <w:vertAlign w:val="subscript"/>
              </w:rPr>
              <w:t>=</w:t>
            </w:r>
            <w:r w:rsidRPr="00303CF6">
              <w:rPr>
                <w:i/>
                <w:iCs/>
              </w:rPr>
              <w:t> 0.009</w:t>
            </w:r>
            <w:r w:rsidRPr="00303CF6">
              <w:t xml:space="preserve">) blood pressure in patients with NAFLD in comparison with the placebo group. There was no significant difference between two groups regarding serum levels of alanine aminotransferase (ALT), </w:t>
            </w:r>
            <w:proofErr w:type="gramStart"/>
            <w:r w:rsidRPr="00303CF6">
              <w:t>high</w:t>
            </w:r>
            <w:proofErr w:type="gramEnd"/>
            <w:r w:rsidRPr="00303CF6">
              <w:t xml:space="preserve"> sensitive C-reactive protein (hs-CRP), Tumor necrosis factor-α (TNF-α), grade of fatty liver in ultrasonography, lipid profiles, and other outcomes.</w:t>
            </w:r>
          </w:p>
          <w:p w14:paraId="40DAB114" w14:textId="77777777" w:rsidR="00303CF6" w:rsidRPr="00303CF6" w:rsidRDefault="00303CF6" w:rsidP="00303CF6">
            <w:r w:rsidRPr="00303CF6">
              <w:t>Conclusion</w:t>
            </w:r>
          </w:p>
          <w:p w14:paraId="20C817F2" w14:textId="77777777" w:rsidR="00303CF6" w:rsidRPr="00303CF6" w:rsidRDefault="00303CF6" w:rsidP="00303CF6">
            <w:r w:rsidRPr="00303CF6">
              <w:t>ZM supplementation with daily dose of 1400 mg for 12 weeks improved insulin resistance in patients with NAFLD. Further studies with longer duration and larger sample size are recommended.</w:t>
            </w:r>
          </w:p>
          <w:p w14:paraId="4BDE8324" w14:textId="77777777" w:rsidR="00BD29D8" w:rsidRDefault="00BD29D8"/>
        </w:tc>
      </w:tr>
      <w:tr w:rsidR="00BD29D8" w14:paraId="3A4ACFD6" w14:textId="77777777" w:rsidTr="00E61DE0">
        <w:tc>
          <w:tcPr>
            <w:tcW w:w="530" w:type="dxa"/>
          </w:tcPr>
          <w:p w14:paraId="42D5D2AF" w14:textId="6B3C3EA2" w:rsidR="00BD29D8" w:rsidRDefault="00E61DE0">
            <w:r>
              <w:t>4</w:t>
            </w:r>
            <w:r w:rsidR="00A503F0">
              <w:t>4</w:t>
            </w:r>
          </w:p>
        </w:tc>
        <w:tc>
          <w:tcPr>
            <w:tcW w:w="3245" w:type="dxa"/>
          </w:tcPr>
          <w:p w14:paraId="6E3C2392" w14:textId="77777777" w:rsidR="00BD29D8" w:rsidRDefault="00303CF6">
            <w:r>
              <w:t>-</w:t>
            </w:r>
          </w:p>
          <w:p w14:paraId="20005B8B" w14:textId="494597E3" w:rsidR="00A503F0" w:rsidRDefault="00A503F0">
            <w:r w:rsidRPr="00A503F0">
              <w:t>Zeb et al., 2018</w:t>
            </w:r>
          </w:p>
        </w:tc>
        <w:tc>
          <w:tcPr>
            <w:tcW w:w="6143" w:type="dxa"/>
          </w:tcPr>
          <w:p w14:paraId="48C4A06A" w14:textId="64C9A584" w:rsidR="00BD29D8" w:rsidRDefault="00303CF6">
            <w:r w:rsidRPr="00303CF6">
              <w:t xml:space="preserve">Garlic and coriander play an obligatory role in the metabolism of lipids leading to the reduction of CVD development. We hypothesized that garlic, coriander and their mixture </w:t>
            </w:r>
            <w:proofErr w:type="gramStart"/>
            <w:r w:rsidRPr="00303CF6">
              <w:t>improves</w:t>
            </w:r>
            <w:proofErr w:type="gramEnd"/>
            <w:r w:rsidRPr="00303CF6">
              <w:t xml:space="preserve"> the lipid profile, BMI and blood pressure of CVD patients. Eighty patients were partitioned into 4 groups, each group consisting of twenty patients. The groups were randomly assigned to three supplements i.e. garlic powder (GP), coriander seed powder (CSP) and mixture (1:1 dry weight basis) of GP and CSP at a dose rate of 2 g/day. The fourth group was kept as placebo. The patients were examined for serum lipid profile, BMI and blood pressure at the start (0 day), 20, 40 and 60th day of supplementation. The </w:t>
            </w:r>
            <w:r w:rsidRPr="00303CF6">
              <w:lastRenderedPageBreak/>
              <w:t>initial 40 days were the intervention period whereas the last 20 days were the follow up period. The results indicated that all the supplements significantly (p&lt;0.05) influenced the BMI, HDL, total cholesterol, triglycerides, LDL and systolic blood pressure of the patients. Among the supplements, GP had the highest influenced on BMI, TC, LDL and HDL whereas the impact of GP-CSP and CSP was more pronounced on TGL and blood pressure of the patients, respectively. All the parameters decreased with supplementation except HDL, which increased with the consumption of supplements. It was concluded that consumption of garlic, coriander and their mixture at a dose rate of 2 g/day is improving the lipid parameters of the patients.</w:t>
            </w:r>
          </w:p>
        </w:tc>
      </w:tr>
    </w:tbl>
    <w:p w14:paraId="2E5C2457" w14:textId="12DED0B4" w:rsidR="00BD29D8" w:rsidRDefault="00BD29D8" w:rsidP="00BD29D8">
      <w:pPr>
        <w:tabs>
          <w:tab w:val="left" w:pos="3935"/>
        </w:tabs>
      </w:pPr>
    </w:p>
    <w:p w14:paraId="5D5BB9EA" w14:textId="77777777" w:rsidR="00BD29D8" w:rsidRPr="00BD29D8" w:rsidRDefault="00BD29D8" w:rsidP="00BD29D8">
      <w:pPr>
        <w:tabs>
          <w:tab w:val="left" w:pos="3935"/>
        </w:tabs>
      </w:pPr>
    </w:p>
    <w:sectPr w:rsidR="00BD29D8" w:rsidRPr="00BD29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3407A2"/>
    <w:multiLevelType w:val="hybridMultilevel"/>
    <w:tmpl w:val="C144DC00"/>
    <w:lvl w:ilvl="0" w:tplc="8C1474F8">
      <w:start w:val="1"/>
      <w:numFmt w:val="decimal"/>
      <w:lvlText w:val="%1."/>
      <w:lvlJc w:val="left"/>
      <w:pPr>
        <w:ind w:left="720" w:hanging="360"/>
      </w:pPr>
      <w:rPr>
        <w:rFonts w:hint="default"/>
        <w:b/>
        <w:i/>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08778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F0B"/>
    <w:rsid w:val="00000F1E"/>
    <w:rsid w:val="0003206E"/>
    <w:rsid w:val="002C0F0B"/>
    <w:rsid w:val="00303CF6"/>
    <w:rsid w:val="00347365"/>
    <w:rsid w:val="00415093"/>
    <w:rsid w:val="004C5FDF"/>
    <w:rsid w:val="00851286"/>
    <w:rsid w:val="008E67EF"/>
    <w:rsid w:val="00A503F0"/>
    <w:rsid w:val="00B515E0"/>
    <w:rsid w:val="00BD29D8"/>
    <w:rsid w:val="00D52CAA"/>
    <w:rsid w:val="00E61DE0"/>
    <w:rsid w:val="00F042E2"/>
    <w:rsid w:val="00F150B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7955A"/>
  <w15:chartTrackingRefBased/>
  <w15:docId w15:val="{38DA2615-7D0B-4883-A39A-C4EB0AA6E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F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C0F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C0F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0F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0F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0F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F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F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F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F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C0F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C0F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0F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0F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0F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F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F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F0B"/>
    <w:rPr>
      <w:rFonts w:eastAsiaTheme="majorEastAsia" w:cstheme="majorBidi"/>
      <w:color w:val="272727" w:themeColor="text1" w:themeTint="D8"/>
    </w:rPr>
  </w:style>
  <w:style w:type="paragraph" w:styleId="Title">
    <w:name w:val="Title"/>
    <w:basedOn w:val="Normal"/>
    <w:next w:val="Normal"/>
    <w:link w:val="TitleChar"/>
    <w:uiPriority w:val="10"/>
    <w:qFormat/>
    <w:rsid w:val="002C0F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F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F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F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F0B"/>
    <w:pPr>
      <w:spacing w:before="160"/>
      <w:jc w:val="center"/>
    </w:pPr>
    <w:rPr>
      <w:i/>
      <w:iCs/>
      <w:color w:val="404040" w:themeColor="text1" w:themeTint="BF"/>
    </w:rPr>
  </w:style>
  <w:style w:type="character" w:customStyle="1" w:styleId="QuoteChar">
    <w:name w:val="Quote Char"/>
    <w:basedOn w:val="DefaultParagraphFont"/>
    <w:link w:val="Quote"/>
    <w:uiPriority w:val="29"/>
    <w:rsid w:val="002C0F0B"/>
    <w:rPr>
      <w:i/>
      <w:iCs/>
      <w:color w:val="404040" w:themeColor="text1" w:themeTint="BF"/>
    </w:rPr>
  </w:style>
  <w:style w:type="paragraph" w:styleId="ListParagraph">
    <w:name w:val="List Paragraph"/>
    <w:basedOn w:val="Normal"/>
    <w:uiPriority w:val="34"/>
    <w:qFormat/>
    <w:rsid w:val="002C0F0B"/>
    <w:pPr>
      <w:ind w:left="720"/>
      <w:contextualSpacing/>
    </w:pPr>
  </w:style>
  <w:style w:type="character" w:styleId="IntenseEmphasis">
    <w:name w:val="Intense Emphasis"/>
    <w:basedOn w:val="DefaultParagraphFont"/>
    <w:uiPriority w:val="21"/>
    <w:qFormat/>
    <w:rsid w:val="002C0F0B"/>
    <w:rPr>
      <w:i/>
      <w:iCs/>
      <w:color w:val="2F5496" w:themeColor="accent1" w:themeShade="BF"/>
    </w:rPr>
  </w:style>
  <w:style w:type="paragraph" w:styleId="IntenseQuote">
    <w:name w:val="Intense Quote"/>
    <w:basedOn w:val="Normal"/>
    <w:next w:val="Normal"/>
    <w:link w:val="IntenseQuoteChar"/>
    <w:uiPriority w:val="30"/>
    <w:qFormat/>
    <w:rsid w:val="002C0F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0F0B"/>
    <w:rPr>
      <w:i/>
      <w:iCs/>
      <w:color w:val="2F5496" w:themeColor="accent1" w:themeShade="BF"/>
    </w:rPr>
  </w:style>
  <w:style w:type="character" w:styleId="IntenseReference">
    <w:name w:val="Intense Reference"/>
    <w:basedOn w:val="DefaultParagraphFont"/>
    <w:uiPriority w:val="32"/>
    <w:qFormat/>
    <w:rsid w:val="002C0F0B"/>
    <w:rPr>
      <w:b/>
      <w:bCs/>
      <w:smallCaps/>
      <w:color w:val="2F5496" w:themeColor="accent1" w:themeShade="BF"/>
      <w:spacing w:val="5"/>
    </w:rPr>
  </w:style>
  <w:style w:type="table" w:styleId="TableGrid">
    <w:name w:val="Table Grid"/>
    <w:basedOn w:val="TableNormal"/>
    <w:uiPriority w:val="39"/>
    <w:rsid w:val="002C0F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042E2"/>
    <w:rPr>
      <w:color w:val="0563C1" w:themeColor="hyperlink"/>
      <w:u w:val="single"/>
    </w:rPr>
  </w:style>
  <w:style w:type="character" w:styleId="UnresolvedMention">
    <w:name w:val="Unresolved Mention"/>
    <w:basedOn w:val="DefaultParagraphFont"/>
    <w:uiPriority w:val="99"/>
    <w:semiHidden/>
    <w:unhideWhenUsed/>
    <w:rsid w:val="00F042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topics/pharmacology-toxicology-and-pharmaceutical-science/metformin" TargetMode="External"/><Relationship Id="rId13" Type="http://schemas.openxmlformats.org/officeDocument/2006/relationships/hyperlink" Target="https://www.sciencedirect.com/topics/biochemistry-genetics-and-molecular-biology/glucose-blood-level" TargetMode="External"/><Relationship Id="rId18" Type="http://schemas.openxmlformats.org/officeDocument/2006/relationships/hyperlink" Target="https://www.sciencedirect.com/topics/biochemistry-genetics-and-molecular-biology/insulin-level" TargetMode="External"/><Relationship Id="rId26" Type="http://schemas.openxmlformats.org/officeDocument/2006/relationships/hyperlink" Target="http://en.search.irct.ir/view/18981" TargetMode="External"/><Relationship Id="rId3" Type="http://schemas.openxmlformats.org/officeDocument/2006/relationships/settings" Target="settings.xml"/><Relationship Id="rId21" Type="http://schemas.openxmlformats.org/officeDocument/2006/relationships/hyperlink" Target="https://www.sciencedirect.com/topics/biochemistry-genetics-and-molecular-biology/insulin-sensitivity" TargetMode="External"/><Relationship Id="rId7" Type="http://schemas.openxmlformats.org/officeDocument/2006/relationships/hyperlink" Target="https://www.sciencedirect.com/topics/biochemistry-genetics-and-molecular-biology/physical-activity" TargetMode="External"/><Relationship Id="rId12" Type="http://schemas.openxmlformats.org/officeDocument/2006/relationships/hyperlink" Target="https://www.sciencedirect.com/topics/biochemistry-genetics-and-molecular-biology/glucose-blood-level" TargetMode="External"/><Relationship Id="rId17" Type="http://schemas.openxmlformats.org/officeDocument/2006/relationships/hyperlink" Target="https://www.sciencedirect.com/topics/biochemistry-genetics-and-molecular-biology/triglyceride" TargetMode="External"/><Relationship Id="rId25" Type="http://schemas.openxmlformats.org/officeDocument/2006/relationships/hyperlink" Target="https://www.sciencedirect.com/topics/biochemistry-genetics-and-molecular-biology/blood-lipids" TargetMode="External"/><Relationship Id="rId2" Type="http://schemas.openxmlformats.org/officeDocument/2006/relationships/styles" Target="styles.xml"/><Relationship Id="rId16" Type="http://schemas.openxmlformats.org/officeDocument/2006/relationships/hyperlink" Target="https://www.sciencedirect.com/topics/biochemistry-genetics-and-molecular-biology/low-density-lipoprotein" TargetMode="External"/><Relationship Id="rId20" Type="http://schemas.openxmlformats.org/officeDocument/2006/relationships/hyperlink" Target="https://www.sciencedirect.com/topics/biochemistry-genetics-and-molecular-biology/high-density-lipoprotein-cholesterol-level" TargetMode="External"/><Relationship Id="rId1" Type="http://schemas.openxmlformats.org/officeDocument/2006/relationships/numbering" Target="numbering.xml"/><Relationship Id="rId6" Type="http://schemas.openxmlformats.org/officeDocument/2006/relationships/hyperlink" Target="https://www.sciencedirect.com/topics/biochemistry-genetics-and-molecular-biology/lipid-profile" TargetMode="External"/><Relationship Id="rId11" Type="http://schemas.openxmlformats.org/officeDocument/2006/relationships/hyperlink" Target="https://www.sciencedirect.com/topics/biochemistry-genetics-and-molecular-biology/body-mass" TargetMode="External"/><Relationship Id="rId24" Type="http://schemas.openxmlformats.org/officeDocument/2006/relationships/hyperlink" Target="https://www.sciencedirect.com/topics/pharmacology-toxicology-and-pharmaceutical-science/dyslipidemia" TargetMode="External"/><Relationship Id="rId5" Type="http://schemas.openxmlformats.org/officeDocument/2006/relationships/hyperlink" Target="https://www.sciencedirect.com/topics/pharmacology-toxicology-and-pharmaceutical-science/non-insulin-dependent-diabetes-mellitus" TargetMode="External"/><Relationship Id="rId15" Type="http://schemas.openxmlformats.org/officeDocument/2006/relationships/hyperlink" Target="https://www.sciencedirect.com/topics/biochemistry-genetics-and-molecular-biology/cholesterol-blood-level" TargetMode="External"/><Relationship Id="rId23" Type="http://schemas.openxmlformats.org/officeDocument/2006/relationships/hyperlink" Target="https://www.sciencedirect.com/topics/pharmacology-toxicology-and-pharmaceutical-science/natural-product" TargetMode="External"/><Relationship Id="rId28" Type="http://schemas.openxmlformats.org/officeDocument/2006/relationships/theme" Target="theme/theme1.xml"/><Relationship Id="rId10" Type="http://schemas.openxmlformats.org/officeDocument/2006/relationships/hyperlink" Target="https://www.sciencedirect.com/topics/pharmacology-toxicology-and-pharmaceutical-science/metformin" TargetMode="External"/><Relationship Id="rId19" Type="http://schemas.openxmlformats.org/officeDocument/2006/relationships/hyperlink" Target="https://www.sciencedirect.com/topics/biochemistry-genetics-and-molecular-biology/homeostasis" TargetMode="External"/><Relationship Id="rId4" Type="http://schemas.openxmlformats.org/officeDocument/2006/relationships/webSettings" Target="webSettings.xml"/><Relationship Id="rId9" Type="http://schemas.openxmlformats.org/officeDocument/2006/relationships/hyperlink" Target="https://www.sciencedirect.com/topics/biochemistry-genetics-and-molecular-biology/physical-activity" TargetMode="External"/><Relationship Id="rId14" Type="http://schemas.openxmlformats.org/officeDocument/2006/relationships/hyperlink" Target="https://www.sciencedirect.com/topics/biochemistry-genetics-and-molecular-biology/glycated-hemoglobin" TargetMode="External"/><Relationship Id="rId22" Type="http://schemas.openxmlformats.org/officeDocument/2006/relationships/hyperlink" Target="https://www.sciencedirect.com/topics/pharmacology-toxicology-and-pharmaceutical-science/non-insulin-dependent-diabetes-mellitus"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273</TotalTime>
  <Pages>18</Pages>
  <Words>6216</Words>
  <Characters>35437</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cp:lastModifiedBy>
  <cp:revision>7</cp:revision>
  <dcterms:created xsi:type="dcterms:W3CDTF">2026-09-03T03:31:00Z</dcterms:created>
  <dcterms:modified xsi:type="dcterms:W3CDTF">2026-09-03T08:05:00Z</dcterms:modified>
</cp:coreProperties>
</file>