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32E5F" w14:textId="4DD20919" w:rsidR="00904D6D" w:rsidRPr="00502F41" w:rsidRDefault="0058769F" w:rsidP="00502F41">
      <w:pPr>
        <w:pStyle w:val="Title"/>
        <w:rPr>
          <w:sz w:val="32"/>
          <w:szCs w:val="32"/>
        </w:rPr>
      </w:pPr>
      <w:r w:rsidRPr="0058769F">
        <w:rPr>
          <w:sz w:val="32"/>
          <w:szCs w:val="32"/>
          <w:lang w:val="en-ID"/>
        </w:rPr>
        <w:t>Hierarchical Coverage Optimization of 5G New Radio Non-Standalone in Tourism Corridors</w:t>
      </w:r>
      <w:r w:rsidR="005160A8" w:rsidRPr="00945380">
        <w:rPr>
          <w:iCs/>
          <w:sz w:val="32"/>
          <w:szCs w:val="32"/>
          <w:lang w:val="en-US"/>
        </w:rPr>
        <w:t xml:space="preserve"> </w:t>
      </w:r>
    </w:p>
    <w:p w14:paraId="370C47FE" w14:textId="77777777" w:rsidR="005E51F9" w:rsidRPr="003D5B84" w:rsidRDefault="005E51F9" w:rsidP="00904D6D">
      <w:pPr>
        <w:jc w:val="center"/>
        <w:rPr>
          <w:b/>
          <w:bCs/>
        </w:rPr>
      </w:pPr>
    </w:p>
    <w:p w14:paraId="4E857958" w14:textId="2DBBAF72" w:rsidR="007B066F" w:rsidRPr="003C0D06" w:rsidRDefault="00502F41" w:rsidP="007B066F">
      <w:pPr>
        <w:jc w:val="center"/>
        <w:rPr>
          <w:sz w:val="16"/>
          <w:szCs w:val="16"/>
        </w:rPr>
      </w:pPr>
      <w:bookmarkStart w:id="0" w:name="_Hlk189657247"/>
      <w:proofErr w:type="spellStart"/>
      <w:r w:rsidRPr="00502F41">
        <w:rPr>
          <w:b/>
        </w:rPr>
        <w:t>Afrizal</w:t>
      </w:r>
      <w:proofErr w:type="spellEnd"/>
      <w:r w:rsidRPr="00502F41">
        <w:rPr>
          <w:b/>
        </w:rPr>
        <w:t xml:space="preserve"> Yuhanef</w:t>
      </w:r>
      <w:r w:rsidR="007B066F" w:rsidRPr="001A6BF7">
        <w:rPr>
          <w:b/>
          <w:vertAlign w:val="superscript"/>
        </w:rPr>
        <w:t>1</w:t>
      </w:r>
      <w:r w:rsidR="007B066F" w:rsidRPr="001A6BF7">
        <w:rPr>
          <w:b/>
          <w:bCs/>
        </w:rPr>
        <w:t xml:space="preserve">, </w:t>
      </w:r>
      <w:r w:rsidRPr="00502F41">
        <w:rPr>
          <w:b/>
        </w:rPr>
        <w:t>Muhammad Putra Pamungkas</w:t>
      </w:r>
      <w:r w:rsidR="007B066F" w:rsidRPr="001A6BF7">
        <w:rPr>
          <w:b/>
          <w:bCs/>
          <w:vertAlign w:val="superscript"/>
        </w:rPr>
        <w:t>2</w:t>
      </w:r>
      <w:r w:rsidR="007B066F" w:rsidRPr="001A6BF7">
        <w:rPr>
          <w:b/>
          <w:bCs/>
          <w:lang w:val="id-ID"/>
        </w:rPr>
        <w:t>,</w:t>
      </w:r>
      <w:r w:rsidR="007B066F" w:rsidRPr="001A6BF7">
        <w:t xml:space="preserve"> </w:t>
      </w:r>
      <w:r>
        <w:rPr>
          <w:b/>
          <w:bCs/>
        </w:rPr>
        <w:t xml:space="preserve">Amran </w:t>
      </w:r>
      <w:r w:rsidR="00BF0A71">
        <w:rPr>
          <w:b/>
          <w:bCs/>
        </w:rPr>
        <w:t xml:space="preserve">Paso </w:t>
      </w:r>
      <w:r>
        <w:rPr>
          <w:b/>
          <w:bCs/>
        </w:rPr>
        <w:t>Salmeno</w:t>
      </w:r>
      <w:r w:rsidRPr="001A6BF7">
        <w:rPr>
          <w:b/>
          <w:bCs/>
          <w:vertAlign w:val="superscript"/>
        </w:rPr>
        <w:t>3</w:t>
      </w:r>
      <w:r>
        <w:rPr>
          <w:b/>
          <w:bCs/>
        </w:rPr>
        <w:t xml:space="preserve">, </w:t>
      </w:r>
      <w:r w:rsidRPr="00502F41">
        <w:rPr>
          <w:b/>
          <w:bCs/>
        </w:rPr>
        <w:t>Fikri Adi Pratama</w:t>
      </w:r>
      <w:bookmarkEnd w:id="0"/>
      <w:r w:rsidR="007B066F" w:rsidRPr="001A6BF7">
        <w:rPr>
          <w:b/>
          <w:bCs/>
          <w:vertAlign w:val="superscript"/>
        </w:rPr>
        <w:t>4</w:t>
      </w:r>
      <w:r w:rsidR="007B066F">
        <w:rPr>
          <w:b/>
          <w:bCs/>
        </w:rPr>
        <w:t xml:space="preserve"> </w:t>
      </w:r>
    </w:p>
    <w:p w14:paraId="718D0F11" w14:textId="666D5DD0" w:rsidR="007B066F" w:rsidRPr="001A6BF7" w:rsidRDefault="00502F41" w:rsidP="007B066F">
      <w:pPr>
        <w:jc w:val="center"/>
        <w:rPr>
          <w:sz w:val="16"/>
          <w:szCs w:val="16"/>
        </w:rPr>
      </w:pPr>
      <w:r>
        <w:rPr>
          <w:sz w:val="16"/>
          <w:szCs w:val="16"/>
        </w:rPr>
        <w:t xml:space="preserve">¹Department of Electrical Engineering, </w:t>
      </w:r>
      <w:proofErr w:type="spellStart"/>
      <w:r>
        <w:rPr>
          <w:sz w:val="16"/>
          <w:szCs w:val="16"/>
        </w:rPr>
        <w:t>Politeknik</w:t>
      </w:r>
      <w:proofErr w:type="spellEnd"/>
      <w:r>
        <w:rPr>
          <w:sz w:val="16"/>
          <w:szCs w:val="16"/>
        </w:rPr>
        <w:t xml:space="preserve"> Negeri Padang, Padang 25171, West Sumatra, Indonesia </w:t>
      </w:r>
    </w:p>
    <w:p w14:paraId="557DF927" w14:textId="4D489A7A" w:rsidR="00904D6D" w:rsidRDefault="00904D6D" w:rsidP="0088233C">
      <w:pPr>
        <w:jc w:val="center"/>
      </w:pPr>
    </w:p>
    <w:p w14:paraId="5CCC3BE9" w14:textId="440424D7" w:rsidR="00C07BEF" w:rsidRDefault="00C07BEF" w:rsidP="0088233C">
      <w:pPr>
        <w:jc w:val="center"/>
      </w:pPr>
    </w:p>
    <w:tbl>
      <w:tblPr>
        <w:tblStyle w:val="TableGrid"/>
        <w:tblW w:w="8845" w:type="dxa"/>
        <w:jc w:val="center"/>
        <w:tblLook w:val="04A0" w:firstRow="1" w:lastRow="0" w:firstColumn="1" w:lastColumn="0" w:noHBand="0" w:noVBand="1"/>
      </w:tblPr>
      <w:tblGrid>
        <w:gridCol w:w="2788"/>
        <w:gridCol w:w="282"/>
        <w:gridCol w:w="5775"/>
      </w:tblGrid>
      <w:tr w:rsidR="006B027E" w14:paraId="513CAD48" w14:textId="77777777" w:rsidTr="00E77E1F">
        <w:trPr>
          <w:jc w:val="center"/>
        </w:trPr>
        <w:tc>
          <w:tcPr>
            <w:tcW w:w="2802" w:type="dxa"/>
            <w:tcBorders>
              <w:top w:val="double" w:sz="4" w:space="0" w:color="auto"/>
              <w:left w:val="nil"/>
              <w:bottom w:val="single" w:sz="4" w:space="0" w:color="auto"/>
              <w:right w:val="nil"/>
            </w:tcBorders>
          </w:tcPr>
          <w:p w14:paraId="22234552" w14:textId="77777777" w:rsidR="00957C11" w:rsidRPr="00957C11" w:rsidRDefault="00957C11" w:rsidP="00957C11">
            <w:pPr>
              <w:spacing w:before="120"/>
              <w:jc w:val="both"/>
              <w:rPr>
                <w:b/>
              </w:rPr>
            </w:pPr>
            <w:r w:rsidRPr="00957C11">
              <w:rPr>
                <w:b/>
              </w:rPr>
              <w:t>Article Info</w:t>
            </w:r>
          </w:p>
        </w:tc>
        <w:tc>
          <w:tcPr>
            <w:tcW w:w="283" w:type="dxa"/>
            <w:tcBorders>
              <w:top w:val="double" w:sz="4" w:space="0" w:color="auto"/>
              <w:left w:val="nil"/>
              <w:bottom w:val="nil"/>
              <w:right w:val="nil"/>
            </w:tcBorders>
          </w:tcPr>
          <w:p w14:paraId="3E270EF1" w14:textId="77777777" w:rsidR="00957C11" w:rsidRDefault="00957C11" w:rsidP="00957C11">
            <w:pPr>
              <w:spacing w:before="120"/>
              <w:jc w:val="center"/>
            </w:pPr>
          </w:p>
        </w:tc>
        <w:tc>
          <w:tcPr>
            <w:tcW w:w="5812" w:type="dxa"/>
            <w:tcBorders>
              <w:top w:val="double" w:sz="4" w:space="0" w:color="auto"/>
              <w:left w:val="nil"/>
              <w:bottom w:val="single" w:sz="4" w:space="0" w:color="auto"/>
              <w:right w:val="nil"/>
            </w:tcBorders>
          </w:tcPr>
          <w:p w14:paraId="7B74F735" w14:textId="00608ADC" w:rsidR="00957C11" w:rsidRPr="00957C11" w:rsidRDefault="00957C11" w:rsidP="00612A29">
            <w:pPr>
              <w:spacing w:before="120"/>
              <w:rPr>
                <w:color w:val="000000"/>
                <w:sz w:val="24"/>
                <w:szCs w:val="24"/>
              </w:rPr>
            </w:pPr>
            <w:r w:rsidRPr="00957C11">
              <w:rPr>
                <w:b/>
                <w:bCs/>
                <w:iCs/>
                <w:color w:val="000000"/>
              </w:rPr>
              <w:t xml:space="preserve">ABSTRACT </w:t>
            </w:r>
          </w:p>
        </w:tc>
      </w:tr>
      <w:tr w:rsidR="00941203" w14:paraId="66C69584" w14:textId="77777777" w:rsidTr="00E77E1F">
        <w:trPr>
          <w:trHeight w:val="1268"/>
          <w:jc w:val="center"/>
        </w:trPr>
        <w:tc>
          <w:tcPr>
            <w:tcW w:w="2802" w:type="dxa"/>
            <w:tcBorders>
              <w:top w:val="single" w:sz="4" w:space="0" w:color="auto"/>
              <w:left w:val="nil"/>
              <w:bottom w:val="single" w:sz="4" w:space="0" w:color="auto"/>
              <w:right w:val="nil"/>
            </w:tcBorders>
          </w:tcPr>
          <w:p w14:paraId="1FD074E8" w14:textId="77777777" w:rsidR="00941203" w:rsidRPr="007F286F" w:rsidRDefault="00941203" w:rsidP="00941203">
            <w:pPr>
              <w:spacing w:before="120" w:after="120"/>
              <w:jc w:val="both"/>
              <w:rPr>
                <w:b/>
                <w:i/>
              </w:rPr>
            </w:pPr>
            <w:r w:rsidRPr="007F286F">
              <w:rPr>
                <w:b/>
                <w:i/>
              </w:rPr>
              <w:t>Article history:</w:t>
            </w:r>
          </w:p>
          <w:p w14:paraId="33B02D00" w14:textId="77777777" w:rsidR="00D20905" w:rsidRDefault="00D20905" w:rsidP="00D20905">
            <w:pPr>
              <w:jc w:val="both"/>
            </w:pPr>
            <w:r>
              <w:t xml:space="preserve">Received month dd, </w:t>
            </w:r>
            <w:proofErr w:type="spellStart"/>
            <w:r>
              <w:t>yyyy</w:t>
            </w:r>
            <w:proofErr w:type="spellEnd"/>
          </w:p>
          <w:p w14:paraId="08BB35EA" w14:textId="77777777" w:rsidR="00D20905" w:rsidRDefault="00D20905" w:rsidP="00D20905">
            <w:pPr>
              <w:jc w:val="both"/>
            </w:pPr>
            <w:r>
              <w:t xml:space="preserve">Revised month dd, </w:t>
            </w:r>
            <w:proofErr w:type="spellStart"/>
            <w:r>
              <w:t>yyyy</w:t>
            </w:r>
            <w:proofErr w:type="spellEnd"/>
          </w:p>
          <w:p w14:paraId="11100E7A" w14:textId="77777777" w:rsidR="00D20905" w:rsidRDefault="00D20905" w:rsidP="00D20905">
            <w:pPr>
              <w:jc w:val="both"/>
            </w:pPr>
            <w:r>
              <w:t xml:space="preserve">Accepted month dd, </w:t>
            </w:r>
            <w:proofErr w:type="spellStart"/>
            <w:r>
              <w:t>yyyy</w:t>
            </w:r>
            <w:proofErr w:type="spellEnd"/>
          </w:p>
          <w:p w14:paraId="375A1808" w14:textId="77777777" w:rsidR="00941203" w:rsidRPr="00957C11" w:rsidRDefault="00941203" w:rsidP="00941203">
            <w:pPr>
              <w:jc w:val="both"/>
            </w:pPr>
          </w:p>
        </w:tc>
        <w:tc>
          <w:tcPr>
            <w:tcW w:w="283" w:type="dxa"/>
            <w:vMerge w:val="restart"/>
            <w:tcBorders>
              <w:top w:val="nil"/>
              <w:left w:val="nil"/>
              <w:bottom w:val="nil"/>
              <w:right w:val="nil"/>
            </w:tcBorders>
          </w:tcPr>
          <w:p w14:paraId="1658B743" w14:textId="77777777" w:rsidR="00941203" w:rsidRDefault="00941203" w:rsidP="00957C11">
            <w:pPr>
              <w:spacing w:before="120"/>
              <w:jc w:val="both"/>
            </w:pPr>
          </w:p>
        </w:tc>
        <w:tc>
          <w:tcPr>
            <w:tcW w:w="5812" w:type="dxa"/>
            <w:vMerge w:val="restart"/>
            <w:tcBorders>
              <w:top w:val="single" w:sz="4" w:space="0" w:color="auto"/>
              <w:left w:val="nil"/>
              <w:bottom w:val="nil"/>
              <w:right w:val="nil"/>
            </w:tcBorders>
          </w:tcPr>
          <w:p w14:paraId="3ECC3E3F" w14:textId="43B8D63C" w:rsidR="0013344D" w:rsidRPr="0013344D" w:rsidRDefault="00201059" w:rsidP="0013344D">
            <w:pPr>
              <w:spacing w:before="120"/>
              <w:jc w:val="both"/>
              <w:rPr>
                <w:iCs/>
                <w:color w:val="000000"/>
                <w:sz w:val="18"/>
                <w:szCs w:val="18"/>
                <w:lang w:val="en-ID"/>
              </w:rPr>
            </w:pPr>
            <w:r>
              <w:rPr>
                <w:iCs/>
                <w:color w:val="000000"/>
                <w:lang w:val="en-ID"/>
              </w:rPr>
              <w:t xml:space="preserve">A hierarchical strategy for optimizing coverage and capacity is proposed for fifth-generation (5G) New Radio networks operating in non-standalone architecture, deployed in hilly tourism corridors with transient, high-mobility users. A drive-test campaign (7,522 measurement points, collected using a mobile network testing application) was conducted on a commercial 5G non-standalone network in the Jam </w:t>
            </w:r>
            <w:proofErr w:type="spellStart"/>
            <w:r>
              <w:rPr>
                <w:iCs/>
                <w:color w:val="000000"/>
                <w:lang w:val="en-ID"/>
              </w:rPr>
              <w:t>Gadang</w:t>
            </w:r>
            <w:proofErr w:type="spellEnd"/>
            <w:r>
              <w:rPr>
                <w:iCs/>
                <w:color w:val="000000"/>
                <w:lang w:val="en-ID"/>
              </w:rPr>
              <w:t xml:space="preserve"> corridor, </w:t>
            </w:r>
            <w:proofErr w:type="spellStart"/>
            <w:r>
              <w:rPr>
                <w:iCs/>
                <w:color w:val="000000"/>
                <w:lang w:val="en-ID"/>
              </w:rPr>
              <w:t>Bukittinggi</w:t>
            </w:r>
            <w:proofErr w:type="spellEnd"/>
            <w:r>
              <w:rPr>
                <w:iCs/>
                <w:color w:val="000000"/>
                <w:lang w:val="en-ID"/>
              </w:rPr>
              <w:t>, West Sumatra, Indonesia, and benchmarked against three radio-planning scenarios simulated using commercial radio-planning software. Three interventions were evaluated in order of increasing capital cost: antenna tilt and azimuth tuning, small-cell densification, and the addition of new macro-sites. Drive-test results show 97.55% of reference signal received power samples in the very-good band (≥ −85 dBm), confirming downlink throughput — not coverage — as the dominant constraint. Against the simulation baseline (77.30% very-good reference signal received power, 70.55% very-good signal-to-interference-plus-noise ratio), antenna tuning alone raises reference signal received power to 84.50% very-good and reduces the poor-band signal-to-interference-plus-noise ratio from 2.03% to 0.06% at zero hardware cost. Small-cell densification achieves the strongest throughput gain (99.00% very-good downlink throughput), while new macro-site addition achieves the strongest coverage gain (92.20% very-good reference signal received power, 0.00% poor). These results substantiate a cost-ordered hierarchical planning sequence transferable to similar tourism heritage corridors in emerging markets</w:t>
            </w:r>
            <w:r w:rsidR="0013344D" w:rsidRPr="0013344D">
              <w:rPr>
                <w:iCs/>
                <w:color w:val="000000"/>
                <w:sz w:val="18"/>
                <w:szCs w:val="18"/>
                <w:lang w:val="en-ID"/>
              </w:rPr>
              <w:t>.</w:t>
            </w:r>
          </w:p>
          <w:p w14:paraId="647B3C56" w14:textId="5C0B7675" w:rsidR="00941203" w:rsidRPr="00957C11" w:rsidRDefault="00941203" w:rsidP="00957C11">
            <w:pPr>
              <w:spacing w:before="120"/>
              <w:jc w:val="both"/>
            </w:pPr>
          </w:p>
        </w:tc>
      </w:tr>
      <w:tr w:rsidR="00941203" w14:paraId="5AB61300" w14:textId="77777777" w:rsidTr="00E77E1F">
        <w:trPr>
          <w:trHeight w:val="1231"/>
          <w:jc w:val="center"/>
        </w:trPr>
        <w:tc>
          <w:tcPr>
            <w:tcW w:w="2802" w:type="dxa"/>
            <w:vMerge w:val="restart"/>
            <w:tcBorders>
              <w:top w:val="single" w:sz="4" w:space="0" w:color="auto"/>
              <w:left w:val="nil"/>
              <w:bottom w:val="single" w:sz="4" w:space="0" w:color="auto"/>
              <w:right w:val="nil"/>
            </w:tcBorders>
          </w:tcPr>
          <w:p w14:paraId="6B62E6D5" w14:textId="77777777" w:rsidR="00941203" w:rsidRPr="007F286F" w:rsidRDefault="00941203" w:rsidP="00941203">
            <w:pPr>
              <w:spacing w:before="120" w:after="120"/>
              <w:jc w:val="both"/>
              <w:rPr>
                <w:b/>
                <w:i/>
              </w:rPr>
            </w:pPr>
            <w:r w:rsidRPr="007F286F">
              <w:rPr>
                <w:b/>
                <w:i/>
              </w:rPr>
              <w:t>Keyword</w:t>
            </w:r>
            <w:r w:rsidR="005160A8">
              <w:rPr>
                <w:b/>
                <w:i/>
              </w:rPr>
              <w:t>s</w:t>
            </w:r>
            <w:r w:rsidRPr="007F286F">
              <w:rPr>
                <w:b/>
                <w:i/>
              </w:rPr>
              <w:t>:</w:t>
            </w:r>
          </w:p>
          <w:p w14:paraId="583922E8" w14:textId="77777777" w:rsidR="00883530" w:rsidRPr="00883530" w:rsidRDefault="00502F41" w:rsidP="00941203">
            <w:pPr>
              <w:jc w:val="both"/>
              <w:rPr>
                <w:i/>
              </w:rPr>
            </w:pPr>
            <w:r w:rsidRPr="00883530">
              <w:rPr>
                <w:i/>
              </w:rPr>
              <w:t>5G NR NSA</w:t>
            </w:r>
          </w:p>
          <w:p w14:paraId="0EF152BF" w14:textId="78E73069" w:rsidR="00941203" w:rsidRPr="00883530" w:rsidRDefault="00502F41" w:rsidP="00941203">
            <w:pPr>
              <w:jc w:val="both"/>
              <w:rPr>
                <w:i/>
              </w:rPr>
            </w:pPr>
            <w:r w:rsidRPr="00883530">
              <w:rPr>
                <w:i/>
              </w:rPr>
              <w:t>Drive test</w:t>
            </w:r>
          </w:p>
          <w:p w14:paraId="31B015CF" w14:textId="5530F7F7" w:rsidR="00941203" w:rsidRPr="00883530" w:rsidRDefault="00502F41" w:rsidP="00941203">
            <w:pPr>
              <w:jc w:val="both"/>
              <w:rPr>
                <w:i/>
              </w:rPr>
            </w:pPr>
            <w:r w:rsidRPr="00883530">
              <w:rPr>
                <w:i/>
              </w:rPr>
              <w:t>Coverage optimization</w:t>
            </w:r>
          </w:p>
          <w:p w14:paraId="52A59400" w14:textId="2F0DBD90" w:rsidR="000973A5" w:rsidRPr="00883530" w:rsidRDefault="000973A5" w:rsidP="00941203">
            <w:pPr>
              <w:jc w:val="both"/>
              <w:rPr>
                <w:i/>
              </w:rPr>
            </w:pPr>
            <w:r w:rsidRPr="00883530">
              <w:rPr>
                <w:i/>
              </w:rPr>
              <w:t>Small cell</w:t>
            </w:r>
          </w:p>
          <w:p w14:paraId="7821D259" w14:textId="243DCB6A" w:rsidR="000973A5" w:rsidRPr="00883530" w:rsidRDefault="000973A5" w:rsidP="000973A5">
            <w:pPr>
              <w:jc w:val="both"/>
              <w:rPr>
                <w:i/>
              </w:rPr>
            </w:pPr>
            <w:r w:rsidRPr="00883530">
              <w:rPr>
                <w:i/>
              </w:rPr>
              <w:t xml:space="preserve">Atoll </w:t>
            </w:r>
          </w:p>
          <w:p w14:paraId="343FD207" w14:textId="73CC5556" w:rsidR="00D85414" w:rsidRPr="00883530" w:rsidRDefault="00D85414" w:rsidP="00941203">
            <w:pPr>
              <w:jc w:val="both"/>
              <w:rPr>
                <w:i/>
              </w:rPr>
            </w:pPr>
          </w:p>
          <w:p w14:paraId="4B416523" w14:textId="6F5A8AAD" w:rsidR="00D85414" w:rsidRPr="00D85414" w:rsidRDefault="00D85414" w:rsidP="00941203">
            <w:pPr>
              <w:jc w:val="both"/>
              <w:rPr>
                <w:sz w:val="18"/>
                <w:szCs w:val="18"/>
              </w:rPr>
            </w:pPr>
          </w:p>
        </w:tc>
        <w:tc>
          <w:tcPr>
            <w:tcW w:w="283" w:type="dxa"/>
            <w:vMerge/>
            <w:tcBorders>
              <w:top w:val="nil"/>
              <w:left w:val="nil"/>
              <w:bottom w:val="nil"/>
              <w:right w:val="nil"/>
            </w:tcBorders>
          </w:tcPr>
          <w:p w14:paraId="26D1DFBC" w14:textId="77777777" w:rsidR="00941203" w:rsidRDefault="00941203" w:rsidP="00957C11">
            <w:pPr>
              <w:spacing w:before="120"/>
              <w:jc w:val="both"/>
            </w:pPr>
          </w:p>
        </w:tc>
        <w:tc>
          <w:tcPr>
            <w:tcW w:w="5812" w:type="dxa"/>
            <w:vMerge/>
            <w:tcBorders>
              <w:top w:val="nil"/>
              <w:left w:val="nil"/>
              <w:bottom w:val="nil"/>
              <w:right w:val="nil"/>
            </w:tcBorders>
          </w:tcPr>
          <w:p w14:paraId="5C80F7FA" w14:textId="77777777" w:rsidR="00941203" w:rsidRPr="00957C11" w:rsidRDefault="00941203" w:rsidP="00957C11">
            <w:pPr>
              <w:spacing w:before="120"/>
              <w:jc w:val="both"/>
              <w:rPr>
                <w:iCs/>
                <w:color w:val="000000"/>
                <w:sz w:val="18"/>
                <w:szCs w:val="18"/>
              </w:rPr>
            </w:pPr>
          </w:p>
        </w:tc>
      </w:tr>
      <w:tr w:rsidR="00941203" w14:paraId="1578794C" w14:textId="77777777" w:rsidTr="00E77E1F">
        <w:trPr>
          <w:trHeight w:val="70"/>
          <w:jc w:val="center"/>
        </w:trPr>
        <w:tc>
          <w:tcPr>
            <w:tcW w:w="2802" w:type="dxa"/>
            <w:vMerge/>
            <w:tcBorders>
              <w:top w:val="single" w:sz="4" w:space="0" w:color="auto"/>
              <w:left w:val="nil"/>
              <w:bottom w:val="single" w:sz="4" w:space="0" w:color="auto"/>
              <w:right w:val="nil"/>
            </w:tcBorders>
          </w:tcPr>
          <w:p w14:paraId="1603D765" w14:textId="77777777" w:rsidR="00941203" w:rsidRPr="007F286F" w:rsidRDefault="00941203" w:rsidP="00941203">
            <w:pPr>
              <w:spacing w:before="120" w:after="120"/>
              <w:jc w:val="both"/>
              <w:rPr>
                <w:b/>
                <w:i/>
              </w:rPr>
            </w:pPr>
          </w:p>
        </w:tc>
        <w:tc>
          <w:tcPr>
            <w:tcW w:w="283" w:type="dxa"/>
            <w:vMerge/>
            <w:tcBorders>
              <w:top w:val="nil"/>
              <w:left w:val="nil"/>
              <w:bottom w:val="nil"/>
              <w:right w:val="nil"/>
            </w:tcBorders>
          </w:tcPr>
          <w:p w14:paraId="2C6B02DA" w14:textId="77777777" w:rsidR="00941203" w:rsidRDefault="00941203" w:rsidP="00957C11">
            <w:pPr>
              <w:spacing w:before="120"/>
              <w:jc w:val="both"/>
            </w:pPr>
          </w:p>
        </w:tc>
        <w:tc>
          <w:tcPr>
            <w:tcW w:w="5812" w:type="dxa"/>
            <w:tcBorders>
              <w:top w:val="nil"/>
              <w:left w:val="nil"/>
              <w:bottom w:val="single" w:sz="4" w:space="0" w:color="auto"/>
              <w:right w:val="nil"/>
            </w:tcBorders>
          </w:tcPr>
          <w:p w14:paraId="205931C6" w14:textId="77777777" w:rsidR="001414E2" w:rsidRDefault="001414E2" w:rsidP="001414E2">
            <w:pPr>
              <w:spacing w:before="120" w:after="120"/>
              <w:jc w:val="right"/>
              <w:rPr>
                <w:i/>
                <w:iCs/>
                <w:color w:val="000000"/>
                <w:sz w:val="18"/>
                <w:szCs w:val="18"/>
              </w:rPr>
            </w:pPr>
            <w:r>
              <w:rPr>
                <w:i/>
                <w:iCs/>
                <w:color w:val="000000"/>
                <w:sz w:val="18"/>
                <w:szCs w:val="18"/>
              </w:rPr>
              <w:t xml:space="preserve">This is an open access article under the </w:t>
            </w:r>
            <w:hyperlink r:id="rId8" w:history="1">
              <w:r>
                <w:rPr>
                  <w:rStyle w:val="Hyperlink"/>
                  <w:i/>
                  <w:iCs/>
                  <w:sz w:val="18"/>
                  <w:szCs w:val="18"/>
                </w:rPr>
                <w:t>CC BY-SA</w:t>
              </w:r>
            </w:hyperlink>
            <w:r>
              <w:rPr>
                <w:i/>
                <w:iCs/>
                <w:color w:val="000000"/>
                <w:sz w:val="18"/>
                <w:szCs w:val="18"/>
              </w:rPr>
              <w:t xml:space="preserve"> license.</w:t>
            </w:r>
          </w:p>
          <w:p w14:paraId="18D744D6" w14:textId="77777777" w:rsidR="00941203" w:rsidRPr="00941203" w:rsidRDefault="001414E2" w:rsidP="001414E2">
            <w:pPr>
              <w:spacing w:before="120" w:after="120"/>
              <w:jc w:val="right"/>
              <w:rPr>
                <w:i/>
                <w:iCs/>
                <w:color w:val="000000"/>
                <w:sz w:val="18"/>
                <w:szCs w:val="18"/>
              </w:rPr>
            </w:pPr>
            <w:r>
              <w:rPr>
                <w:noProof/>
              </w:rPr>
              <w:drawing>
                <wp:inline distT="0" distB="0" distL="0" distR="0" wp14:anchorId="6791ACE3" wp14:editId="5AA265B1">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7F286F" w14:paraId="294A13ED" w14:textId="77777777" w:rsidTr="00E77E1F">
        <w:trPr>
          <w:jc w:val="center"/>
        </w:trPr>
        <w:tc>
          <w:tcPr>
            <w:tcW w:w="8897" w:type="dxa"/>
            <w:gridSpan w:val="3"/>
            <w:tcBorders>
              <w:top w:val="nil"/>
              <w:left w:val="nil"/>
              <w:bottom w:val="double" w:sz="4" w:space="0" w:color="auto"/>
              <w:right w:val="nil"/>
            </w:tcBorders>
          </w:tcPr>
          <w:p w14:paraId="49D20AE3" w14:textId="77777777" w:rsidR="007F286F" w:rsidRPr="007F286F" w:rsidRDefault="007F286F" w:rsidP="00941203">
            <w:pPr>
              <w:spacing w:before="120" w:after="120"/>
              <w:rPr>
                <w:b/>
                <w:i/>
              </w:rPr>
            </w:pPr>
            <w:r w:rsidRPr="007F286F">
              <w:rPr>
                <w:b/>
                <w:i/>
              </w:rPr>
              <w:t>Corresponding Author:</w:t>
            </w:r>
          </w:p>
          <w:p w14:paraId="6385151A" w14:textId="77777777" w:rsidR="00014E32" w:rsidRDefault="00014E32" w:rsidP="00014E32">
            <w:pPr>
              <w:contextualSpacing/>
            </w:pPr>
            <w:proofErr w:type="spellStart"/>
            <w:r>
              <w:t>Afrizal</w:t>
            </w:r>
            <w:proofErr w:type="spellEnd"/>
            <w:r>
              <w:t xml:space="preserve"> </w:t>
            </w:r>
            <w:proofErr w:type="spellStart"/>
            <w:r>
              <w:t>Yuhanef</w:t>
            </w:r>
            <w:proofErr w:type="spellEnd"/>
          </w:p>
          <w:p w14:paraId="3C411EDF" w14:textId="60436E84" w:rsidR="00941203" w:rsidRPr="00577F3A" w:rsidRDefault="00014E32" w:rsidP="00014E32">
            <w:pPr>
              <w:contextualSpacing/>
              <w:rPr>
                <w:szCs w:val="22"/>
              </w:rPr>
            </w:pPr>
            <w:r w:rsidRPr="00014E32">
              <w:rPr>
                <w:szCs w:val="22"/>
              </w:rPr>
              <w:t xml:space="preserve">Department of Electrical Engineering, Telecommunications Engineering Program, Padang State Polytechnic, </w:t>
            </w:r>
            <w:proofErr w:type="spellStart"/>
            <w:r w:rsidRPr="00014E32">
              <w:rPr>
                <w:szCs w:val="22"/>
              </w:rPr>
              <w:t>Limau</w:t>
            </w:r>
            <w:proofErr w:type="spellEnd"/>
            <w:r w:rsidRPr="00014E32">
              <w:rPr>
                <w:szCs w:val="22"/>
              </w:rPr>
              <w:t xml:space="preserve"> Manis Campus, Padang, West Sumatra, Indonesia 25162</w:t>
            </w:r>
            <w:r w:rsidR="007B066F">
              <w:rPr>
                <w:szCs w:val="22"/>
              </w:rPr>
              <w:br/>
            </w:r>
            <w:r w:rsidR="007B066F" w:rsidRPr="00882C44">
              <w:rPr>
                <w:szCs w:val="22"/>
              </w:rPr>
              <w:t xml:space="preserve">Email: </w:t>
            </w:r>
            <w:r>
              <w:rPr>
                <w:szCs w:val="22"/>
              </w:rPr>
              <w:t>afrizal</w:t>
            </w:r>
            <w:r w:rsidR="007B066F" w:rsidRPr="00882C44">
              <w:rPr>
                <w:szCs w:val="22"/>
              </w:rPr>
              <w:t>@</w:t>
            </w:r>
            <w:r>
              <w:rPr>
                <w:szCs w:val="22"/>
              </w:rPr>
              <w:t>pnp</w:t>
            </w:r>
            <w:r w:rsidR="007B066F" w:rsidRPr="00882C44">
              <w:rPr>
                <w:szCs w:val="22"/>
              </w:rPr>
              <w:t>.ac.</w:t>
            </w:r>
            <w:r>
              <w:rPr>
                <w:szCs w:val="22"/>
              </w:rPr>
              <w:t>id</w:t>
            </w:r>
          </w:p>
        </w:tc>
      </w:tr>
    </w:tbl>
    <w:p w14:paraId="19EB2672" w14:textId="6182C3C4" w:rsidR="00957C11" w:rsidRDefault="00957C11" w:rsidP="00957C11">
      <w:pPr>
        <w:jc w:val="both"/>
      </w:pPr>
    </w:p>
    <w:p w14:paraId="6D2E917E" w14:textId="77777777" w:rsidR="00C07BEF" w:rsidRPr="00957C11" w:rsidRDefault="00C07BEF" w:rsidP="00957C11">
      <w:pPr>
        <w:jc w:val="both"/>
      </w:pPr>
    </w:p>
    <w:p w14:paraId="2E9083D0" w14:textId="532EB2EF" w:rsidR="00904D6D" w:rsidRPr="00956EB6" w:rsidRDefault="00F33C08" w:rsidP="00956EB6">
      <w:pPr>
        <w:numPr>
          <w:ilvl w:val="0"/>
          <w:numId w:val="15"/>
        </w:numPr>
        <w:tabs>
          <w:tab w:val="left" w:pos="426"/>
        </w:tabs>
        <w:ind w:left="426" w:hanging="426"/>
        <w:rPr>
          <w:b/>
          <w:bCs/>
          <w:lang w:val="id-ID"/>
        </w:rPr>
      </w:pPr>
      <w:r w:rsidRPr="00956EB6">
        <w:rPr>
          <w:b/>
          <w:bCs/>
          <w:lang w:val="id-ID"/>
        </w:rPr>
        <w:t>INTRODUCTION</w:t>
      </w:r>
      <w:r>
        <w:rPr>
          <w:b/>
          <w:bCs/>
        </w:rPr>
        <w:t xml:space="preserve"> </w:t>
      </w:r>
    </w:p>
    <w:p w14:paraId="0E95D8EC" w14:textId="7A537297" w:rsidR="00201059" w:rsidRPr="00E45F78" w:rsidRDefault="00201059" w:rsidP="00201059">
      <w:pPr>
        <w:ind w:firstLine="360"/>
        <w:jc w:val="both"/>
        <w:rPr>
          <w:lang w:val="id-ID"/>
        </w:rPr>
      </w:pPr>
      <w:r>
        <w:rPr>
          <w:lang w:val="id-ID"/>
        </w:rPr>
        <w:t xml:space="preserve">Fifth-generation (5G) cellular networks have now become the backbone of digital infrastructure worldwide, driven by the growth of mobile data traffic, which is projected to increase more than tenfold this decade </w:t>
      </w:r>
      <w:r>
        <w:fldChar w:fldCharType="begin" w:fldLock="1"/>
      </w:r>
      <w:r>
        <w:instrText>ADDIN CSL_CITATION {"citationItems":[{"id":"ITEM-1","itemData":{"DOI":"10.1109/ACCESS.2023.3349208","ISSN":"2169-3536","author":[{"dropping-particle":"","family":"Banafaa","given":"Mohammed Khaled","non-dropping-particle":"","parse-names":false,"suffix":""},{"dropping-particle":"","family":"Pepeoğlu","given":"Ömer","non-dropping-particle":"","parse-names":false,"suffix":""},{"dropping-particle":"","family":"Shayea","given":"Ibraheem","non-dropping-particle":"","parse-names":false,"suffix":""},{"dropping-particle":"","family":"Alhammadi","given":"Abdulraqeb","non-dropping-particle":"","parse-names":false,"suffix":""},{"dropping-particle":"","family":"Shamsan","given":"Zaid Ahmed","non-dropping-particle":"","parse-names":false,"suffix":""},{"dropping-particle":"","family":"Razaz","given":"Muneef A.","non-dropping-particle":"","parse-names":false,"suffix":""},{"dropping-particle":"","family":"Alsagabi","given":"Majid","non-dropping-particle":"","parse-names":false,"suffix":""},{"dropping-particle":"","family":"Al-Sowayan","given":"Sulaiman","non-dropping-particle":"","parse-names":false,"suffix":""}],"container-title":"IEEE Access","id":"ITEM-1","issued":{"date-parts":[["2024"]]},"page":"7786-7826","title":"A Comprehensive Survey on 5G-and-Beyond Networks With UAVs: Applications, Emerging Technologies, Regulatory Aspects, Research Trends and Challenges","type":"article-journal","volume":"12"},"uris":["http://www.mendeley.com/documents/?uuid=b7182feb-81e6-4c72-9967-8eac10ecaa03"]}],"mendeley":{"formattedCitation":"[1]","plainTextFormattedCitation":"[1]","previouslyFormattedCitation":"(Banafaa et al., 2024)"},"properties":{"noteIndex":0},"schema":"https://github.com/citation-style-language/schema/raw/master/csl-citation.json"}</w:instrText>
      </w:r>
      <w:r>
        <w:fldChar w:fldCharType="separate"/>
      </w:r>
      <w:r w:rsidRPr="00E6510E">
        <w:rPr>
          <w:noProof/>
        </w:rPr>
        <w:t>[1]</w:t>
      </w:r>
      <w:r>
        <w:fldChar w:fldCharType="end"/>
      </w:r>
      <w:r>
        <w:t xml:space="preserve"> </w:t>
      </w:r>
      <w:r>
        <w:fldChar w:fldCharType="begin" w:fldLock="1"/>
      </w:r>
      <w:r>
        <w:instrText>ADDIN CSL_CITATION {"citationItems":[{"id":"ITEM-1","itemData":{"DOI":"10.1109/ACCESS.2025.3581591","ISSN":"2169-3536","author":[{"dropping-particle":"","family":"Rafiq","given":"Gulzaib","non-dropping-particle":"","parse-names":false,"suffix":""},{"dropping-particle":"","family":"Bose","given":"Pritam","non-dropping-particle":"","parse-names":false,"suffix":""},{"dropping-particle":"","family":"Orten","given":"Pål","non-dropping-particle":"","parse-names":false,"suffix":""}],"container-title":"IEEE Access","id":"ITEM-1","issued":{"date-parts":[["2025"]]},"page":"109451-109472","title":"5G Cellular Communication for Maritime Applications","type":"article-journal","volume":"13"},"uris":["http://www.mendeley.com/documents/?uuid=dc1afe04-32b4-46f7-9663-436e7f3edef6"]}],"mendeley":{"formattedCitation":"[2]","plainTextFormattedCitation":"[2]","previouslyFormattedCitation":"(Rafiq et al., 2025)"},"properties":{"noteIndex":0},"schema":"https://github.com/citation-style-language/schema/raw/master/csl-citation.json"}</w:instrText>
      </w:r>
      <w:r>
        <w:fldChar w:fldCharType="separate"/>
      </w:r>
      <w:r w:rsidRPr="00E6510E">
        <w:rPr>
          <w:noProof/>
        </w:rPr>
        <w:t>[2]</w:t>
      </w:r>
      <w:r>
        <w:fldChar w:fldCharType="end"/>
      </w:r>
      <w:r>
        <w:t xml:space="preserve">.  </w:t>
      </w:r>
      <w:r>
        <w:rPr>
          <w:lang w:val="id-ID"/>
        </w:rPr>
        <w:t xml:space="preserve">In the tourism sector, high-quality connectivity has shifted from being merely a value-added feature to a fundamental operational necessity </w:t>
      </w:r>
      <w:r>
        <w:fldChar w:fldCharType="begin" w:fldLock="1"/>
      </w:r>
      <w:r>
        <w:instrText>ADDIN CSL_CITATION {"citationItems":[{"id":"ITEM-1","itemData":{"DOI":"10.3390/land13111734","ISSN":"2073-445X","abstract":"Globally, rural tourism development faces challenges such as inadequate infrastructure, insufficient marketing resources, and unreliable service quality, all of which limit its potential. However, digital technology offers unprecedented opportunities to address these barriers. China’s experience in integrating digital technology into rural tourism provides a valuable case study for understanding the digitalization of rural tourism. This study constructs an index system to assess the coupling coordination relationship between the digital economy and the high-quality development of rural tourism (HQDRT). By employing methods such as the entropy method, coupling coordination degree model, obstacle factor model, and geographic detector, the study examines the evolution of this coupling coordination relationship and its driving mechanisms across 31 provinces (including regions and municipalities) in China from 2012 to 2021. The findings reveal that (1) The development of the digital economy generally lags behind that of the rural tourism, but the coupling coordination relationship between the two is steadily improving. (2) The level of coupling coordination increases from west to east, with spatial distribution patterns evolving from ‘antagonism’ to ‘adaptation’ and then to ‘coordination’ as they move eastward. Most provinces belong to the ‘adaptation’ type. (3) From a nationwide perspective, the primary obstacles impeding the development of the digital economy include an insufficient internet penetration rate, which consequently leads to underdeveloped internet finance development and telecommunications industry development. The major barriers to the HQDRT stem from an inadequate number of tourists and a lack of physical infrastructure. (4) Population density, consumer spending, and R&amp;D are significant drivers of the coupling coordination relationship, with the interaction between urbanization rates and other factors generally weakening the degree of coupling.","author":[{"dropping-particle":"","family":"Liu","given":"Hanni","non-dropping-particle":"","parse-names":false,"suffix":""},{"dropping-particle":"","family":"Tan","given":"Zhixiong","non-dropping-particle":"","parse-names":false,"suffix":""},{"dropping-particle":"","family":"Xia","given":"Zancai","non-dropping-particle":"","parse-names":false,"suffix":""}],"container-title":"Land","id":"ITEM-1","issue":"11","issued":{"date-parts":[["2024","10"]]},"page":"1734","title":"The Coupling Coordination Relationship and Driving Factors of the Digital Economy and High-Quality Development of Rural Tourism: Insights from Chinese Experience Data","type":"article-journal","volume":"13"},"uris":["http://www.mendeley.com/documents/?uuid=27108ed8-196f-4e66-a6a2-84d1eaba4d9a"]}],"mendeley":{"formattedCitation":"[3]","plainTextFormattedCitation":"[3]","previouslyFormattedCitation":"(H. Liu et al., 2024)"},"properties":{"noteIndex":0},"schema":"https://github.com/citation-style-language/schema/raw/master/csl-citation.json"}</w:instrText>
      </w:r>
      <w:r>
        <w:fldChar w:fldCharType="separate"/>
      </w:r>
      <w:r w:rsidRPr="00E6510E">
        <w:rPr>
          <w:noProof/>
        </w:rPr>
        <w:t>[3]</w:t>
      </w:r>
      <w:r>
        <w:fldChar w:fldCharType="end"/>
      </w:r>
      <w:r>
        <w:rPr>
          <w:lang w:val="id-ID"/>
        </w:rPr>
        <w:t xml:space="preserve">. Indonesia faces a dual challenge: expanding 5G network coverage to areas with complex topography while ensuring sufficient service capacity for highly mobile users. </w:t>
      </w:r>
      <w:r>
        <w:rPr>
          <w:lang w:val="id-ID"/>
        </w:rPr>
        <w:lastRenderedPageBreak/>
        <w:t xml:space="preserve">Whether users can truly benefit from the network’s capabilities is largely determined by the quality of radio range planning </w:t>
      </w:r>
      <w:r>
        <w:rPr>
          <w:lang w:val="id-ID"/>
        </w:rPr>
        <w:fldChar w:fldCharType="begin" w:fldLock="1"/>
      </w:r>
      <w:r>
        <w:rPr>
          <w:lang w:val="id-ID"/>
        </w:rPr>
        <w:instrText>ADDIN CSL_CITATION {"citationItems":[{"id":"ITEM-1","itemData":{"DOI":"10.1561/2000000109","ISSN":"1932-8346","abstract":"Imagine a coverage area where each mobile device is communicating with a preferred set of wireless access points (among many) that are selected based on its needs and cooperate to jointly serve it, instead of creating autonomous cells. This effectively leads to a user-centric post-cellular network architecture, which can resolve many of the interference issues and service-quality variations that appear in cellular networks. This concept is called User-centric Cellfree Massive MIMO (multiple-input multiple-output) and has its roots in the intersection between three technology components: Massive MIMO, coordinated multipoint processing, and ultra-dense networks. The main challenge is to achieve the benefits of cell-free operation in a practically feasible way, with computational complexity and fronthaul requirements that are scalable to enable massively large networks with many mobile devices. This monograph covers the foundations of User-centric Cell-free Massive MIMO, starting from the motivation and mathematical definition. It continues by describing the state-of-the-art signal processing algorithms for channel estimation, uplink data reception, and downlink data transmission with either centralized or distributed implementation. The achievable spectral efficiency is mathematically derived and evaluated numerically using a running example that exposes the impact of various system parameters and algorithmic choices. The fundamental tradeoffs between communication performance, computational complexity, and fronthaul signaling requirements are thoroughly analyzed. Finally, the basic algorithms for pilot assignment, dynamic cooperation cluster formation, and power optimization are provided, while open problems related to these and other resource allocation problems are reviewed. All the numerical examples can be reproduced using the accompanying Matlab code.","author":[{"dropping-particle":"","family":"Demir","given":"Ȕzlem Tugfe","non-dropping-particle":"","parse-names":false,"suffix":""},{"dropping-particle":"","family":"BjɆrnson","given":"Emil","non-dropping-particle":"","parse-names":false,"suffix":""},{"dropping-particle":"","family":"Sanguinetti","given":"Luca","non-dropping-particle":"","parse-names":false,"suffix":""}],"container-title":"Foundations and Trends® in Signal Processing","id":"ITEM-1","issue":"3-4","issued":{"date-parts":[["2021","1"]]},"page":"162-472","title":"Foundations of User-Centric Cell-Free Massive MIMO","type":"article-journal","volume":"14"},"uris":["http://www.mendeley.com/documents/?uuid=b622cb36-14a0-4944-923f-4d0dc6913f58"]}],"mendeley":{"formattedCitation":"[4]","plainTextFormattedCitation":"[4]","previouslyFormattedCitation":"(Demir et al., 2021)"},"properties":{"noteIndex":0},"schema":"https://github.com/citation-style-language/schema/raw/master/csl-citation.json"}</w:instrText>
      </w:r>
      <w:r>
        <w:rPr>
          <w:lang w:val="id-ID"/>
        </w:rPr>
        <w:fldChar w:fldCharType="separate"/>
      </w:r>
      <w:r w:rsidRPr="00E6510E">
        <w:rPr>
          <w:noProof/>
          <w:lang w:val="id-ID"/>
        </w:rPr>
        <w:t>[4]</w:t>
      </w:r>
      <w:r>
        <w:fldChar w:fldCharType="end"/>
      </w:r>
      <w:r>
        <w:rPr>
          <w:lang w:val="id-ID"/>
        </w:rPr>
        <w:t xml:space="preserve">, which depends on an understanding of signal propagation in real-world environments </w:t>
      </w:r>
      <w:r>
        <w:rPr>
          <w:lang w:val="id-ID"/>
        </w:rPr>
        <w:fldChar w:fldCharType="begin" w:fldLock="1"/>
      </w:r>
      <w:r>
        <w:rPr>
          <w:lang w:val="id-ID"/>
        </w:rPr>
        <w:instrText>ADDIN CSL_CITATION {"citationItems":[{"id":"ITEM-1","itemData":{"DOI":"10.1109/COMST.2022.3209144","ISSN":"1553-877X","author":[{"dropping-particle":"","family":"Hernandez","given":"Steven M.","non-dropping-particle":"","parse-names":false,"suffix":""},{"dropping-particle":"","family":"Bulut","given":"Eyuphan","non-dropping-particle":"","parse-names":false,"suffix":""}],"container-title":"IEEE Communications Surveys &amp; Tutorials","id":"ITEM-1","issue":"1","issued":{"date-parts":[["2023"]]},"page":"46-76","title":"WiFi Sensing on the Edge: Signal Processing Techniques and Challenges for Real-World Systems","type":"article-journal","volume":"25"},"uris":["http://www.mendeley.com/documents/?uuid=87dd9c63-6866-4c90-aeb1-c66381463153"]}],"mendeley":{"formattedCitation":"[5]","plainTextFormattedCitation":"[5]","previouslyFormattedCitation":"(Hernandez &amp; Bulut, 2023)"},"properties":{"noteIndex":0},"schema":"https://github.com/citation-style-language/schema/raw/master/csl-citation.json"}</w:instrText>
      </w:r>
      <w:r>
        <w:rPr>
          <w:lang w:val="id-ID"/>
        </w:rPr>
        <w:fldChar w:fldCharType="separate"/>
      </w:r>
      <w:r w:rsidRPr="00E6510E">
        <w:rPr>
          <w:noProof/>
          <w:lang w:val="id-ID"/>
        </w:rPr>
        <w:t>[5]</w:t>
      </w:r>
      <w:r>
        <w:fldChar w:fldCharType="end"/>
      </w:r>
      <w:r>
        <w:rPr>
          <w:lang w:val="id-ID"/>
        </w:rPr>
        <w:t xml:space="preserve">—both indoor and outdoor conditions </w:t>
      </w:r>
      <w:r>
        <w:rPr>
          <w:lang w:val="id-ID"/>
        </w:rPr>
        <w:fldChar w:fldCharType="begin" w:fldLock="1"/>
      </w:r>
      <w:r>
        <w:rPr>
          <w:lang w:val="id-ID"/>
        </w:rPr>
        <w:instrText>ADDIN CSL_CITATION {"citationItems":[{"id":"ITEM-1","itemData":{"DOI":"10.3390/fi14080239","ISSN":"1999-5903","abstract":"The successful rollout of fifth-generation (5G) networks requires a full understanding of the behavior of the propagation channel, taking into account the signal formats and the frequencies standardized by the Third Generation Partnership Project (3GPP). In the past, channel characterization for 5G has been addressed mainly based on the measurements performed on dedicated links in experimental setups. This paper presents a state-of-the-art contribution to the characterization of the outdoor-to-indoor radio channel in the 3.5 GHz band, based on experimental data for commercial, deployed 5G networks, collected during a large scale measurement campaign carried out in the city of Rome, Italy. The analysis presented in this work focuses on downlink, outdoor-to-indoor propagation for two operators adopting two different beamforming strategies, single wide-beam and multiple synchronization signal blocks (SSB) based beamforming; it is indeed the first contribution studying the impact of beamforming strategy in real 5G networks. The time and power-related channel characteristics, i.e., mean excess delay and Root Mean Square (RMS) delay spread, path loss, and K-factor are studied for the two operators in multiple measurement locations. The analysis of time and power-related parameters is supported and extended by a correlation analysis between each pair of parameters. The results show that beamforming strategy has a marked impact on propagation. A single wide-beam transmission leads, in fact, to lower RMS delay spread and lower mean excess delay compared to a multiple SSB-based transmission strategy. In addition, the single wide-beam transmission system is characterized by a smaller path loss and a higher K-factor, suggesting that the adoption of a multiple SSB-based transmission strategy may have a negative impact on downlink performance.","author":[{"dropping-particle":"","family":"Ali","given":"Usman","non-dropping-particle":"","parse-names":false,"suffix":""},{"dropping-particle":"","family":"Caso","given":"Giuseppe","non-dropping-particle":"","parse-names":false,"suffix":""},{"dropping-particle":"","family":"Nardis","given":"Luca","non-dropping-particle":"De","parse-names":false,"suffix":""},{"dropping-particle":"","family":"Kousias","given":"Konstantinos","non-dropping-particle":"","parse-names":false,"suffix":""},{"dropping-particle":"","family":"Rajiullah","given":"Mohammad","non-dropping-particle":"","parse-names":false,"suffix":""},{"dropping-particle":"","family":"Alay","given":"Özgü","non-dropping-particle":"","parse-names":false,"suffix":""},{"dropping-particle":"","family":"Neri","given":"Marco","non-dropping-particle":"","parse-names":false,"suffix":""},{"dropping-particle":"","family":"Brunstrom","given":"Anna","non-dropping-particle":"","parse-names":false,"suffix":""},{"dropping-particle":"","family":"Benedetto","given":"Maria-Gabriella","non-dropping-particle":"Di","parse-names":false,"suffix":""}],"container-title":"Future Internet","id":"ITEM-1","issue":"8","issued":{"date-parts":[["2022","8"]]},"page":"239","title":"Data-Driven Analysis of Outdoor-to-Indoor Propagation for 5G Mid-Band Operational Networks","type":"article-journal","volume":"14"},"uris":["http://www.mendeley.com/documents/?uuid=4f387832-5233-4dd0-82f9-395b3eb128ee"]}],"mendeley":{"formattedCitation":"[6]","plainTextFormattedCitation":"[6]","previouslyFormattedCitation":"(U. Ali et al., 2022)"},"properties":{"noteIndex":0},"schema":"https://github.com/citation-style-language/schema/raw/master/csl-citation.json"}</w:instrText>
      </w:r>
      <w:r>
        <w:rPr>
          <w:lang w:val="id-ID"/>
        </w:rPr>
        <w:fldChar w:fldCharType="separate"/>
      </w:r>
      <w:r w:rsidRPr="00E6510E">
        <w:rPr>
          <w:noProof/>
          <w:lang w:val="id-ID"/>
        </w:rPr>
        <w:t>[6]</w:t>
      </w:r>
      <w:r>
        <w:fldChar w:fldCharType="end"/>
      </w:r>
      <w:r>
        <w:rPr>
          <w:lang w:val="id-ID"/>
        </w:rPr>
        <w:t xml:space="preserve">—and is further reinforced by empirically based models </w:t>
      </w:r>
      <w:r>
        <w:rPr>
          <w:lang w:val="id-ID"/>
        </w:rPr>
        <w:fldChar w:fldCharType="begin" w:fldLock="1"/>
      </w:r>
      <w:r>
        <w:rPr>
          <w:lang w:val="id-ID"/>
        </w:rPr>
        <w:instrText>ADDIN CSL_CITATION {"citationItems":[{"id":"ITEM-1","itemData":{"DOI":"10.1109/TBME.2021.3066876","ISSN":"0018-9294","author":[{"dropping-particle":"","family":"Mercuri","given":"Marco","non-dropping-particle":"","parse-names":false,"suffix":""},{"dropping-particle":"","family":"Lu","given":"Yiting","non-dropping-particle":"","parse-names":false,"suffix":""},{"dropping-particle":"","family":"Polito","given":"Salvatore","non-dropping-particle":"","parse-names":false,"suffix":""},{"dropping-particle":"","family":"Wieringa","given":"Fokko","non-dropping-particle":"","parse-names":false,"suffix":""},{"dropping-particle":"","family":"Liu","given":"Yao-Hong","non-dropping-particle":"","parse-names":false,"suffix":""},{"dropping-particle":"","family":"Veen","given":"Alle-Jan","non-dropping-particle":"van der","parse-names":false,"suffix":""},{"dropping-particle":"","family":"Hoof","given":"Chris","non-dropping-particle":"Van","parse-names":false,"suffix":""},{"dropping-particle":"","family":"Torfs","given":"Tom","non-dropping-particle":"","parse-names":false,"suffix":""}],"container-title":"IEEE Transactions on Biomedical Engineering","id":"ITEM-1","issue":"11","issued":{"date-parts":[["2021","11"]]},"page":"3228-3240","title":"Enabling Robust Radar-Based Localization and Vital Signs Monitoring in Multipath Propagation Environments","type":"article-journal","volume":"68"},"uris":["http://www.mendeley.com/documents/?uuid=ec08b360-7659-44f3-912d-85373af091bd"]}],"mendeley":{"formattedCitation":"[7]","plainTextFormattedCitation":"[7]","previouslyFormattedCitation":"(Mercuri et al., 2021)"},"properties":{"noteIndex":0},"schema":"https://github.com/citation-style-language/schema/raw/master/csl-citation.json"}</w:instrText>
      </w:r>
      <w:r>
        <w:rPr>
          <w:lang w:val="id-ID"/>
        </w:rPr>
        <w:fldChar w:fldCharType="separate"/>
      </w:r>
      <w:r w:rsidRPr="00E6510E">
        <w:rPr>
          <w:noProof/>
          <w:lang w:val="id-ID"/>
        </w:rPr>
        <w:t>[7]</w:t>
      </w:r>
      <w:r>
        <w:fldChar w:fldCharType="end"/>
      </w:r>
      <w:r>
        <w:rPr>
          <w:lang w:val="id-ID"/>
        </w:rPr>
        <w:t xml:space="preserve"> and detailed propagation studies </w:t>
      </w:r>
      <w:r>
        <w:rPr>
          <w:lang w:val="id-ID"/>
        </w:rPr>
        <w:fldChar w:fldCharType="begin" w:fldLock="1"/>
      </w:r>
      <w:r>
        <w:rPr>
          <w:lang w:val="id-ID"/>
        </w:rPr>
        <w:instrText>ADDIN CSL_CITATION {"citationItems":[{"id":"ITEM-1","itemData":{"DOI":"10.3390/s24123877","ISSN":"1424-8220","abstract":"LoRa systems are emerging as a promising technology for wireless sensor networks due to their exceptional range and low power consumption. The successful deployment of LoRa networks relies on accurate propagation models to facilitate effective network planning. Therefore, this review explores the landscape of propagation models supporting LoRa networks. Specifically, we examine empirical propagation models commonly employed in communication systems, assessing their applicability across various environments such as outdoor, indoor, and within vegetation. Our investigation underscores the prevalence of logarithmic decay in most empirical models. In addition, we survey the relationship between model parameters and environmental factors, clearing their nuanced interplay. Analyzing published measurement results, we extract the log-distance model parameters to decipher environmental influences comprehensively. Drawing insights from published measurement results for LoRa, we compare them with the model’s outcomes, highlighting successes and limitations. We additionally explore the application of multi-slope models to LoRa measurements to evaluate its effectiveness in enhancing the accuracy of path loss prediction. Finally, we propose new lines for future research in propagation modelling to improve empirical models.","author":[{"dropping-particle":"","family":"Azevedo","given":"Joaquim Amândio","non-dropping-particle":"","parse-names":false,"suffix":""},{"dropping-particle":"","family":"Mendonça","given":"Fábio","non-dropping-particle":"","parse-names":false,"suffix":""}],"container-title":"Sensors","id":"ITEM-1","issue":"12","issued":{"date-parts":[["2024","6"]]},"page":"3877","title":"A Critical Review of the Propagation Models Employed in LoRa Systems","type":"article-journal","volume":"24"},"uris":["http://www.mendeley.com/documents/?uuid=02d491b0-b1d9-4f56-8aa0-d9137074fb0e"]}],"mendeley":{"formattedCitation":"[8]","plainTextFormattedCitation":"[8]","previouslyFormattedCitation":"(Azevedo &amp; Mendonça, 2024)"},"properties":{"noteIndex":0},"schema":"https://github.com/citation-style-language/schema/raw/master/csl-citation.json"}</w:instrText>
      </w:r>
      <w:r>
        <w:rPr>
          <w:lang w:val="id-ID"/>
        </w:rPr>
        <w:fldChar w:fldCharType="separate"/>
      </w:r>
      <w:r w:rsidRPr="00E6510E">
        <w:rPr>
          <w:noProof/>
          <w:lang w:val="id-ID"/>
        </w:rPr>
        <w:t>[8]</w:t>
      </w:r>
      <w:r>
        <w:fldChar w:fldCharType="end"/>
      </w:r>
      <w:r>
        <w:rPr>
          <w:lang w:val="id-ID"/>
        </w:rPr>
        <w:t>.</w:t>
      </w:r>
    </w:p>
    <w:p w14:paraId="25AF80AC" w14:textId="77777777" w:rsidR="00201059" w:rsidRPr="00E45F78" w:rsidRDefault="00201059" w:rsidP="00201059">
      <w:pPr>
        <w:ind w:firstLine="360"/>
        <w:jc w:val="both"/>
        <w:rPr>
          <w:lang w:val="id-ID"/>
        </w:rPr>
      </w:pPr>
      <w:r>
        <w:rPr>
          <w:lang w:val="id-ID"/>
        </w:rPr>
        <w:t xml:space="preserve">To bridge the gap in radio planning, operators rely on: massive MIMO technology </w:t>
      </w:r>
      <w:r>
        <w:rPr>
          <w:lang w:val="id-ID"/>
        </w:rPr>
        <w:fldChar w:fldCharType="begin" w:fldLock="1"/>
      </w:r>
      <w:r>
        <w:rPr>
          <w:lang w:val="id-ID"/>
        </w:rPr>
        <w:instrText>ADDIN CSL_CITATION {"citationItems":[{"id":"ITEM-1","itemData":{"DOI":"10.1109/ACCESS.2023.3345453","ISSN":"2169-3536","author":[{"dropping-particle":"","family":"Alhaj","given":"Nura Abdalrhman","non-dropping-particle":"","parse-names":false,"suffix":""},{"dropping-particle":"","family":"Jamlos","given":"Mohd Faizal","non-dropping-particle":"","parse-names":false,"suffix":""},{"dropping-particle":"","family":"Manap","given":"Sulastri Abdul","non-dropping-particle":"","parse-names":false,"suffix":""},{"dropping-particle":"","family":"Abdelsalam","given":"Samah","non-dropping-particle":"","parse-names":false,"suffix":""},{"dropping-particle":"","family":"Bakhit","given":"Abdelmoneim A.","non-dropping-particle":"","parse-names":false,"suffix":""},{"dropping-particle":"","family":"Mamat","given":"Rizalman","non-dropping-particle":"","parse-names":false,"suffix":""},{"dropping-particle":"","family":"Jamlos","given":"Mohd Aminudin","non-dropping-particle":"","parse-names":false,"suffix":""},{"dropping-particle":"","family":"Gismalla","given":"Mohammed Salih Mohammed","non-dropping-particle":"","parse-names":false,"suffix":""},{"dropping-particle":"","family":"Hamdan","given":"Mosab","non-dropping-particle":"","parse-names":false,"suffix":""}],"container-title":"IEEE Access","id":"ITEM-1","issued":{"date-parts":[["2024"]]},"page":"483-513","title":"Integration of Hybrid Networks, AI, Ultra Massive-MIMO, THz Frequency, and FBMC Modulation Toward 6G Requirements: A Review","type":"article-journal","volume":"12"},"uris":["http://www.mendeley.com/documents/?uuid=c9758684-41fa-4623-a2fe-2105eaeea31d"]}],"mendeley":{"formattedCitation":"[9]","plainTextFormattedCitation":"[9]","previouslyFormattedCitation":"(Alhaj et al., 2024)"},"properties":{"noteIndex":0},"schema":"https://github.com/citation-style-language/schema/raw/master/csl-citation.json"}</w:instrText>
      </w:r>
      <w:r>
        <w:rPr>
          <w:lang w:val="id-ID"/>
        </w:rPr>
        <w:fldChar w:fldCharType="separate"/>
      </w:r>
      <w:r w:rsidRPr="00E6510E">
        <w:rPr>
          <w:noProof/>
          <w:lang w:val="id-ID"/>
        </w:rPr>
        <w:t>[9]</w:t>
      </w:r>
      <w:r>
        <w:fldChar w:fldCharType="end"/>
      </w:r>
      <w:r>
        <w:rPr>
          <w:lang w:val="id-ID"/>
        </w:rPr>
        <w:t xml:space="preserve">, antenna design engineering </w:t>
      </w:r>
      <w:r>
        <w:rPr>
          <w:lang w:val="id-ID"/>
        </w:rPr>
        <w:fldChar w:fldCharType="begin" w:fldLock="1"/>
      </w:r>
      <w:r>
        <w:rPr>
          <w:lang w:val="id-ID"/>
        </w:rPr>
        <w:instrText>ADDIN CSL_CITATION {"citationItems":[{"id":"ITEM-1","itemData":{"DOI":"10.3390/s23146329","ISSN":"1424-8220","abstract":"Multiple-input multiple-output (MIMO) technology has emerged as a highly promising solution for wireless communication, offering an opportunity to overcome the limitations of traffic capacity in high-speed broadband wireless network access. By utilizing multiple antennas at both the transmitting and receiving ends, the MIMO system enhances the efficiency and performance of wireless communication systems. This manuscript specifies a comprehensive review of MIMO antenna design approaches for fifth generation (5G) and beyond. With an introductory glimpse of cellular generation and the frequency spectrum for 5G, profound key enabling technologies for 5G mobile communication are presented. A detailed analysis of MIMO performance parameters in terms of envelope correlation coefficient (ECC), total active reflection coefficient (TARC), mean effective gain (MEG), and isolation is presented along with the advantages of MIMO technology over conventional SISO systems. MIMO is characterized and the performance is compared based on wideband/ultra-wideband, multiband/reconfigurable, circular polarized wideband/circular polarized ultra-wideband/circular polarized multiband, and reconfigurable categories. The design approaches of MIMO antennas for various 5G bands are discussed. It is subsequently enriched with the detailed studies of wideband (WB)/ultra-wideband (UWB), multiband, and circular polarized MIMO antennas with different design techniques. A good MIMO antenna system should be well decoupled among different ports to enhance its performance, and hence isolation among different ports is a crucial factor in designing high-performance MIMO antennas. A summary of design approaches with improved isolation is presented. The manuscript summarizes the various MIMO antenna design aspects for NR FR-1 (new radio frequency range) and NR FR-2, which will benefit researchers in the field of 5G and forthcoming cellular generations.","author":[{"dropping-particle":"","family":"Raj","given":"Tej","non-dropping-particle":"","parse-names":false,"suffix":""},{"dropping-particle":"","family":"Mishra","given":"Ranjan","non-dropping-particle":"","parse-names":false,"suffix":""},{"dropping-particle":"","family":"Kumar","given":"Pradeep","non-dropping-particle":"","parse-names":false,"suffix":""},{"dropping-particle":"","family":"Kapoor","given":"Ankush","non-dropping-particle":"","parse-names":false,"suffix":""}],"container-title":"Sensors","id":"ITEM-1","issue":"14","issued":{"date-parts":[["2023","7","12"]]},"page":"6329","title":"Advances in MIMO Antenna Design for 5G: A Comprehensive Review","type":"article-journal","volume":"23"},"uris":["http://www.mendeley.com/documents/?uuid=a835f841-0808-44b1-a370-c5251f295724"]}],"mendeley":{"formattedCitation":"[10]","plainTextFormattedCitation":"[10]","previouslyFormattedCitation":"(Raj et al., 2023)"},"properties":{"noteIndex":0},"schema":"https://github.com/citation-style-language/schema/raw/master/csl-citation.json"}</w:instrText>
      </w:r>
      <w:r>
        <w:rPr>
          <w:lang w:val="id-ID"/>
        </w:rPr>
        <w:fldChar w:fldCharType="separate"/>
      </w:r>
      <w:r w:rsidRPr="00E6510E">
        <w:rPr>
          <w:noProof/>
          <w:lang w:val="id-ID"/>
        </w:rPr>
        <w:t>[10]</w:t>
      </w:r>
      <w:r>
        <w:fldChar w:fldCharType="end"/>
      </w:r>
      <w:r>
        <w:rPr>
          <w:lang w:val="id-ID"/>
        </w:rPr>
        <w:t xml:space="preserve">, network planning algorithms </w:t>
      </w:r>
      <w:r>
        <w:rPr>
          <w:lang w:val="id-ID"/>
        </w:rPr>
        <w:fldChar w:fldCharType="begin" w:fldLock="1"/>
      </w:r>
      <w:r>
        <w:rPr>
          <w:lang w:val="id-ID"/>
        </w:rPr>
        <w:instrText>ADDIN CSL_CITATION {"citationItems":[{"id":"ITEM-1","itemData":{"DOI":"10.1109/ACCESS.2022.3232855","ISSN":"2169-3536","author":[{"dropping-particle":"","family":"Gkonis","given":"Panagiotis K.","non-dropping-particle":"","parse-names":false,"suffix":""}],"container-title":"IEEE Access","id":"ITEM-1","issued":{"date-parts":[["2023"]]},"page":"67-88","title":"A Survey on Machine Learning Techniques for Massive MIMO Configurations: Application Areas, Performance Limitations and Future Challenges","type":"article-journal","volume":"11"},"uris":["http://www.mendeley.com/documents/?uuid=f66989af-062c-45b7-a60b-1499a9f6beac"]}],"mendeley":{"formattedCitation":"[11]","plainTextFormattedCitation":"[11]","previouslyFormattedCitation":"(Gkonis, 2023)"},"properties":{"noteIndex":0},"schema":"https://github.com/citation-style-language/schema/raw/master/csl-citation.json"}</w:instrText>
      </w:r>
      <w:r>
        <w:rPr>
          <w:lang w:val="id-ID"/>
        </w:rPr>
        <w:fldChar w:fldCharType="separate"/>
      </w:r>
      <w:r w:rsidRPr="00E6510E">
        <w:rPr>
          <w:noProof/>
          <w:lang w:val="id-ID"/>
        </w:rPr>
        <w:t>[11]</w:t>
      </w:r>
      <w:r>
        <w:fldChar w:fldCharType="end"/>
      </w:r>
      <w:r>
        <w:rPr>
          <w:lang w:val="id-ID"/>
        </w:rPr>
        <w:t xml:space="preserve">, cross-spectrum coordination </w:t>
      </w:r>
      <w:r>
        <w:rPr>
          <w:lang w:val="id-ID"/>
        </w:rPr>
        <w:fldChar w:fldCharType="begin" w:fldLock="1"/>
      </w:r>
      <w:r>
        <w:rPr>
          <w:lang w:val="id-ID"/>
        </w:rPr>
        <w:instrText>ADDIN CSL_CITATION {"citationItems":[{"id":"ITEM-1","itemData":{"DOI":"10.3390/s25165062","ISSN":"1424-8220","abstract":"This paper presents a novel design strategy for outlier-robust, three-element non-uniform linear array (NULA) configurations optimized for multiple-input multiple-output (MIMO) radar systems aimed at target direction of arrival (DoA) estimation. The occurrence of outliers, i.e., ambiguous estimates, is a well-known issue in DoA estimation based on the maximum likelihood (ML), which is caused by the local maxima of the likelihood function. Specifically, we study how the positioning of both transmitters and receivers affects both presence of outliers and accuracy of ML DoA estimation. By leveraging a theoretical prediction of the DoA mean squared error (MSE), we propose a design strategy to jointly optimize the positions of NULA array of three transmitting and receiving elements, only inside a subspace which guarantees that the outlier probability remains below a specified threshold. Compared to NULA configurations with a single transmitter, the proposed designs achieve superior estimation accuracy due to two key factors: improved asymptotic performance resulting from a narrower mainlobe, and enhanced robustness against outliers due to reduced sidelobes. Furthermore, the proposed approach is well-suited for practical implementation in low-cost radars using only 3 × 3 or 2 × 3 MIMO configurations, as it also incorporates practical design constraints such as minimum inter-element spacing to account for the physical dimensions of the antennas, and tolerance in the installation accuracy.","author":[{"dropping-particle":"","family":"Quirini","given":"Andrea","non-dropping-particle":"","parse-names":false,"suffix":""},{"dropping-particle":"","family":"Colone","given":"Fabiola","non-dropping-particle":"","parse-names":false,"suffix":""},{"dropping-particle":"","family":"Lombardo","given":"Pierfrancesco","non-dropping-particle":"","parse-names":false,"suffix":""}],"container-title":"Sensors","id":"ITEM-1","issue":"16","issued":{"date-parts":[["2025","8"]]},"page":"5062","title":"Outlier-Robust Three-Element Non-Uniform Linear Arrays Design Strategy for Direction of Arrival Estimation in MIMO Radar","type":"article-journal","volume":"25"},"uris":["http://www.mendeley.com/documents/?uuid=69e6ce27-4f3d-4f3a-9632-e77e09a7dfe3"]}],"mendeley":{"formattedCitation":"[12]","plainTextFormattedCitation":"[12]","previouslyFormattedCitation":"(Quirini et al., 2025)"},"properties":{"noteIndex":0},"schema":"https://github.com/citation-style-language/schema/raw/master/csl-citation.json"}</w:instrText>
      </w:r>
      <w:r>
        <w:rPr>
          <w:lang w:val="id-ID"/>
        </w:rPr>
        <w:fldChar w:fldCharType="separate"/>
      </w:r>
      <w:r w:rsidRPr="00E6510E">
        <w:rPr>
          <w:noProof/>
          <w:lang w:val="id-ID"/>
        </w:rPr>
        <w:t>[12]</w:t>
      </w:r>
      <w:r>
        <w:fldChar w:fldCharType="end"/>
      </w:r>
      <w:r>
        <w:rPr>
          <w:lang w:val="id-ID"/>
        </w:rPr>
        <w:t xml:space="preserve">, and densification through small cells </w:t>
      </w:r>
      <w:r>
        <w:rPr>
          <w:lang w:val="id-ID"/>
        </w:rPr>
        <w:fldChar w:fldCharType="begin" w:fldLock="1"/>
      </w:r>
      <w:r>
        <w:rPr>
          <w:lang w:val="id-ID"/>
        </w:rPr>
        <w:instrText>ADDIN CSL_CITATION {"citationItems":[{"id":"ITEM-1","itemData":{"DOI":"10.3390/s21196608","ISSN":"1424-8220","abstract":"The 5G cellular network is no longer hype. Mobile network operators (MNO) around the world (e.g., Verizon and AT&amp;T in the USA) started deploying 5G networks in mid-frequency bands (i.e., 3–6 GHz) with existing 4G cellular networks. The mid-frequency band can significantly boost the existing network performance additional spectrum (i.e., 50 MHz–100 MHz). However, the high-frequency bands (i.e., 24 GHz–100 GHz) can offer a wider spectrum (i.e., 400~800 MHz), which is needed to meet the ever-growing capacity demands, highest bitrates (~20 Gb/s), and lowest latencies. As we move to the higher frequency bands, the free space propagation loss increases significantly, which will limit the individual cell site radius to 100 m for the high-frequency band compared to several kilometers in 4G. Therefore, the MNOs will need to deploy hundreds of new small cells (e.g., 100 m cell radius) compared to one large cell site (e.g., Macrocell with several km in radius) to ensure 100% network coverage for the same area. It will be a big challenge for the MNOs to accurately plan and acquire these massive numbers of new cell site locations to provide uniform 5G coverage. This paper first describes the 5G coverage planning with a traditional three-sector cell. It then proposes an updated cell architecture with six sectors and an advanced antenna system that provides better 5G coverage. Finally, it describes the potential challenges of 5G network deployment with future research directions.","author":[{"dropping-particle":"","family":"Ahamed","given":"Md Maruf","non-dropping-particle":"","parse-names":false,"suffix":""},{"dropping-particle":"","family":"Faruque","given":"Saleh","non-dropping-particle":"","parse-names":false,"suffix":""}],"container-title":"Sensors","id":"ITEM-1","issue":"19","issued":{"date-parts":[["2021","10","3"]]},"page":"6608","title":"5G Network Coverage Planning and Analysis of the Deployment Challenges","type":"article-journal","volume":"21"},"uris":["http://www.mendeley.com/documents/?uuid=87b006f0-0bde-4988-98a9-4422dc0a3e0e"]}],"mendeley":{"formattedCitation":"[13]","plainTextFormattedCitation":"[13]","previouslyFormattedCitation":"(Ahamed &amp; Faruque, 2021)"},"properties":{"noteIndex":0},"schema":"https://github.com/citation-style-language/schema/raw/master/csl-citation.json"}</w:instrText>
      </w:r>
      <w:r>
        <w:rPr>
          <w:lang w:val="id-ID"/>
        </w:rPr>
        <w:fldChar w:fldCharType="separate"/>
      </w:r>
      <w:r w:rsidRPr="00E6510E">
        <w:rPr>
          <w:noProof/>
          <w:lang w:val="id-ID"/>
        </w:rPr>
        <w:t>[13]</w:t>
      </w:r>
      <w:r>
        <w:fldChar w:fldCharType="end"/>
      </w:r>
      <w:r>
        <w:rPr>
          <w:lang w:val="id-ID"/>
        </w:rPr>
        <w:t xml:space="preserve">. The impact of each decision is quantified using objective KPIs </w:t>
      </w:r>
      <w:r>
        <w:rPr>
          <w:lang w:val="id-ID"/>
        </w:rPr>
        <w:fldChar w:fldCharType="begin" w:fldLock="1"/>
      </w:r>
      <w:r>
        <w:rPr>
          <w:lang w:val="id-ID"/>
        </w:rPr>
        <w:instrText>ADDIN CSL_CITATION {"citationItems":[{"id":"ITEM-1","itemData":{"DOI":"10.1016/j.compind.2022.103666","ISSN":"01663615","author":[{"dropping-particle":"","family":"Souifi","given":"Amel","non-dropping-particle":"","parse-names":false,"suffix":""},{"dropping-particle":"","family":"Boulanger","given":"Zohra Cherfi","non-dropping-particle":"","parse-names":false,"suffix":""},{"dropping-particle":"","family":"Zolghadri","given":"Marc","non-dropping-particle":"","parse-names":false,"suffix":""},{"dropping-particle":"","family":"Barkallah","given":"Maher","non-dropping-particle":"","parse-names":false,"suffix":""},{"dropping-particle":"","family":"Haddar","given":"Mohamed","non-dropping-particle":"","parse-names":false,"suffix":""}],"container-title":"Computers in Industry","id":"ITEM-1","issued":{"date-parts":[["2022","9"]]},"page":"103666","title":"Uncertainty of key performance indicators for Industry 4.0: A methodology based on the theory of belief functions","type":"article-journal","volume":"140"},"uris":["http://www.mendeley.com/documents/?uuid=62fffa00-59d5-4bcb-a5e6-bcf43f887fcc"]}],"mendeley":{"formattedCitation":"[14]","plainTextFormattedCitation":"[14]","previouslyFormattedCitation":"(Souifi et al., 2022)"},"properties":{"noteIndex":0},"schema":"https://github.com/citation-style-language/schema/raw/master/csl-citation.json"}</w:instrText>
      </w:r>
      <w:r>
        <w:rPr>
          <w:lang w:val="id-ID"/>
        </w:rPr>
        <w:fldChar w:fldCharType="separate"/>
      </w:r>
      <w:r w:rsidRPr="00E6510E">
        <w:rPr>
          <w:noProof/>
          <w:lang w:val="id-ID"/>
        </w:rPr>
        <w:t>[14]</w:t>
      </w:r>
      <w:r>
        <w:fldChar w:fldCharType="end"/>
      </w:r>
      <w:r>
        <w:rPr>
          <w:lang w:val="id-ID"/>
        </w:rPr>
        <w:t xml:space="preserve">—RSRP, SINR, and downlink throughput </w:t>
      </w:r>
      <w:r>
        <w:rPr>
          <w:lang w:val="id-ID"/>
        </w:rPr>
        <w:fldChar w:fldCharType="begin" w:fldLock="1"/>
      </w:r>
      <w:r>
        <w:rPr>
          <w:lang w:val="id-ID"/>
        </w:rPr>
        <w:instrText>ADDIN CSL_CITATION {"citationItems":[{"id":"ITEM-1","itemData":{"DOI":"10.1109/access.2023.3271366","ISSN":"2169-3536","abstract":"The 5G technology offers a higher complexity than earlier generations, introducing a new type of network designed to connect virtually everyone and everything together, including vehicles, smart devices, and road infrastructure, while ensuring security, coverage, and increased performance. Therefore, following all these aspects introduced by 5G technology, different reliability assessments are necessary for optimal operation. This paper presents a practical method of real-time data measurement, which aims to obtain the necessary information to thoroughly evaluate the 5G network. The used hardware setup is based on the SIM8200EA-M2 platform for connecting to different mobile terminals. Moreover, different types of measurements are illustrated, as well as the validation of various 5G network parameters. To evaluate the 5G network performance, several performance indicators resulting from data measurement were analyzed, such as 5G network coverage, signal strength and quality, signal-to-noise ratio, throughput, communication channel quality, and transmission power. The obtained results deal with different aspects of cellular communication and can be used to analyze the 5G networks performance.","author":[{"dropping-particle":"","family":"Lazar","given":"Razvan-Gabriel","non-dropping-particle":"","parse-names":false,"suffix":""},{"dropping-particle":"","family":"Militaru","given":"Andreea-Valentina","non-dropping-particle":"","parse-names":false,"suffix":""},{"dropping-particle":"","family":"Caruntu","given":"Constantin-Florin","non-dropping-particle":"","parse-names":false,"suffix":""},{"dropping-particle":"","family":"Pascal","given":"Carlos","non-dropping-particle":"","parse-names":false,"suffix":""},{"dropping-particle":"","family":"Patachia-Sultanoiu","given":"Cristian","non-dropping-particle":"","parse-names":false,"suffix":""}],"container-title":"IEEE Access","id":"ITEM-1","issued":{"date-parts":[["2023"]]},"page":"43909-43924","publisher":"Institute of Electrical and Electronics Engineers (IEEE)","publisher-place":"Department of Automatic Control and Applied Informatics, Gheorghe Asachi Technical University of Iaşi, Iaşi, Romania; Department of Telecommunications and Information Technologies, Gheorghe Asachi Technical University of Iaşi, Iaşi, Romania","title":"Real-time data measurement methodology to evaluate the 5G network performance indicators","type":"article-journal","volume":"11"},"uris":["http://www.mendeley.com/documents/?uuid=0bd4a0ab-2183-4c00-80dc-c9209c10338f"]}],"mendeley":{"formattedCitation":"[15]","plainTextFormattedCitation":"[15]","previouslyFormattedCitation":"(Lazar et al., 2023)"},"properties":{"noteIndex":0},"schema":"https://github.com/citation-style-language/schema/raw/master/csl-citation.json"}</w:instrText>
      </w:r>
      <w:r>
        <w:rPr>
          <w:lang w:val="id-ID"/>
        </w:rPr>
        <w:fldChar w:fldCharType="separate"/>
      </w:r>
      <w:r w:rsidRPr="00E6510E">
        <w:rPr>
          <w:noProof/>
          <w:lang w:val="id-ID"/>
        </w:rPr>
        <w:t>[15]</w:t>
      </w:r>
      <w:r>
        <w:fldChar w:fldCharType="end"/>
      </w:r>
      <w:r>
        <w:rPr>
          <w:lang w:val="id-ID"/>
        </w:rPr>
        <w:t xml:space="preserve">—obtained through drive tests </w:t>
      </w:r>
      <w:r>
        <w:rPr>
          <w:lang w:val="id-ID"/>
        </w:rPr>
        <w:fldChar w:fldCharType="begin" w:fldLock="1"/>
      </w:r>
      <w:r>
        <w:rPr>
          <w:lang w:val="id-ID"/>
        </w:rPr>
        <w:instrText>ADDIN CSL_CITATION {"citationItems":[{"id":"ITEM-1","itemData":{"DOI":"10.3390/su14020829","ISSN":"2071-1050","abstract":"Mobile broadband (MBB) is one of the critical goals in fifth-generation (5G) networks due to rising data demand. MBB provides very high-speed internet access with seamless connections. Existing MBB, including third-generation (3G) and fourth-generation (4G) networks, also requires monitoring to ensure good network performance. Thus, performing analysis of existing MBB assists mobile network operators (MNOs) in further improving their MBB networks’ capabilities to meet user satisfaction. In this paper, we analyzed and evaluated the multidimensional performance of existing MBB in Oman. Drive test measurements were carried out in four urban and suburban cities: Muscat, Ibra, Sur and Bahla. This study aimed to analyze and understand the MBB performance, but it did not benchmark the performance of MNOs. The data measurements were collected through drive tests from two MNOs supporting 3G and 4G technologies: Omantel and Ooredoo. Several performance metrics were measured during the drive tests, such as signal quality, throughput (downlink and unlink), ping and handover. The measurement results demonstrate that 4G technologies were the dominant networks in most of the tested cities during the drive test. The average downlink and uplink data rates were 18 Mbps and 13 Mbps, respectively, whereas the average ping and pong loss were 53 ms and 0.9, respectively, for all MNOs.","author":[{"dropping-particle":"","family":"El-Saleh","given":"Ayman A.","non-dropping-particle":"","parse-names":false,"suffix":""},{"dropping-particle":"","family":"Alhammadi","given":"Abdulraqeb","non-dropping-particle":"","parse-names":false,"suffix":""},{"dropping-particle":"","family":"Shayea","given":"Ibraheem","non-dropping-particle":"","parse-names":false,"suffix":""},{"dropping-particle":"","family":"Alsharif","given":"Nizar","non-dropping-particle":"","parse-names":false,"suffix":""},{"dropping-particle":"","family":"Alzahrani","given":"Nouf M.","non-dropping-particle":"","parse-names":false,"suffix":""},{"dropping-particle":"","family":"Khalaf","given":"Osamah Ibrahim","non-dropping-particle":"","parse-names":false,"suffix":""},{"dropping-particle":"","family":"Aldhyani","given":"Theyazn H. H.","non-dropping-particle":"","parse-names":false,"suffix":""}],"container-title":"Sustainability","id":"ITEM-1","issue":"2","issued":{"date-parts":[["2022","1","12"]]},"page":"829","title":"Measuring and Assessing Performance of Mobile Broadband Networks and Future 5G Trends","type":"article-journal","volume":"14"},"uris":["http://www.mendeley.com/documents/?uuid=79dd7694-d72c-44aa-8557-984fe5d898be"]}],"mendeley":{"formattedCitation":"[16]","plainTextFormattedCitation":"[16]","previouslyFormattedCitation":"(El-Saleh et al., 2022)"},"properties":{"noteIndex":0},"schema":"https://github.com/citation-style-language/schema/raw/master/csl-citation.json"}</w:instrText>
      </w:r>
      <w:r>
        <w:rPr>
          <w:lang w:val="id-ID"/>
        </w:rPr>
        <w:fldChar w:fldCharType="separate"/>
      </w:r>
      <w:r w:rsidRPr="00E6510E">
        <w:rPr>
          <w:noProof/>
          <w:lang w:val="id-ID"/>
        </w:rPr>
        <w:t>[16]</w:t>
      </w:r>
      <w:r>
        <w:fldChar w:fldCharType="end"/>
      </w:r>
      <w:r>
        <w:rPr>
          <w:lang w:val="id-ID"/>
        </w:rPr>
        <w:t xml:space="preserve">, comparative network analysis </w:t>
      </w:r>
      <w:r>
        <w:rPr>
          <w:lang w:val="id-ID"/>
        </w:rPr>
        <w:fldChar w:fldCharType="begin" w:fldLock="1"/>
      </w:r>
      <w:r>
        <w:rPr>
          <w:lang w:val="id-ID"/>
        </w:rPr>
        <w:instrText>ADDIN CSL_CITATION {"citationItems":[{"id":"ITEM-1","itemData":{"DOI":"10.3390/fi15050181","ISSN":"1999-5903","abstract":"&lt;p&gt;Mobile broadband (MBB) services in Lagos, Nigeria are marred with poor signal quality and inconsistent user experience, which can result in frustrated end-users and lost revenue for service providers. With the introduction of 5G, it is becoming more necessary for 4G LTE users to find ways of maximizing the technology while they await the installation and implementation of the new 5G networks. A comprehensive analysis of the quality of 4G LTE MBB services in three different locations in Lagos is performed. Minimal optimization techniques using particle swarm optimization (PSO) are used to propose solutions to the identified problems. A methodology that involves data collection, statistical analysis, and optimization techniques is adopted to measure key performance indicators (KPIs) for MBB services in the three locations: UNILAG, Ikorodu, and Oniru VI. The measured KPIs include reference signal received power (RSRP), reference signal received quality (RSRQ), received signal strength indicator (RSSI), and signal-to-noise ratio (SINR). Specific statistical analysis was performed, and the mean, standard deviation, skewness, and kurtosis were calculated for the measured KPIs. Additionally, the probability distribution functions for each KPI were plotted to infer the quality of MBB services in each location. Subsequently, the PSO algorithm was used to optimize the KPIs in each location, and the results were compared with the measured data to evaluate the effectiveness of the optimization. Generally, the optimization process results in an improvement in the quality of service (QoS) in the investigated environments. Findings also indicated that a single KPI, such as RSRP, is insufficient for assessing the quality of MBB services as perceived by end-users. Therefore, multiple KPIs should be considered instead, including RSRQ and RSSI. In order to improve MBB performance in Lagos, recommendations require mapping and replanning of network routes and hardware design. Additionally, it is clear that there is a significant difference in user experience between locations with good and poor reception and that consistency in signal values does not necessarily indicate a good user experience. Therefore, this study provides valuable insights and solutions for improving the quality of MBB services in Lagos and can help service providers better understand the needs and expectations of their end users.&lt;/p&gt;","author":[{"dropping-particle":"","family":"Imoize","given":"Agbotiname Lucky","non-dropping-particle":"","parse-names":false,"suffix":""},{"dropping-particle":"","family":"Udeji","given":"Friday","non-dropping-particle":"","parse-names":false,"suffix":""},{"dropping-particle":"","family":"Isabona","given":"Joseph","non-dropping-particle":"","parse-names":false,"suffix":""},{"dropping-particle":"","family":"Lee","given":"Cheng-Chi","non-dropping-particle":"","parse-names":false,"suffix":""}],"container-title":"Future Internet","id":"ITEM-1","issue":"5","issued":{"date-parts":[["2023","5","12"]]},"page":"181","title":"Optimizing the Quality of Service of Mobile Broadband Networks for a Dense Urban Environment","type":"article-journal","volume":"15"},"uris":["http://www.mendeley.com/documents/?uuid=26315324-a531-3e36-84f9-5cb15d9d62b6"]}],"mendeley":{"formattedCitation":"[17]","plainTextFormattedCitation":"[17]","previouslyFormattedCitation":"(Imoize et al., 2023)"},"properties":{"noteIndex":0},"schema":"https://github.com/citation-style-language/schema/raw/master/csl-citation.json"}</w:instrText>
      </w:r>
      <w:r>
        <w:rPr>
          <w:lang w:val="id-ID"/>
        </w:rPr>
        <w:fldChar w:fldCharType="separate"/>
      </w:r>
      <w:r w:rsidRPr="00E6510E">
        <w:rPr>
          <w:noProof/>
          <w:lang w:val="id-ID"/>
        </w:rPr>
        <w:t>[17]</w:t>
      </w:r>
      <w:r>
        <w:fldChar w:fldCharType="end"/>
      </w:r>
      <w:r>
        <w:rPr>
          <w:lang w:val="id-ID"/>
        </w:rPr>
        <w:t xml:space="preserve">, and real-time evaluation </w:t>
      </w:r>
      <w:r>
        <w:fldChar w:fldCharType="begin" w:fldLock="1"/>
      </w:r>
      <w:r>
        <w:instrText>ADDIN CSL_CITATION {"citationItems":[{"id":"ITEM-1","itemData":{"DOI":"10.1109/ACCESS.2025.3603591","ISSN":"2169-3536","author":[{"dropping-particle":"","family":"Raftopoulou","given":"Maria","non-dropping-particle":"","parse-names":false,"suffix":""},{"dropping-particle":"","family":"Awan","given":"Muhammad Faheem","non-dropping-particle":"","parse-names":false,"suffix":""},{"dropping-particle":"","family":"Ramírez-Arroyo","given":"Alejandro","non-dropping-particle":"","parse-names":false,"suffix":""},{"dropping-particle":"","family":"Sağlam","given":"Mehmet Izzet","non-dropping-particle":"","parse-names":false,"suffix":""},{"dropping-particle":"","family":"Jorguseski","given":"Ljupco","non-dropping-particle":"","parse-names":false,"suffix":""},{"dropping-particle":"","family":"Drijver","given":"Floris","non-dropping-particle":"","parse-names":false,"suffix":""},{"dropping-particle":"","family":"Maćkowiak","given":"Paweł","non-dropping-particle":"","parse-names":false,"suffix":""},{"dropping-particle":"","family":"Palattella","given":"Maria Rita","non-dropping-particle":"","parse-names":false,"suffix":""}],"container-title":"IEEE Access","id":"ITEM-1","issued":{"date-parts":[["2025"]]},"page":"154581-154598","title":"Deployment and Performance Evaluation of 5G Private Networks, Enabling Use Cases in Rural Remote Areas","type":"article-journal","volume":"13"},"uris":["http://www.mendeley.com/documents/?uuid=8dce7aa1-29e1-44ba-a1b1-1192c582a25d"]}],"mendeley":{"formattedCitation":"[18]","plainTextFormattedCitation":"[18]","previouslyFormattedCitation":"(Raftopoulou et al., 2025)"},"properties":{"noteIndex":0},"schema":"https://github.com/citation-style-language/schema/raw/master/csl-citation.json"}</w:instrText>
      </w:r>
      <w:r>
        <w:fldChar w:fldCharType="separate"/>
      </w:r>
      <w:r w:rsidRPr="00E6510E">
        <w:rPr>
          <w:noProof/>
        </w:rPr>
        <w:t>[18]</w:t>
      </w:r>
      <w:r>
        <w:fldChar w:fldCharType="end"/>
      </w:r>
      <w:r>
        <w:rPr>
          <w:lang w:val="id-ID"/>
        </w:rPr>
        <w:t>.</w:t>
      </w:r>
    </w:p>
    <w:p w14:paraId="58E7FD08" w14:textId="77777777" w:rsidR="00201059" w:rsidRPr="00E45F78" w:rsidRDefault="00201059" w:rsidP="00201059">
      <w:pPr>
        <w:ind w:firstLine="360"/>
        <w:jc w:val="both"/>
        <w:rPr>
          <w:lang w:val="id-ID"/>
        </w:rPr>
      </w:pPr>
      <w:r>
        <w:rPr>
          <w:lang w:val="id-ID"/>
        </w:rPr>
        <w:t xml:space="preserve">Nevertheless, five gaps remain unaddressed. First, the validation of radio planning in highly contoured areas remains limited </w:t>
      </w:r>
      <w:r>
        <w:rPr>
          <w:lang w:val="id-ID"/>
        </w:rPr>
        <w:fldChar w:fldCharType="begin" w:fldLock="1"/>
      </w:r>
      <w:r>
        <w:rPr>
          <w:lang w:val="id-ID"/>
        </w:rPr>
        <w:instrText>ADDIN CSL_CITATION {"citationItems":[{"id":"ITEM-1","itemData":{"DOI":"10.3390/drones8070334","ISSN":"2504-446X","abstract":"Deploying 5G networks in mountainous rural regions can be challenging due to its unique and challenging characteristics. Attaching a transmitter to a UAV to enable connectivity requires a selection of suitable propagation models in such conditions. This research paper comprehensively investigates the signal propagation and performance under multiple frequencies, from mid-band to mmWaves range (3.5, 6, 28, and 60 GHz). The study focuses on rural mountainous regions, which were empirically simulated based on the Skardu, Pakistan, region. A complex 3D ray tracing method carefully figures out the propagation paths using the geometry of a 3D environment and looks at the effects in line-of-sight (LOS) and non-line-of-sight (NLOS) conditions. The analysis considers critical parameters such as path loss, received power, weather loss, foliage loss, and the impact of varying UAV heights. Based on the analysis and regression modeling techniques, quadratic polynomials were found to accurately model the signal behavior, enabling signal strength predictions as a function of distances between the user and an elevated drone. Results were analyzed and compared with suburban areas with no mountains but more compact buildings surrounding the Universiti Kebangsaan Malaysia (UKM) campus. The findings highlight the need to identify the optimal height for the UAV as a base station, characterize radio channels accurately, and predict coverage to optimize network design and deployment with UAVs as additional sources. The research offers valuable insights for optimizing signal transmission and network planning and resolving spectrum-management difficulties in mountainous areas to enhance wireless communication system performance. The study emphasizes the significance of visualizations, statistical analysis, and outlier detection for understanding signal behavior in diverse environments.","author":[{"dropping-particle":"","family":"Ali","given":"Shujat","non-dropping-particle":"","parse-names":false,"suffix":""},{"dropping-particle":"","family":"Abu-Samah","given":"Asma","non-dropping-particle":"","parse-names":false,"suffix":""},{"dropping-particle":"","family":"Abdullah","given":"Nor Fadzilah","non-dropping-particle":"","parse-names":false,"suffix":""},{"dropping-particle":"","family":"Mohd Kamal","given":"Nadhiya Liyana","non-dropping-particle":"","parse-names":false,"suffix":""}],"container-title":"Drones","id":"ITEM-1","issue":"7","issued":{"date-parts":[["2024","7"]]},"page":"334","title":"Propagation Modeling of Unmanned Aerial Vehicle (UAV) 5G Wireless Networks in Rural Mountainous Regions Using Ray Tracing","type":"article-journal","volume":"8"},"uris":["http://www.mendeley.com/documents/?uuid=68348205-1074-4529-ad41-768afab4164c"]}],"mendeley":{"formattedCitation":"[19]","plainTextFormattedCitation":"[19]","previouslyFormattedCitation":"(S. Ali et al., 2024)"},"properties":{"noteIndex":0},"schema":"https://github.com/citation-style-language/schema/raw/master/csl-citation.json"}</w:instrText>
      </w:r>
      <w:r>
        <w:rPr>
          <w:lang w:val="id-ID"/>
        </w:rPr>
        <w:fldChar w:fldCharType="separate"/>
      </w:r>
      <w:r w:rsidRPr="00E6510E">
        <w:rPr>
          <w:noProof/>
          <w:lang w:val="id-ID"/>
        </w:rPr>
        <w:t>[19]</w:t>
      </w:r>
      <w:r>
        <w:fldChar w:fldCharType="end"/>
      </w:r>
      <w:r>
        <w:rPr>
          <w:lang w:val="id-ID"/>
        </w:rPr>
        <w:fldChar w:fldCharType="begin" w:fldLock="1"/>
      </w:r>
      <w:r>
        <w:rPr>
          <w:lang w:val="id-ID"/>
        </w:rPr>
        <w:instrText>ADDIN CSL_CITATION {"citationItems":[{"id":"ITEM-1","itemData":{"DOI":"10.1109/TWC.2025.3583171","ISSN":"1536-1276","author":[{"dropping-particle":"","family":"Jaensch","given":"Fabian","non-dropping-particle":"","parse-names":false,"suffix":""},{"dropping-particle":"","family":"Caire","given":"Giuseppe","non-dropping-particle":"","parse-names":false,"suffix":""},{"dropping-particle":"","family":"Demir","given":"Begüm","non-dropping-particle":"","parse-names":false,"suffix":""}],"container-title":"IEEE Transactions on Wireless Communications","id":"ITEM-1","issued":{"date-parts":[["2026"]]},"page":"308-320","title":"Radio Map Prediction From Aerial Images and Application to Coverage Optimization","type":"article-journal","volume":"25"},"uris":["http://www.mendeley.com/documents/?uuid=bc4b6c24-3253-4b43-b1e8-804e9076e207"]}],"mendeley":{"formattedCitation":"[20]","plainTextFormattedCitation":"[20]","previouslyFormattedCitation":"(Jaensch et al., 2026)"},"properties":{"noteIndex":0},"schema":"https://github.com/citation-style-language/schema/raw/master/csl-citation.json"}</w:instrText>
      </w:r>
      <w:r>
        <w:rPr>
          <w:lang w:val="id-ID"/>
        </w:rPr>
        <w:fldChar w:fldCharType="separate"/>
      </w:r>
      <w:r w:rsidRPr="00E6510E">
        <w:rPr>
          <w:noProof/>
          <w:lang w:val="id-ID"/>
        </w:rPr>
        <w:t>[20]</w:t>
      </w:r>
      <w:r>
        <w:fldChar w:fldCharType="end"/>
      </w:r>
      <w:r>
        <w:rPr>
          <w:lang w:val="id-ID"/>
        </w:rPr>
        <w:t xml:space="preserve">, resulting in underrepresentation of rural contexts and complex topography </w:t>
      </w:r>
      <w:r>
        <w:rPr>
          <w:lang w:val="id-ID"/>
        </w:rPr>
        <w:fldChar w:fldCharType="begin" w:fldLock="1"/>
      </w:r>
      <w:r>
        <w:rPr>
          <w:lang w:val="id-ID"/>
        </w:rPr>
        <w:instrText>ADDIN CSL_CITATION {"citationItems":[{"id":"ITEM-1","itemData":{"DOI":"10.3390/s21238037","ISSN":"1424-8220","abstract":"Access to broadband communications in different parts of the world has become a priority for some governments and regulatory authorities around the world in recent years. Building new digital roads and pursuing a connected society includes looking for easier access to the internet. In general, not all areas where people congregate are fully covered, especially in rural zones, thus restricting access to data communications and inducing inequality. In the present review article, we have comprehensively surveyed the use of three platforms to deliver broadband services to such remote and low-income areas, and they are proposed as follows: unmanned aerial vehicles (UAV), altitude platforms (AP), and low-Earth orbit (LEO) satellites. These novel strategies support the connected and accessible world hypothesis. Hence, UAVs are considered a noteworthy solution since their efficient maneuverability can solve rural coverage issues or not-spots.","author":[{"dropping-particle":"","family":"Cabrera-Castellanos","given":"Diego Fernando","non-dropping-particle":"","parse-names":false,"suffix":""},{"dropping-particle":"","family":"Aragón-Zavala","given":"Alejandro","non-dropping-particle":"","parse-names":false,"suffix":""},{"dropping-particle":"","family":"Castañón-Ávila","given":"Gerardo","non-dropping-particle":"","parse-names":false,"suffix":""}],"container-title":"Sensors","id":"ITEM-1","issue":"23","issued":{"date-parts":[["2021","12","1"]]},"page":"8037","title":"Closing Connectivity Gap: An Overview of Mobile Coverage Solutions for Not-Spots in Rural Zones","type":"article-journal","volume":"21"},"uris":["http://www.mendeley.com/documents/?uuid=292bd620-3d8c-4cbb-8c95-a63d8c884114"]}],"mendeley":{"formattedCitation":"[21]","plainTextFormattedCitation":"[21]","previouslyFormattedCitation":"(Cabrera-Castellanos et al., 2021)"},"properties":{"noteIndex":0},"schema":"https://github.com/citation-style-language/schema/raw/master/csl-citation.json"}</w:instrText>
      </w:r>
      <w:r>
        <w:rPr>
          <w:lang w:val="id-ID"/>
        </w:rPr>
        <w:fldChar w:fldCharType="separate"/>
      </w:r>
      <w:r w:rsidRPr="00E6510E">
        <w:rPr>
          <w:noProof/>
          <w:lang w:val="id-ID"/>
        </w:rPr>
        <w:t>[21]</w:t>
      </w:r>
      <w:r>
        <w:fldChar w:fldCharType="end"/>
      </w:r>
      <w:r>
        <w:rPr>
          <w:lang w:val="id-ID"/>
        </w:rPr>
        <w:t xml:space="preserve">. Second, studies combining real-world drive tests with calibrated simulations on identical baselines remain scarce </w:t>
      </w:r>
      <w:r>
        <w:rPr>
          <w:lang w:val="id-ID"/>
        </w:rPr>
        <w:fldChar w:fldCharType="begin" w:fldLock="1"/>
      </w:r>
      <w:r>
        <w:rPr>
          <w:lang w:val="id-ID"/>
        </w:rPr>
        <w:instrText>ADDIN CSL_CITATION {"citationItems":[{"id":"ITEM-1","itemData":{"DOI":"10.1088/1757-899X/982/1/012029","ISSN":"1757-899X","author":[{"dropping-particle":"","family":"Amanaf","given":"Muntaqo Alfin","non-dropping-particle":"","parse-names":false,"suffix":""},{"dropping-particle":"","family":"Hikmaturokhman","given":"Alfin","non-dropping-particle":"","parse-names":false,"suffix":""},{"dropping-particle":"","family":"Septian","given":"Achmad Fadhlan","non-dropping-particle":"","parse-names":false,"suffix":""}],"container-title":"IOP Conference Series: Materials Science and Engineering","id":"ITEM-1","issued":{"date-parts":[["2020","12","18"]]},"page":"012029","title":"Calibrating the Standard Propagation Model (SPM) for Suburban Environments Using 4G LTE Field Measurement Study Case in Indonesia","type":"article-journal","volume":"982"},"uris":["http://www.mendeley.com/documents/?uuid=e66df618-3671-3cad-9730-cd30d7bf888c"]}],"mendeley":{"formattedCitation":"[22]","plainTextFormattedCitation":"[22]","previouslyFormattedCitation":"(Amanaf et al., 2020)"},"properties":{"noteIndex":0},"schema":"https://github.com/citation-style-language/schema/raw/master/csl-citation.json"}</w:instrText>
      </w:r>
      <w:r>
        <w:rPr>
          <w:lang w:val="id-ID"/>
        </w:rPr>
        <w:fldChar w:fldCharType="separate"/>
      </w:r>
      <w:r w:rsidRPr="00E6510E">
        <w:rPr>
          <w:noProof/>
          <w:lang w:val="id-ID"/>
        </w:rPr>
        <w:t>[22]</w:t>
      </w:r>
      <w:r>
        <w:rPr>
          <w:lang w:val="id-ID"/>
        </w:rPr>
        <w:fldChar w:fldCharType="end"/>
      </w:r>
      <w:r>
        <w:rPr>
          <w:lang w:val="id-ID"/>
        </w:rPr>
        <w:t xml:space="preserve">, making it difficult to isolate the comparative advantages of each intervention </w:t>
      </w:r>
      <w:r>
        <w:rPr>
          <w:lang w:val="id-ID"/>
        </w:rPr>
        <w:fldChar w:fldCharType="begin" w:fldLock="1"/>
      </w:r>
      <w:r>
        <w:rPr>
          <w:lang w:val="id-ID"/>
        </w:rPr>
        <w:instrText>ADDIN CSL_CITATION {"citationItems":[{"id":"ITEM-1","itemData":{"DOI":"10.1007/s11235-026-01424-0","ISSN":"1018-4864","author":[{"dropping-particle":"","family":"Sharmin","given":"Sharmin","non-dropping-particle":"","parse-names":false,"suffix":""},{"dropping-particle":"","family":"Ahmedy","given":"Ismail","non-dropping-particle":"","parse-names":false,"suffix":""},{"dropping-particle":"","family":"Jabaraj","given":"Bryan Raj Peter","non-dropping-particle":"","parse-names":false,"suffix":""},{"dropping-particle":"","family":"Munir","given":"Muhammad Umair","non-dropping-particle":"","parse-names":false,"suffix":""},{"dropping-particle":"","family":"Noor","given":"Rafidah Md","non-dropping-particle":"","parse-names":false,"suffix":""},{"dropping-particle":"","family":"Ahmad","given":"Muneer","non-dropping-particle":"","parse-names":false,"suffix":""}],"container-title":"Telecommunication Systems","id":"ITEM-1","issue":"1","issued":{"date-parts":[["2026","3","25"]]},"page":"44","title":"A comprehensive review of machine learning-driven self-organizing networks for 5G coverage and capacity","type":"article-journal","volume":"89"},"uris":["http://www.mendeley.com/documents/?uuid=9d4d0a93-dea9-4869-a02e-7bea94f8125a"]}],"mendeley":{"formattedCitation":"[23]","plainTextFormattedCitation":"[23]","previouslyFormattedCitation":"(Sharmin et al., 2026)"},"properties":{"noteIndex":0},"schema":"https://github.com/citation-style-language/schema/raw/master/csl-citation.json"}</w:instrText>
      </w:r>
      <w:r>
        <w:rPr>
          <w:lang w:val="id-ID"/>
        </w:rPr>
        <w:fldChar w:fldCharType="separate"/>
      </w:r>
      <w:r w:rsidRPr="00E6510E">
        <w:rPr>
          <w:noProof/>
          <w:lang w:val="id-ID"/>
        </w:rPr>
        <w:t>[23]</w:t>
      </w:r>
      <w:r>
        <w:rPr>
          <w:lang w:val="id-ID"/>
        </w:rPr>
        <w:fldChar w:fldCharType="end"/>
      </w:r>
      <w:r>
        <w:rPr>
          <w:lang w:val="id-ID"/>
        </w:rPr>
        <w:t xml:space="preserve">. Third, empirical evidence is dominated by data from developed countries </w:t>
      </w:r>
      <w:r>
        <w:rPr>
          <w:lang w:val="id-ID"/>
        </w:rPr>
        <w:fldChar w:fldCharType="begin" w:fldLock="1"/>
      </w:r>
      <w:r>
        <w:rPr>
          <w:lang w:val="id-ID"/>
        </w:rPr>
        <w:instrText>ADDIN CSL_CITATION {"citationItems":[{"id":"ITEM-1","itemData":{"DOI":"10.1007/s10490-022-09845-6","ISSN":"0217-4561","author":[{"dropping-particle":"","family":"Chen","given":"Yantai","non-dropping-particle":"","parse-names":false,"suffix":""},{"dropping-particle":"","family":"Li","given":"Jing","non-dropping-particle":"","parse-names":false,"suffix":""},{"dropping-particle":"","family":"Zhang","given":"Jingwen","non-dropping-particle":"","parse-names":false,"suffix":""}],"container-title":"Asia Pacific Journal of Management","id":"ITEM-1","issue":"3","issued":{"date-parts":[["2024","9"]]},"page":"1211-1251","title":"Digitalisation, data-driven dynamic capabilities and responsible innovation: An empirical study of SMEs in China","type":"article-journal","volume":"41"},"uris":["http://www.mendeley.com/documents/?uuid=dece7d8e-ed6a-4c00-a661-97963cc753ac"]}],"mendeley":{"formattedCitation":"[24]","plainTextFormattedCitation":"[24]","previouslyFormattedCitation":"(Chen et al., 2024)"},"properties":{"noteIndex":0},"schema":"https://github.com/citation-style-language/schema/raw/master/csl-citation.json"}</w:instrText>
      </w:r>
      <w:r>
        <w:rPr>
          <w:lang w:val="id-ID"/>
        </w:rPr>
        <w:fldChar w:fldCharType="separate"/>
      </w:r>
      <w:r w:rsidRPr="00E6510E">
        <w:rPr>
          <w:noProof/>
          <w:lang w:val="id-ID"/>
        </w:rPr>
        <w:t>[24]</w:t>
      </w:r>
      <w:r>
        <w:fldChar w:fldCharType="end"/>
      </w:r>
      <w:r>
        <w:rPr>
          <w:lang w:val="id-ID"/>
        </w:rPr>
        <w:t xml:space="preserve">, while research from Indonesia remains scarce </w:t>
      </w:r>
      <w:r>
        <w:rPr>
          <w:lang w:val="id-ID"/>
        </w:rPr>
        <w:fldChar w:fldCharType="begin" w:fldLock="1"/>
      </w:r>
      <w:r>
        <w:rPr>
          <w:lang w:val="id-ID"/>
        </w:rPr>
        <w:instrText>ADDIN CSL_CITATION {"citationItems":[{"id":"ITEM-1","itemData":{"DOI":"10.1016/j.ssaho.2026.102546","ISSN":"25902911","author":[{"dropping-particle":"","family":"Liu","given":"Yang","non-dropping-particle":"","parse-names":false,"suffix":""},{"dropping-particle":"","family":"Song","given":"WenLong","non-dropping-particle":"","parse-names":false,"suffix":""}],"container-title":"Social Sciences &amp; Humanities Open","id":"ITEM-1","issued":{"date-parts":[["2026","6"]]},"page":"102546","title":"Navigating digital colonialism: Sovereignty models and development paths in the Global South","type":"article-journal","volume":"13"},"uris":["http://www.mendeley.com/documents/?uuid=f3c55331-e360-43f8-9c40-2417ea278dc7"]}],"mendeley":{"formattedCitation":"[25]","plainTextFormattedCitation":"[25]","previouslyFormattedCitation":"(Y. Liu &amp; Song, 2026)"},"properties":{"noteIndex":0},"schema":"https://github.com/citation-style-language/schema/raw/master/csl-citation.json"}</w:instrText>
      </w:r>
      <w:r>
        <w:rPr>
          <w:lang w:val="id-ID"/>
        </w:rPr>
        <w:fldChar w:fldCharType="separate"/>
      </w:r>
      <w:r w:rsidRPr="00E6510E">
        <w:rPr>
          <w:noProof/>
          <w:lang w:val="id-ID"/>
        </w:rPr>
        <w:t>[25]</w:t>
      </w:r>
      <w:r>
        <w:fldChar w:fldCharType="end"/>
      </w:r>
      <w:r>
        <w:rPr>
          <w:lang w:val="id-ID"/>
        </w:rPr>
        <w:t xml:space="preserve">. Fourth, operational measurement data for Non-Standalone (NSA) 5G networks remains very limited </w:t>
      </w:r>
      <w:r>
        <w:rPr>
          <w:lang w:val="id-ID"/>
        </w:rPr>
        <w:fldChar w:fldCharType="begin" w:fldLock="1"/>
      </w:r>
      <w:r>
        <w:rPr>
          <w:lang w:val="id-ID"/>
        </w:rPr>
        <w:instrText>ADDIN CSL_CITATION {"citationItems":[{"id":"ITEM-1","itemData":{"DOI":"10.1016/j.comnet.2024.110207","ISSN":"1389-1286","author":[{"dropping-particle":"","family":"Kousias","given":"Konstantinos","non-dropping-particle":"","parse-names":false,"suffix":""},{"dropping-particle":"","family":"Rajiullah","given":"Mohammad","non-dropping-particle":"","parse-names":false,"suffix":""},{"dropping-particle":"","family":"Caso","given":"Giuseppe","non-dropping-particle":"","parse-names":false,"suffix":""},{"dropping-particle":"","family":"Alay","given":"Ozgu","non-dropping-particle":"","parse-names":false,"suffix":""},{"dropping-particle":"","family":"Brunstrom","given":"Anna","non-dropping-particle":"","parse-names":false,"suffix":""},{"dropping-particle":"","family":"Ali","given":"Usman","non-dropping-particle":"","parse-names":false,"suffix":""},{"dropping-particle":"De","family":"Nardis","given":"Luca","non-dropping-particle":"","parse-names":false,"suffix":""},{"dropping-particle":"","family":"Neri","given":"Marco","non-dropping-particle":"","parse-names":false,"suffix":""},{"dropping-particle":"Di","family":"Benedetto","given":"Maria-gabriella","non-dropping-particle":"","parse-names":false,"suffix":""}],"container-title":"Computer Networks","id":"ITEM-1","issue":"January","issued":{"date-parts":[["2024"]]},"page":"110207","publisher":"Elsevier B.V.","title":"Empirical performance analysis and ML-based modeling of 5G non-standalone networks","type":"article-journal","volume":"241"},"uris":["http://www.mendeley.com/documents/?uuid=0d093e48-4d89-4acb-b5c4-d144474b1e1b"]}],"mendeley":{"formattedCitation":"[26]","plainTextFormattedCitation":"[26]","previouslyFormattedCitation":"(Kousias et al., 2024)"},"properties":{"noteIndex":0},"schema":"https://github.com/citation-style-language/schema/raw/master/csl-citation.json"}</w:instrText>
      </w:r>
      <w:r>
        <w:rPr>
          <w:lang w:val="id-ID"/>
        </w:rPr>
        <w:fldChar w:fldCharType="separate"/>
      </w:r>
      <w:r w:rsidRPr="00E6510E">
        <w:rPr>
          <w:noProof/>
          <w:lang w:val="id-ID"/>
        </w:rPr>
        <w:t>[26]</w:t>
      </w:r>
      <w:r>
        <w:fldChar w:fldCharType="end"/>
      </w:r>
      <w:r>
        <w:rPr>
          <w:lang w:val="id-ID"/>
        </w:rPr>
        <w:t xml:space="preserve"> </w:t>
      </w:r>
      <w:r>
        <w:rPr>
          <w:lang w:val="id-ID"/>
        </w:rPr>
        <w:fldChar w:fldCharType="begin" w:fldLock="1"/>
      </w:r>
      <w:r>
        <w:rPr>
          <w:lang w:val="id-ID"/>
        </w:rPr>
        <w:instrText>ADDIN CSL_CITATION {"citationItems":[{"id":"ITEM-1","itemData":{"DOI":"10.1109/OJCOMS.2024.3499370","ISSN":"2644-125X","abstract":"Fifth Generation (5G) systems have been commercially available worldwide for at least a couple of years, with mid-band Non-Standalone (NSA) being the deployment mode preferred by Mobile Network Operators (MNOs). Empirical analyses have provided so far key insights on 5G NSA performance from different perspectives, but most of these works consider short time periods to drive conclusions. In this paper, we investigate the evolution of 5G NSA considering deployment, performance, and services, including positioning. We perform a large-scale measurement campaign in two phases (2021 and 2023), covering six MNOs in two European countries, Italy and Sweden. Our results show significant differences in network deployment and performance, with increasing network density and frequencies but, at times, decreasing downlink throughput performance. For the latter, we identify worse radio coverage and connectivity issues as root causes. By using a standardized methodology, we also evaluate the performance of new services such as real-time gaming and augmented/virtual reality, and reveal that stable 5G connectivity is key to meet their requirements. Similarly, we highlight the negative effects of roaming on performance. Finally, we evaluate 5G fingerprinting positioning systems and show that a higher accuracy is achievable in denser 5G deployments.","author":[{"dropping-particle":"","family":"Caso","given":"Giuseppe","non-dropping-particle":"","parse-names":false,"suffix":""},{"dropping-particle":"","family":"Rajiullah","given":"Mohammad","non-dropping-particle":"","parse-names":false,"suffix":""},{"dropping-particle":"","family":"Kousias","given":"Konstantinos","non-dropping-particle":"","parse-names":false,"suffix":""},{"dropping-particle":"","family":"Ali","given":"Usman","non-dropping-particle":"","parse-names":false,"suffix":""},{"dropping-particle":"","family":"Bouzar","given":"Nadir","non-dropping-particle":"","parse-names":false,"suffix":""},{"dropping-particle":"De","family":"Nardis","given":"Luca","non-dropping-particle":"","parse-names":false,"suffix":""},{"dropping-particle":"","family":"Brunstrom","given":"Anna","non-dropping-particle":"","parse-names":false,"suffix":""},{"dropping-particle":"","family":"Alay","given":"Ozgu","non-dropping-particle":"","parse-names":false,"suffix":""},{"dropping-particle":"","family":"Neri","given":"Marco","non-dropping-particle":"","parse-names":false,"suffix":""},{"dropping-particle":"Di","family":"Benedetto","given":"Maria-Gabriella","non-dropping-particle":"","parse-names":false,"suffix":""}],"container-title":"IEEE Open Journal of the Communications Society","id":"ITEM-1","issue":"October","issued":{"date-parts":[["2024"]]},"page":"7380-7399","publisher":"IEEE","title":"The Chronicles of 5G Non-Standalone: An Empirical Analysis of Performance and Service Evolution","type":"article-journal","volume":"5"},"uris":["http://www.mendeley.com/documents/?uuid=a99f7d18-cd1d-472f-bb83-3ff8709171d8"]}],"mendeley":{"formattedCitation":"[27]","plainTextFormattedCitation":"[27]","previouslyFormattedCitation":"(Caso et al., 2024)"},"properties":{"noteIndex":0},"schema":"https://github.com/citation-style-language/schema/raw/master/csl-citation.json"}</w:instrText>
      </w:r>
      <w:r>
        <w:rPr>
          <w:lang w:val="id-ID"/>
        </w:rPr>
        <w:fldChar w:fldCharType="separate"/>
      </w:r>
      <w:r w:rsidRPr="00E6510E">
        <w:rPr>
          <w:noProof/>
          <w:lang w:val="id-ID"/>
        </w:rPr>
        <w:t>[27]</w:t>
      </w:r>
      <w:r>
        <w:fldChar w:fldCharType="end"/>
      </w:r>
      <w:r>
        <w:rPr>
          <w:lang w:val="id-ID"/>
        </w:rPr>
        <w:t xml:space="preserve">. Fifth, the cost-and-energy trade-offs between antenna tuning, small cells, and new sites are rarely analyzed within a sustainability framework </w:t>
      </w:r>
      <w:r>
        <w:fldChar w:fldCharType="begin" w:fldLock="1"/>
      </w:r>
      <w:r>
        <w:instrText>ADDIN CSL_CITATION {"citationItems":[{"id":"ITEM-1","itemData":{"DOI":"10.3390/s24227402","ISSN":"1424-8220","abstract":"Energy efficiency constitutes a pivotal performance indicator for 5G New Radio (NR) networks and beyond, and achieving optimal efficiency necessitates the meticulous consideration of trade-offs against other performance parameters, including latency, throughput, connection densities, and reliability. Energy efficiency assumes it is of paramount importance for both User Equipment (UE) to achieve battery prologue and base stations to achieve savings in power and operation cost. This paper presents an exhaustive review of power-saving research conducted for 5G and beyond 5G networks in recent years, elucidating the advantages, disadvantages, and key characteristics of each technique. Reinforcement learning, heuristic algorithms, genetic algorithms, Markov Decision Processes, and the hybridization of various standard algorithms inherent to 5G and 5G NR represent a subset of the available solutions that shall undergo scrutiny. In the final chapters, this work identifies key limitations, namely, computational expense, deployment complexity, and scalability constraints, and proposes a future research direction by theoretically exploring online learning, the clustering of the network base station, and hard HO to lower the consumption of networks like 2G or 4G. In lowering carbon emissions and lowering OPEX, these three additional features could help mobile network operators achieve their targets.","author":[{"dropping-particle":"","family":"Ichimescu","given":"Adrian","non-dropping-particle":"","parse-names":false,"suffix":""},{"dropping-particle":"","family":"Popescu","given":"Nirvana","non-dropping-particle":"","parse-names":false,"suffix":""},{"dropping-particle":"","family":"Popovici","given":"Eduard C.","non-dropping-particle":"","parse-names":false,"suffix":""},{"dropping-particle":"","family":"Toma","given":"Antonela","non-dropping-particle":"","parse-names":false,"suffix":""}],"container-title":"Sensors","id":"ITEM-1","issue":"22","issued":{"date-parts":[["2024","11","20"]]},"page":"7402","title":"Energy Efficiency for 5G and Beyond 5G: Potential, Limitations, and Future Directions","type":"article-journal","volume":"24"},"uris":["http://www.mendeley.com/documents/?uuid=52f7cbe5-5948-4fd3-94d5-f8c4dd1ca586"]}],"mendeley":{"formattedCitation":"[28]","plainTextFormattedCitation":"[28]","previouslyFormattedCitation":"(Ichimescu et al., 2024)"},"properties":{"noteIndex":0},"schema":"https://github.com/citation-style-language/schema/raw/master/csl-citation.json"}</w:instrText>
      </w:r>
      <w:r>
        <w:fldChar w:fldCharType="separate"/>
      </w:r>
      <w:r w:rsidRPr="00E6510E">
        <w:rPr>
          <w:noProof/>
        </w:rPr>
        <w:t>[28]</w:t>
      </w:r>
      <w:r>
        <w:fldChar w:fldCharType="end"/>
      </w:r>
      <w:r>
        <w:rPr>
          <w:lang w:val="id-ID"/>
        </w:rPr>
        <w:t xml:space="preserve"> </w:t>
      </w:r>
      <w:r>
        <w:rPr>
          <w:lang w:val="id-ID"/>
        </w:rPr>
        <w:fldChar w:fldCharType="begin" w:fldLock="1"/>
      </w:r>
      <w:r>
        <w:rPr>
          <w:lang w:val="id-ID"/>
        </w:rPr>
        <w:instrText>ADDIN CSL_CITATION {"citationItems":[{"id":"ITEM-1","itemData":{"DOI":"10.1109/ACCESS.2023.3301849","ISSN":"2169-3536","author":[{"dropping-particle":"Bin","family":"Abbas","given":"Waqas","non-dropping-particle":"","parse-names":false,"suffix":""},{"dropping-particle":"","family":"Ahmed","given":"Qasim Zeeshan","non-dropping-particle":"","parse-names":false,"suffix":""},{"dropping-particle":"","family":"Khan","given":"Fahd Ahmed","non-dropping-particle":"","parse-names":false,"suffix":""},{"dropping-particle":"","family":"Mian","given":"Naeem S.","non-dropping-particle":"","parse-names":false,"suffix":""},{"dropping-particle":"","family":"Lazaridis","given":"Pavlos I.","non-dropping-particle":"","parse-names":false,"suffix":""},{"dropping-particle":"","family":"Sureephong","given":"Pradorn","non-dropping-particle":"","parse-names":false,"suffix":""}],"container-title":"IEEE Access","id":"ITEM-1","issued":{"date-parts":[["2023"]]},"page":"83301-83321","title":"Designing Future Wireless Networks (FWN)s With Net Zero (NZ) and Zero Touch (ZT) Perspective","type":"article-journal","volume":"11"},"uris":["http://www.mendeley.com/documents/?uuid=66c8402c-feed-4b34-a7a6-1441482706e2"]}],"mendeley":{"formattedCitation":"[29]","plainTextFormattedCitation":"[29]","previouslyFormattedCitation":"(Abbas et al., 2023)"},"properties":{"noteIndex":0},"schema":"https://github.com/citation-style-language/schema/raw/master/csl-citation.json"}</w:instrText>
      </w:r>
      <w:r>
        <w:rPr>
          <w:lang w:val="id-ID"/>
        </w:rPr>
        <w:fldChar w:fldCharType="separate"/>
      </w:r>
      <w:r w:rsidRPr="00E6510E">
        <w:rPr>
          <w:noProof/>
          <w:lang w:val="id-ID"/>
        </w:rPr>
        <w:t>[29]</w:t>
      </w:r>
      <w:r>
        <w:fldChar w:fldCharType="end"/>
      </w:r>
      <w:r>
        <w:rPr>
          <w:lang w:val="id-ID"/>
        </w:rPr>
        <w:t>. Based on these five gaps, the main issue is the lack of a tiered 5G NSA network optimization framework—one that is capital-intensity-ordered, empirically validated, and applied to highly contoured tourist corridors in developing countries.</w:t>
      </w:r>
    </w:p>
    <w:p w14:paraId="56E2FEBC" w14:textId="77777777" w:rsidR="00201059" w:rsidRPr="00E45F78" w:rsidRDefault="00201059" w:rsidP="00201059">
      <w:pPr>
        <w:ind w:firstLine="360"/>
        <w:jc w:val="both"/>
        <w:rPr>
          <w:lang w:val="id-ID"/>
        </w:rPr>
      </w:pPr>
      <w:r>
        <w:rPr>
          <w:lang w:val="id-ID"/>
        </w:rPr>
        <w:t xml:space="preserve">This study aims to develop and evaluate a hierarchical multi-scenario optimization strategy for improving 5G NR NSA coverage in highly contoured tourism corridors. The proposed framework consists of three optimization stages: (1) adjusting antenna tilt and azimuth, (2) densifying small cells at confirmed throughput hotspots, and (3) adding new macro sites only to address residual gaps </w:t>
      </w:r>
      <w:r>
        <w:rPr>
          <w:lang w:val="id-ID"/>
        </w:rPr>
        <w:fldChar w:fldCharType="begin" w:fldLock="1"/>
      </w:r>
      <w:r>
        <w:rPr>
          <w:lang w:val="id-ID"/>
        </w:rPr>
        <w:instrText>ADDIN CSL_CITATION {"citationItems":[{"id":"ITEM-1","itemData":{"DOI":"10.3390/s23042356","ISSN":"1424-8220","abstract":"Fifth generation (5G) is a recent wireless communication technology in mobile networks. The key parameters of 5G are enhanced coverage, ultra reliable low latency, high data rates, massive connectivity and better support to mobility. Enhanced coverage is one of the major issues in the 5G and beyond 5G networks, which will be affecting the overall system performance and end user experience. The increasing number of base stations may increase the coverage but it leads to interference between the cell edge users, which in turn impacts the coverage. Therefore, enhanced coverage is one of the future challenging issues in cellular networks. In this survey, coverage enhancement techniques are explored to improve the overall system performance, throughput, coverage capacity, spectral efficiency, outage probability, data rates, and latency. The main aim of this article is to highlight the recent developments and deployments made towards the enhanced network coverage and to discuss its future research challenges.","author":[{"dropping-particle":"","family":"Sudhamani","given":"Chilakala","non-dropping-particle":"","parse-names":false,"suffix":""},{"dropping-particle":"","family":"Roslee","given":"Mardeni","non-dropping-particle":"","parse-names":false,"suffix":""},{"dropping-particle":"","family":"Tiang","given":"Jun Jiat","non-dropping-particle":"","parse-names":false,"suffix":""},{"dropping-particle":"","family":"Rehman","given":"Aziz Ur","non-dropping-particle":"","parse-names":false,"suffix":""}],"container-title":"Sensors","id":"ITEM-1","issue":"4","issued":{"date-parts":[["2023","2","20"]]},"page":"2356","title":"A Survey on 5G Coverage Improvement Techniques: Issues and Future Challenges","type":"article-journal","volume":"23"},"uris":["http://www.mendeley.com/documents/?uuid=1e5ff252-3f16-4ff1-9b62-5b8d44618596"]}],"mendeley":{"formattedCitation":"[30]","plainTextFormattedCitation":"[30]","previouslyFormattedCitation":"(Sudhamani et al., 2023)"},"properties":{"noteIndex":0},"schema":"https://github.com/citation-style-language/schema/raw/master/csl-citation.json"}</w:instrText>
      </w:r>
      <w:r>
        <w:rPr>
          <w:lang w:val="id-ID"/>
        </w:rPr>
        <w:fldChar w:fldCharType="separate"/>
      </w:r>
      <w:r w:rsidRPr="00E6510E">
        <w:rPr>
          <w:noProof/>
          <w:lang w:val="id-ID"/>
        </w:rPr>
        <w:t>[30]</w:t>
      </w:r>
      <w:r>
        <w:fldChar w:fldCharType="end"/>
      </w:r>
      <w:r>
        <w:rPr>
          <w:lang w:val="id-ID"/>
        </w:rPr>
        <w:t xml:space="preserve">. This approach was validated through a 5G NR NSA drive test in the Jam Gadang corridor, Bukittinggi, with three Atoll simulation scenarios evaluated against an identical reference baseline </w:t>
      </w:r>
      <w:r>
        <w:rPr>
          <w:lang w:val="id-ID"/>
        </w:rPr>
        <w:fldChar w:fldCharType="begin" w:fldLock="1"/>
      </w:r>
      <w:r>
        <w:rPr>
          <w:lang w:val="id-ID"/>
        </w:rPr>
        <w:instrText>ADDIN CSL_CITATION {"citationItems":[{"id":"ITEM-1","itemData":{"DOI":"10.1007/s10922-026-10051-8","ISSN":"1064-7570","author":[{"dropping-particle":"","family":"Megnafi","given":"Hicham","non-dropping-particle":"","parse-names":false,"suffix":""},{"dropping-particle":"","family":"Karaouzene","given":"Zoheir","non-dropping-particle":"","parse-names":false,"suffix":""},{"dropping-particle":"","family":"Meriah","given":"Sidi Mohammed","non-dropping-particle":"","parse-names":false,"suffix":""},{"dropping-particle":"","family":"Merad","given":"Lotfi","non-dropping-particle":"","parse-names":false,"suffix":""}],"container-title":"Journal of Network and Systems Management","id":"ITEM-1","issue":"3","issued":{"date-parts":[["2026","7","17"]]},"page":"65","title":"Radio Network Optimization Through Antenna Tilt Adjustment Using Metaheuristic Algorithms and Geographic Information Systems","type":"article-journal","volume":"34"},"uris":["http://www.mendeley.com/documents/?uuid=bc319809-9c36-494e-8d32-d4fbb2757496"]}],"mendeley":{"formattedCitation":"[31]","plainTextFormattedCitation":"[31]","previouslyFormattedCitation":"(Megnafi et al., 2026)"},"properties":{"noteIndex":0},"schema":"https://github.com/citation-style-language/schema/raw/master/csl-citation.json"}</w:instrText>
      </w:r>
      <w:r>
        <w:rPr>
          <w:lang w:val="id-ID"/>
        </w:rPr>
        <w:fldChar w:fldCharType="separate"/>
      </w:r>
      <w:r w:rsidRPr="00E6510E">
        <w:rPr>
          <w:noProof/>
          <w:lang w:val="id-ID"/>
        </w:rPr>
        <w:t>[31]</w:t>
      </w:r>
      <w:r>
        <w:rPr>
          <w:lang w:val="id-ID"/>
        </w:rPr>
        <w:fldChar w:fldCharType="end"/>
      </w:r>
      <w:r>
        <w:rPr>
          <w:lang w:val="id-ID"/>
        </w:rPr>
        <w:t xml:space="preserve">. Each result was reported using the quality bands per category used by the operator </w:t>
      </w:r>
      <w:r>
        <w:rPr>
          <w:lang w:val="id-ID"/>
        </w:rPr>
        <w:fldChar w:fldCharType="begin" w:fldLock="1"/>
      </w:r>
      <w:r>
        <w:rPr>
          <w:lang w:val="id-ID"/>
        </w:rPr>
        <w:instrText>ADDIN CSL_CITATION {"citationItems":[{"id":"ITEM-1","itemData":{"DOI":"10.1109/JSTARS.2021.3086877","ISSN":"1939-1404","author":[{"dropping-particle":"","family":"Vivone","given":"Gemine","non-dropping-particle":"","parse-names":false,"suffix":""},{"dropping-particle":"","family":"Dalla Mura","given":"Mauro","non-dropping-particle":"","parse-names":false,"suffix":""},{"dropping-particle":"","family":"Garzelli","given":"Andrea","non-dropping-particle":"","parse-names":false,"suffix":""},{"dropping-particle":"","family":"Pacifici","given":"Fabio","non-dropping-particle":"","parse-names":false,"suffix":""}],"container-title":"IEEE Journal of Selected Topics in Applied Earth Observations and Remote Sensing","id":"ITEM-1","issued":{"date-parts":[["2021"]]},"page":"6102-6118","title":"A Benchmarking Protocol for Pansharpening: Dataset, Preprocessing, and Quality Assessment","type":"article-journal","volume":"14"},"uris":["http://www.mendeley.com/documents/?uuid=56e566d4-4d1b-4df8-bcaa-c004b4751678"]}],"mendeley":{"formattedCitation":"[32]","plainTextFormattedCitation":"[32]","previouslyFormattedCitation":"(Vivone et al., 2021)"},"properties":{"noteIndex":0},"schema":"https://github.com/citation-style-language/schema/raw/master/csl-citation.json"}</w:instrText>
      </w:r>
      <w:r>
        <w:rPr>
          <w:lang w:val="id-ID"/>
        </w:rPr>
        <w:fldChar w:fldCharType="separate"/>
      </w:r>
      <w:r w:rsidRPr="00E6510E">
        <w:rPr>
          <w:noProof/>
          <w:lang w:val="id-ID"/>
        </w:rPr>
        <w:t>[32]</w:t>
      </w:r>
      <w:r>
        <w:fldChar w:fldCharType="end"/>
      </w:r>
      <w:r>
        <w:rPr>
          <w:lang w:val="id-ID"/>
        </w:rPr>
        <w:t>.</w:t>
      </w:r>
    </w:p>
    <w:p w14:paraId="5D53628A" w14:textId="77777777" w:rsidR="00201059" w:rsidRPr="00E45F78" w:rsidRDefault="00201059" w:rsidP="00201059">
      <w:pPr>
        <w:ind w:firstLine="360"/>
        <w:jc w:val="both"/>
        <w:rPr>
          <w:lang w:val="id-ID"/>
        </w:rPr>
      </w:pPr>
      <w:r>
        <w:rPr>
          <w:lang w:val="id-ID"/>
        </w:rPr>
        <w:t>The novelty of this research lies in three aspects that address the gaps mentioned above. First, the empirical validation of 5G NSA radio planning in highly contoured terrain (gap 1)</w:t>
      </w:r>
      <w:r>
        <w:rPr>
          <w:lang w:val="id-ID"/>
        </w:rPr>
        <w:fldChar w:fldCharType="begin" w:fldLock="1"/>
      </w:r>
      <w:r>
        <w:rPr>
          <w:lang w:val="id-ID"/>
        </w:rPr>
        <w:instrText>ADDIN CSL_CITATION {"citationItems":[{"id":"ITEM-1","itemData":{"DOI":"10.3390/s25175440","ISSN":"1424-8220","abstract":"The accurate prediction of path loss is essential for planning and optimizing communication networks, as it directly impacts the user experience. In 5G signal propagation, the mix of varied terrain and dense high-rise buildings poses significant challenges. For example, signals are more prone to multipath effects and occlusion and shadowing occur often, leading to high nonlinearities and uncertainties in the signal path. Traditional and shallow models often fail to accurately depict 5G signal characteristics in complex terrains, limiting the accuracy of path loss modeling. To address this issue, our research introduces innovative feature engineering and prediction models for 5G signals. By utilizing smartphones as signal receivers and creating a multimodal system that captures 3D structures and obstructions in the N1 and N78 bands in China, the study aimed to overcome the shortcomings of traditional linear models, especially in mountainous areas. It employed the XGBoost algorithm with Optuna for hyperparameter tuning, improving model performance. After training on real 5G data, the model achieved a breakthrough in 5G signal path loss prediction, with an R2 of 0.76 and an RMSE of 3.81 dBm. Additionally, SHAP values were employed to interpret the results, revealing the relative impact of various environmental features on 5G signal path loss. This research enhances the accuracy and stability of predictions and offers a technical framework and theoretical foundation for planning and optimizing wireless communication networks in complex environments and terrains.","author":[{"dropping-particle":"","family":"Xu","given":"Tingting","non-dropping-particle":"","parse-names":false,"suffix":""},{"dropping-particle":"","family":"Xu","given":"Nuo","non-dropping-particle":"","parse-names":false,"suffix":""},{"dropping-particle":"","family":"Gao","given":"Jay","non-dropping-particle":"","parse-names":false,"suffix":""},{"dropping-particle":"","family":"Zhou","given":"Yadong","non-dropping-particle":"","parse-names":false,"suffix":""},{"dropping-particle":"","family":"Ma","given":"Haoran","non-dropping-particle":"","parse-names":false,"suffix":""}],"container-title":"Sensors","id":"ITEM-1","issue":"17","issued":{"date-parts":[["2025","9","2"]]},"page":"5440","title":"Path Loss Prediction Model of 5G Signal Based on Fusing Data and XGBoost—SHAP Method","type":"article-journal","volume":"25"},"uris":["http://www.mendeley.com/documents/?uuid=de1ec14c-faed-4f38-877f-e5b642d969f8"]}],"mendeley":{"formattedCitation":"[33]","plainTextFormattedCitation":"[33]","previouslyFormattedCitation":"(Xu et al., 2025)"},"properties":{"noteIndex":0},"schema":"https://github.com/citation-style-language/schema/raw/master/csl-citation.json"}</w:instrText>
      </w:r>
      <w:r>
        <w:rPr>
          <w:lang w:val="id-ID"/>
        </w:rPr>
        <w:fldChar w:fldCharType="separate"/>
      </w:r>
      <w:r w:rsidRPr="00E6510E">
        <w:rPr>
          <w:noProof/>
          <w:lang w:val="id-ID"/>
        </w:rPr>
        <w:t>[33]</w:t>
      </w:r>
      <w:r>
        <w:rPr>
          <w:lang w:val="id-ID"/>
        </w:rPr>
        <w:fldChar w:fldCharType="end"/>
      </w:r>
      <w:r>
        <w:rPr>
          <w:lang w:val="id-ID"/>
        </w:rPr>
        <w:t xml:space="preserve">. Second, a design that combines drive tests with calibrated simulations closes the methodological gap (gap 2) </w:t>
      </w:r>
      <w:r>
        <w:fldChar w:fldCharType="begin" w:fldLock="1"/>
      </w:r>
      <w:r>
        <w:instrText>ADDIN CSL_CITATION {"citationItems":[{"id":"ITEM-1","itemData":{"DOI":"10.1016/j.heliyon.2023.e23622","ISSN":"24058440","abstract":"Disruptions in the supply chains/networks result in both performance failures and a poor return on investment (ROI) of network assets. We propose that addressing this situation requires the governance of exchange relationships through contracts guided by sustainability principles. Specifically, we refer to these contracts in the supply and distribution context as “sustainable network contracts”, and the overall framework as the “sustainable contracting framework (SCF)/theory”. Despite the critical role of sustainable network contracts for all key stakeholders in the network, we identify a gap in the existing literature regarding the theory of sustainable network contracts. We bridge this gap by extending the extant dimensions of contracts, as described in Transaction Cost Economics and Relational Exchange Theory, to include sustainability dimensions - constituting the ‘what’ of theory building. To inform sustainable contracts, we propose and employ three factors: costs, benefits, and risks (CBR). We present the ‘how’ of the theory building, outlined in a five-step approach along with an analytical tool, to demonstrate the practical application of our framework. Additionally, we provide a rationale for adopting sustainable network contracts (the ‘why’ of the theory building). Our research methodology involves collecting interview-based data from senior executives (CXOs) (secondary and primary), collecting primary and secondary cost data (objective), integrating behavioral elements (subjective), and employing constrained optimization techniques to determine quantity allocation under various contract policies. Further, we map the proposed eight distinct contract types onto the CBR-space, thereby highlight the relevance of the contract types to real-world practices. This mapping considers network externalities, risks, and allows for a coordinated sustainable approach to contracting from the buyer's (retailer's) perspective. For managers, our framework would serve as an important tool that would inform the contract evaluation process, facilitate local versus global decision-making, safeguard network investments, and help align the interests of buyers and suppliers in each contracting cycle.","author":[{"dropping-particle":"","family":"Dubey","given":"Vivek Kumar","non-dropping-particle":"","parse-names":false,"suffix":""}],"container-title":"Heliyon","id":"ITEM-1","issue":"1","issued":{"date-parts":[["2024"]]},"page":"e23622","publisher":"Elsevier Ltd","title":"A comprehensive theoretical framework for sustainable network contracts: Contracting dimensions and Contract classification","type":"article-journal","volume":"10"},"uris":["http://www.mendeley.com/documents/?uuid=a3b6b7d6-aeb1-4925-80c8-71a481c7b2db"]},{"id":"ITEM-2","itemData":{"abstract":"This paper presents a fully automated, data-driven framework for the large-scale deployment of reconfigurable intelligent surfaces (RISs) in cellular networks. Leveraging physically consistent ray tracing and empirical data from a commercial deployment in the UK, the proposed method jointly optimizes RIS placement, orientation, configuration, and base station beamforming in dense urban environments across frequency bands (corresponding to 4G, 5G, and a hypothetical 6G system). Candidate RIS locations are identified via reflection- and scattering-based heuristics using calibrated electromagnetic models within the Sionna Ray Tracing (RT) engine. Outage users are clustered to reduce deployment complexity, and the tradeoff between coverage gains and infrastructure cost is systematically evaluated. It is shown that achieving meaningful coverage improvement in urban areas requires a dense deployment of large-aperture RIS units, raising questions about cost-effectiveness. To facilitate reproducibility and future research, the complete simulation framework and RIS deployment algorithms are provided as open-source software.","author":[{"dropping-particle":"","family":"Beyraghi","given":"Sina","non-dropping-particle":"","parse-names":false,"suffix":""},{"dropping-particle":"","family":"Shabanpour","given":"Javad","non-dropping-particle":"","parse-names":false,"suffix":""},{"dropping-particle":"","family":"Geraci","given":"Giovanni","non-dropping-particle":"","parse-names":false,"suffix":""},{"dropping-particle":"","family":"Almasan","given":"Paul","non-dropping-particle":"","parse-names":false,"suffix":""},{"dropping-particle":"","family":"Lozano","given":"Angel","non-dropping-particle":"","parse-names":false,"suffix":""}],"id":"ITEM-2","issued":{"date-parts":[["2025","10","11"]]},"title":"Data-Driven Deployment of Reconfigurable Intelligent Surfaces in Cellular Networks","type":"article-journal"},"uris":["http://www.mendeley.com/documents/?uuid=512b3169-0dd0-4258-800f-6a06459caed0"]}],"mendeley":{"formattedCitation":"[34], [35]","plainTextFormattedCitation":"[34], [35]","previouslyFormattedCitation":"(Beyraghi et al., 2025; Dubey, 2024)"},"properties":{"noteIndex":0},"schema":"https://github.com/citation-style-language/schema/raw/master/csl-citation.json"}</w:instrText>
      </w:r>
      <w:r>
        <w:fldChar w:fldCharType="separate"/>
      </w:r>
      <w:r w:rsidRPr="00E6510E">
        <w:rPr>
          <w:noProof/>
        </w:rPr>
        <w:t>[34], [35]</w:t>
      </w:r>
      <w:r>
        <w:fldChar w:fldCharType="end"/>
      </w:r>
      <w:r>
        <w:t xml:space="preserve">, </w:t>
      </w:r>
      <w:r>
        <w:rPr>
          <w:lang w:val="id-ID"/>
        </w:rPr>
        <w:t xml:space="preserve">and generates the latest 5G NSA field data from Indonesia (gaps 3 and 4). Third, a capital-intensity-ordered optimization hierarchy provides a staged decision-making framework (gap 5) </w:t>
      </w:r>
      <w:r>
        <w:rPr>
          <w:lang w:val="id-ID"/>
        </w:rPr>
        <w:fldChar w:fldCharType="begin" w:fldLock="1"/>
      </w:r>
      <w:r>
        <w:rPr>
          <w:lang w:val="id-ID"/>
        </w:rPr>
        <w:instrText>ADDIN CSL_CITATION {"citationItems":[{"id":"ITEM-1","itemData":{"DOI":"10.3390/informatics13040055","ISSN":"2227-9709","abstract":"The increasing digitalization of industrial ecosystems under the Industrial Revolution 4.0 has intensified the demand for fast, reliable, and inclusive broadband connectivity. The expansion of 5G technology led by data-driven services addresses the growing demand for high-capacity, low-latency communication through Fixed Wireless Access (FWA) as a cost-effective broadband solution. FWA is a wireless broadband access technology that provides high-speed connectivity to fixed locations using 5G New Radio (NR) infrastructure instead of physical fiber networks, while reducing deployment time and infrastructure investment. This review examines the technical challenges, economic business implications, and comparative performance of 5G FWA relative to other broadband technologies. It also examines the implementation of Enhanced Telecom Operations Map (eTOM) in several telecommunication network functions. The analysis indicates that successful 5G FWA implementation requires not only technical optimization, but also the adaption of standardized, scalable, and AI-driven network management practices. Emphasis is placed on the role of the eTOM as a structured framework for aligning technical, operational, and organizational processes in FWA deployment. This review highlights how eTOM can support readiness assessment, process harmonization, and lifecycle management to ensure consistent and efficient service delivery. This study provides a comprehensive reference for researchers and industry stakeholders in developing sustainable and future-ready 5G FWA networks.","author":[{"dropping-particle":"","family":"Wulandari","given":"Asri","non-dropping-particle":"","parse-names":false,"suffix":""},{"dropping-particle":"","family":"Suryanegara","given":"Muhammad","non-dropping-particle":"","parse-names":false,"suffix":""},{"dropping-particle":"","family":"Gunawan","given":"Dadang","non-dropping-particle":"","parse-names":false,"suffix":""}],"container-title":"Informatics","id":"ITEM-1","issue":"4","issued":{"date-parts":[["2026","4","3"]]},"page":"55","title":"Toward Network-Managed 5G Fixed Wireless Access: Technologies, Challenges, and Future Directions","type":"article-journal","volume":"13"},"uris":["http://www.mendeley.com/documents/?uuid=4a9abb39-cd07-412a-a530-f6d77106289d"]}],"mendeley":{"formattedCitation":"[36]","plainTextFormattedCitation":"[36]","previouslyFormattedCitation":"(Wulandari et al., 2026)"},"properties":{"noteIndex":0},"schema":"https://github.com/citation-style-language/schema/raw/master/csl-citation.json"}</w:instrText>
      </w:r>
      <w:r>
        <w:rPr>
          <w:lang w:val="id-ID"/>
        </w:rPr>
        <w:fldChar w:fldCharType="separate"/>
      </w:r>
      <w:r w:rsidRPr="00E6510E">
        <w:rPr>
          <w:noProof/>
          <w:lang w:val="id-ID"/>
        </w:rPr>
        <w:t>[36]</w:t>
      </w:r>
      <w:r>
        <w:rPr>
          <w:lang w:val="id-ID"/>
        </w:rPr>
        <w:fldChar w:fldCharType="end"/>
      </w:r>
      <w:r>
        <w:rPr>
          <w:lang w:val="id-ID"/>
        </w:rPr>
        <w:t xml:space="preserve">, allowing most quality improvements to be achieved before significant capital investment is justified </w:t>
      </w:r>
      <w:r>
        <w:rPr>
          <w:lang w:val="id-ID"/>
        </w:rPr>
        <w:fldChar w:fldCharType="begin" w:fldLock="1"/>
      </w:r>
      <w:r>
        <w:rPr>
          <w:lang w:val="id-ID"/>
        </w:rPr>
        <w:instrText>ADDIN CSL_CITATION {"citationItems":[{"id":"ITEM-1","itemData":{"DOI":"10.1057/ejis.1993.31","ISSN":"0960-085X","abstract":"Quality engineering is a generic concept designed to rigorously assess new investment ideas concerned with improving the quality of business processes.  The aim is to provide a solid basis to decide tradeoffs between varying levels of quality to be achieved and limited resources to be employed.  The approach is applied to justify and prioritize a growing class of information technology (IT) investments: systems designed to implement quality, effectiveness, and strategic business vision.  Quality engineering has been further developed into 4 modules to be applied iteratively - quality standards, quality awareness, quality performance indicators, and quality value.  Compared to traditional accounting-based frameworks, quality engineering places a new emphasis on critical success factors, structured awareness-raising exercises, and measurable performance indicators, distinguishing between primary systems objectives and their 2nd-order effects, risk assessment, and strategic business integration.","author":[{"dropping-particle":"","family":"Hochstrasser","given":"B.","non-dropping-particle":"","parse-names":false,"suffix":""}],"container-title":"European Journal of Information Systems","id":"ITEM-1","issue":"3","issued":{"date-parts":[["1993"]]},"page":"211-223","title":"Quality engineering: a new framework applied to justifying and prioritising IT investments","type":"article-journal","volume":"2"},"uris":["http://www.mendeley.com/documents/?uuid=2ae0c037-76b1-4fd0-aed0-0df9da35a685"]}],"mendeley":{"formattedCitation":"[37]","plainTextFormattedCitation":"[37]","previouslyFormattedCitation":"(Hochstrasser, 1993)"},"properties":{"noteIndex":0},"schema":"https://github.com/citation-style-language/schema/raw/master/csl-citation.json"}</w:instrText>
      </w:r>
      <w:r>
        <w:rPr>
          <w:lang w:val="id-ID"/>
        </w:rPr>
        <w:fldChar w:fldCharType="separate"/>
      </w:r>
      <w:r w:rsidRPr="00E6510E">
        <w:rPr>
          <w:noProof/>
          <w:lang w:val="id-ID"/>
        </w:rPr>
        <w:t>[37]</w:t>
      </w:r>
      <w:r>
        <w:fldChar w:fldCharType="end"/>
      </w:r>
      <w:r>
        <w:rPr>
          <w:lang w:val="id-ID"/>
        </w:rPr>
        <w:t>.</w:t>
      </w:r>
    </w:p>
    <w:p w14:paraId="3BEA5E94" w14:textId="5D1B45D9" w:rsidR="00CD2E22" w:rsidRDefault="00201059" w:rsidP="00201059">
      <w:pPr>
        <w:ind w:firstLine="720"/>
        <w:jc w:val="both"/>
        <w:rPr>
          <w:lang w:val="id-ID"/>
        </w:rPr>
      </w:pPr>
      <w:r>
        <w:rPr>
          <w:lang w:val="id-ID"/>
        </w:rPr>
        <w:t xml:space="preserve">This study is guided by four research questions: (RQ1) Is coverage or capacity the limiting factor? (RQ2) Do the calibrated simulation baselines reproduce the measured characteristics? (RQ3) How do antenna tuning, small cell densification, and the addition of new sites perform on identical baselines? and (RQ4) How do comparative rankings support hierarchical strategies </w:t>
      </w:r>
      <w:r>
        <w:rPr>
          <w:lang w:val="id-ID"/>
        </w:rPr>
        <w:fldChar w:fldCharType="begin" w:fldLock="1"/>
      </w:r>
      <w:r>
        <w:rPr>
          <w:lang w:val="id-ID"/>
        </w:rPr>
        <w:instrText>ADDIN CSL_CITATION {"citationItems":[{"id":"ITEM-1","itemData":{"DOI":"10.1371/journal.pone.0334781","ISSN":"1932-6203","abstract":"The global deployment of 5G mobile networks has followed a progressive and strategic approach, depending on regional characteristics. This study develops a reference framework to prioritize areas for deployment, considering technical, sociodemographic, geographic, and economic criteria. The methodology integrates multi-criteria decision-making techniques such as AHP, CRITIC, TOPSIS, and SAW to evaluate and prioritize alternatives. This framework was applied to the municipalities of the Magdalena department in Colombia. The AHP results indicate that technical criteria are the most relevant in the selection process, with a weight of 34.3%, followed by sociodemographic criteria at 33.6%, geographic criteria at 19.47%, and economic criteria at 12.63%. A high similarity in municipality prioritization was observed, with a correlation of ρ = 0.9897 according to Spearman’s coefficient. Using TOPSIS and SAW, the municipality of Ciénaga ranks first, given that the sub-criteria of population size, area, and 4G coverage hold the highest relevance in the selection process, with percentages of 13.13%, 12.16%, and 11.12%, respectively, while the municipalities of Fundación and Plato alternate between second and third place. On the other hand, La Zona Bananera ranks fourth and fifth. To assess the model’s robustness against variability in the criterion weights, a sensitivity analysis was conducted using the Monte Carlo method with 10,000 iterations. The results indicate that the ranking remains stable, with an average correlation of ρ = 0.9010 between the rankings obtained with SAW and the final ranking using TOPSIS. The influence of high-weight and highly correlated sub-criteria was also assessed. Rankings from AHP-SAW and AHP-TOPSIS were compared with CRITIC-SAW and CRITIC-TOPSIS, yielding correlations of 0.98 and 0.76, respectively. It can be concluded that the deployment of 5G networks can be systematically prioritized based on the mentioned criteria, using a model that remains stable despite changes in criterion weights.","author":[{"dropping-particle":"","family":"Martínez Abuabara","given":"Ronald","non-dropping-particle":"","parse-names":false,"suffix":""},{"dropping-particle":"","family":"Robles","given":"Carlos Arturo","non-dropping-particle":"","parse-names":false,"suffix":""},{"dropping-particle":"","family":"Camargo","given":"Luis Leonardo","non-dropping-particle":"","parse-names":false,"suffix":""}],"container-title":"PLOS One","editor":[{"dropping-particle":"","family":"Kazibudzki","given":"Pawel Tadeusz","non-dropping-particle":"","parse-names":false,"suffix":""}],"id":"ITEM-1","issue":"10","issued":{"date-parts":[["2025","10","17"]]},"page":"e0334781","title":"A multicriteria model for prioritizing 5G network deployment with Monte Carlo stability analysis: A case study in Magdalena, Colombia","type":"article-journal","volume":"20"},"uris":["http://www.mendeley.com/documents/?uuid=f28df822-aca8-429e-83f0-d108485fca49"]}],"mendeley":{"formattedCitation":"[38]","plainTextFormattedCitation":"[38]","previouslyFormattedCitation":"(Martínez Abuabara et al., 2025)"},"properties":{"noteIndex":0},"schema":"https://github.com/citation-style-language/schema/raw/master/csl-citation.json"}</w:instrText>
      </w:r>
      <w:r>
        <w:rPr>
          <w:lang w:val="id-ID"/>
        </w:rPr>
        <w:fldChar w:fldCharType="separate"/>
      </w:r>
      <w:r w:rsidRPr="00E6510E">
        <w:rPr>
          <w:noProof/>
          <w:lang w:val="id-ID"/>
        </w:rPr>
        <w:t>[38]</w:t>
      </w:r>
      <w:r>
        <w:rPr>
          <w:lang w:val="id-ID"/>
        </w:rPr>
        <w:fldChar w:fldCharType="end"/>
      </w:r>
      <w:r>
        <w:t xml:space="preserve">, </w:t>
      </w:r>
      <w:r>
        <w:rPr>
          <w:lang w:val="id-ID"/>
        </w:rPr>
        <w:fldChar w:fldCharType="begin" w:fldLock="1"/>
      </w:r>
      <w:r>
        <w:rPr>
          <w:lang w:val="id-ID"/>
        </w:rPr>
        <w:instrText>ADDIN CSL_CITATION {"citationItems":[{"id":"ITEM-1","itemData":{"DOI":"10.1109/OJCOMS.2026.3681768","ISSN":"2644125X","abstract":"The rollout of Fifth-Generation (5G) technologies has highlighted the need for robust, high-reliability communications to support mission-critical applications. This new kind of service requires that future mobile networks ensure seamless connectivity, high bandwidth, and stringent quality of service, particularly in emergency-response scenarios. To meet these stringent demands, the use of Integrated-Access-and-Backhaul (IAB) nodes mounted on unmanned aerial vehicles offers a promising solution by not only enhancing data rates via improved line-of-sight propagation conditions to the donor Base Station (BS) via backhaul link, but also enabling on-demand coverage in mission-critical scenarios requiring temporary cellular coverage. This paper investigates the performance gain that is feasible in a Millimeter Wave (mmWave) terrestrial network that uses non-terrestrial IAB nodes to enhance coverage in mission-critical applications, with a focus on optimizing the antenna down-tilt angles of both donor BS and IAB node to maximize the End-to-End (E2E) spectral efficiency (SE) for ground mobile users. The proposed framework aims to improve the backhaul link quality and ensure reliable, high E2E SE connectivity in urban environments characterized by non-line-of-sight conditions when donor BSs and mobile users are placed on different streets. Simulation results show that the joint optimization of donor BS and non-terrestrial IAB node antenna down-tilt angles, combined with best path selection, enhanced the E2E SE of mobile users by 105% at IAB down-tilt angles of −45° (3.9 bps/Hz), compared to the baseline −90° configuration (1.9 bps/Hz).","author":[{"dropping-particle":"","family":"Ullah","given":"Inam","non-dropping-particle":"","parse-names":false,"suffix":""},{"dropping-particle":"","family":"El-Sayed","given":"Hesham","non-dropping-particle":"","parse-names":false,"suffix":""},{"dropping-particle":"","family":"Dowhuszko","given":"Alexis","non-dropping-particle":"","parse-names":false,"suffix":""},{"dropping-particle":"","family":"Khan","given":"Manzoor Ahmed","non-dropping-particle":"","parse-names":false,"suffix":""},{"dropping-particle":"","family":"Hämäläinen","given":"Jyri","non-dropping-particle":"","parse-names":false,"suffix":""}],"container-title":"IEEE Open Journal of the Communications Society","id":"ITEM-1","issue":"March","issued":{"date-parts":[["2026"]]},"title":"Tilt-Angle Tuning in mmWave Base Stations and Non-terrestrial IAB for Mission-Critical Communications","type":"article-journal"},"uris":["http://www.mendeley.com/documents/?uuid=ee291dc9-447a-42e8-bfeb-4188ccaf0cad"]}],"mendeley":{"formattedCitation":"[39]","plainTextFormattedCitation":"[39]","previouslyFormattedCitation":"(Ullah et al., 2026)"},"properties":{"noteIndex":0},"schema":"https://github.com/citation-style-language/schema/raw/master/csl-citation.json"}</w:instrText>
      </w:r>
      <w:r>
        <w:rPr>
          <w:lang w:val="id-ID"/>
        </w:rPr>
        <w:fldChar w:fldCharType="separate"/>
      </w:r>
      <w:r w:rsidRPr="00E6510E">
        <w:rPr>
          <w:noProof/>
          <w:lang w:val="id-ID"/>
        </w:rPr>
        <w:t>[39]</w:t>
      </w:r>
      <w:r>
        <w:fldChar w:fldCharType="end"/>
      </w:r>
      <w:r>
        <w:rPr>
          <w:lang w:val="id-ID"/>
        </w:rPr>
        <w:t>? Section 2 describes the research methods; Section 3 presents the results and discussion; and Section 4 summarizes the finding</w:t>
      </w:r>
      <w:r w:rsidR="006F5CDA" w:rsidRPr="006F5CDA">
        <w:rPr>
          <w:lang w:val="id-ID"/>
        </w:rPr>
        <w:t>s.</w:t>
      </w:r>
    </w:p>
    <w:p w14:paraId="54D8991E" w14:textId="0FE41445" w:rsidR="00D85414" w:rsidRDefault="00D85414" w:rsidP="006F5CDA">
      <w:pPr>
        <w:ind w:firstLine="720"/>
        <w:jc w:val="both"/>
        <w:rPr>
          <w:spacing w:val="-2"/>
          <w:lang w:val="id-ID"/>
        </w:rPr>
      </w:pPr>
      <w:r w:rsidRPr="00D85414">
        <w:rPr>
          <w:spacing w:val="-2"/>
          <w:lang w:val="id-ID"/>
        </w:rPr>
        <w:t>.</w:t>
      </w:r>
    </w:p>
    <w:p w14:paraId="7F5871EF" w14:textId="53D913CB" w:rsidR="00E619D6" w:rsidRPr="0058769F" w:rsidRDefault="00E619D6" w:rsidP="00E619D6">
      <w:pPr>
        <w:numPr>
          <w:ilvl w:val="0"/>
          <w:numId w:val="15"/>
        </w:numPr>
        <w:tabs>
          <w:tab w:val="left" w:pos="426"/>
        </w:tabs>
        <w:ind w:left="426" w:hanging="426"/>
        <w:rPr>
          <w:b/>
          <w:bCs/>
          <w:lang w:val="id-ID"/>
        </w:rPr>
      </w:pPr>
      <w:r w:rsidRPr="003D6B19">
        <w:rPr>
          <w:b/>
          <w:bCs/>
          <w:lang w:val="id-ID"/>
        </w:rPr>
        <w:t>METHOD</w:t>
      </w:r>
      <w:r w:rsidR="00D85414">
        <w:rPr>
          <w:b/>
          <w:bCs/>
        </w:rPr>
        <w:t xml:space="preserve"> </w:t>
      </w:r>
    </w:p>
    <w:p w14:paraId="1077DFC0" w14:textId="77777777" w:rsidR="00A8203C" w:rsidRDefault="00EA6F57" w:rsidP="0058769F">
      <w:pPr>
        <w:ind w:firstLine="709"/>
        <w:jc w:val="both"/>
      </w:pPr>
      <w:r w:rsidRPr="00EA6F57">
        <w:t>This section presents the research procedures in chronological order, covering the research design, characterization of the study area, field measurements, radio network simulation, and classification scheme. The workflow is summarized in Figure 1, and all category thresholds are defined in Table 1.</w:t>
      </w:r>
    </w:p>
    <w:p w14:paraId="49D92385" w14:textId="54EC8359" w:rsidR="0058769F" w:rsidRPr="0058769F" w:rsidRDefault="0058769F" w:rsidP="0058769F">
      <w:pPr>
        <w:ind w:firstLine="709"/>
        <w:jc w:val="both"/>
        <w:rPr>
          <w:bCs/>
          <w:lang w:val="id-ID"/>
        </w:rPr>
      </w:pPr>
      <w:r>
        <w:t>.</w:t>
      </w:r>
    </w:p>
    <w:p w14:paraId="74F51954" w14:textId="29CA3914" w:rsidR="00D85414" w:rsidRPr="00D85414" w:rsidRDefault="00D85414" w:rsidP="00D85414">
      <w:pPr>
        <w:pStyle w:val="ListParagraph"/>
        <w:numPr>
          <w:ilvl w:val="1"/>
          <w:numId w:val="15"/>
        </w:numPr>
        <w:ind w:left="425" w:hanging="425"/>
        <w:rPr>
          <w:bCs/>
          <w:lang w:val="en-US"/>
        </w:rPr>
      </w:pPr>
      <w:r w:rsidRPr="00D85414">
        <w:rPr>
          <w:bCs/>
        </w:rPr>
        <w:t>Research Design</w:t>
      </w:r>
    </w:p>
    <w:p w14:paraId="426DBF5A" w14:textId="6CAAC758" w:rsidR="00AC6D2C" w:rsidRDefault="00201059" w:rsidP="00AC6D2C">
      <w:pPr>
        <w:ind w:firstLine="720"/>
        <w:jc w:val="both"/>
        <w:rPr>
          <w:lang w:val="id-ID"/>
        </w:rPr>
      </w:pPr>
      <w:bookmarkStart w:id="1" w:name="_Hlk78354310"/>
      <w:bookmarkStart w:id="2" w:name="_Hlk78354375"/>
      <w:r>
        <w:rPr>
          <w:color w:val="000000"/>
          <w:lang w:val="id-ID"/>
        </w:rPr>
        <w:t xml:space="preserve">This study employs a quantitative empirical design that combines real-network drive-test campaigns with multi-scenario radio planning simulations </w:t>
      </w:r>
      <w:r>
        <w:rPr>
          <w:color w:val="000000"/>
          <w:lang w:val="id-ID"/>
        </w:rPr>
        <w:fldChar w:fldCharType="begin" w:fldLock="1"/>
      </w:r>
      <w:r>
        <w:rPr>
          <w:color w:val="000000"/>
          <w:lang w:val="id-ID"/>
        </w:rPr>
        <w:instrText>ADDIN CSL_CITATION {"citationItems":[{"id":"ITEM-1","itemData":{"DOI":"10.1109/ACCESS.2024.3487118","ISSN":"2169-3536","abstract":"This paper introduces a novel method for estimating the path loss value in indoor scenarios. It uses a combination of electromagnetic calculation and machine learning. Using electromagnetic software, we design the indoor environment and calculate path loss between the receiver and the transmitter antennas, which are situated randomly with respect to the transmitters for better coverage. The transmitter antenna is modeled by employing the 3GPP standards. The indoor NLOS and LOS scenarios are measured over a 47-m separation distance between the RX and TX antenna locations. As it comes to fitting real measured data that has been acquired via measurement campaigns, the suggested models perform better overall. The achieved data is used to predict path loss using empirical models like FI and CI, and the mean absolute error percentages obtained are 5.87 and 6.61, respectively. After that, deep neural network and CatBoosting methods are employed to predict and estimate the PL precisely in the indoor environment. The mean absolute error percentages obtained are 4.4 and 3.3 for deep neural network and CatBoosting, respectively. Predicting PL, deep neural network, and CatBoosting methods outperform CI and FI by modelling complex, non-linear relationships, incorporating a broader range of features, adapting to diverse environments, and generalizing more effectively from data. These benefits are well-matched for modern wireless communication systems, where accurate estimation of signal loss is essential for maximizing network performance.","author":[{"dropping-particle":"","family":"Zakeri","given":"Hassan","non-dropping-particle":"","parse-names":false,"suffix":""},{"dropping-particle":"","family":"Khoddami","given":"Parsa","non-dropping-particle":"","parse-names":false,"suffix":""},{"dropping-particle":"","family":"Moradi","given":"Gholamreza","non-dropping-particle":"","parse-names":false,"suffix":""},{"dropping-particle":"","family":"Alibakhshikenari","given":"Mohammad","non-dropping-particle":"","parse-names":false,"suffix":""},{"dropping-particle":"","family":"Abd-Alhameed","given":"Raed","non-dropping-particle":"","parse-names":false,"suffix":""},{"dropping-particle":"","family":"Koziel","given":"Slawomir","non-dropping-particle":"","parse-names":false,"suffix":""},{"dropping-particle":"","family":"Dalarsson","given":"Mariana","non-dropping-particle":"","parse-names":false,"suffix":""}],"container-title":"IEEE Access","id":"ITEM-1","issue":"August","issued":{"date-parts":[["2024"]]},"page":"159070-159085","publisher":"IEEE","title":"Path Loss Model Estimation at Indoor Environment by Using Deep Neural Network and CatBoost for Wireless Application","type":"article-journal","volume":"12"},"uris":["http://www.mendeley.com/documents/?uuid=6a7b0946-c481-4bb6-8242-d976a8922317"]}],"mendeley":{"formattedCitation":"[40]","plainTextFormattedCitation":"[40]","previouslyFormattedCitation":"(Zakeri et al., 2024)"},"properties":{"noteIndex":0},"schema":"https://github.com/citation-style-language/schema/raw/master/csl-citation.json"}</w:instrText>
      </w:r>
      <w:r>
        <w:rPr>
          <w:color w:val="000000"/>
          <w:lang w:val="id-ID"/>
        </w:rPr>
        <w:fldChar w:fldCharType="separate"/>
      </w:r>
      <w:r w:rsidRPr="00E6510E">
        <w:rPr>
          <w:noProof/>
          <w:color w:val="000000"/>
          <w:lang w:val="id-ID"/>
        </w:rPr>
        <w:t>[40]</w:t>
      </w:r>
      <w:r>
        <w:rPr>
          <w:color w:val="000000"/>
        </w:rPr>
        <w:fldChar w:fldCharType="end"/>
      </w:r>
      <w:r>
        <w:rPr>
          <w:color w:val="000000"/>
          <w:lang w:val="id-ID"/>
        </w:rPr>
        <w:t xml:space="preserve">, integrating two complementary sources of evidence: field measurements and controlled simulations against an identical reference baseline </w:t>
      </w:r>
      <w:r>
        <w:rPr>
          <w:color w:val="000000"/>
          <w:lang w:val="id-ID"/>
        </w:rPr>
        <w:fldChar w:fldCharType="begin" w:fldLock="1"/>
      </w:r>
      <w:r>
        <w:rPr>
          <w:color w:val="000000"/>
          <w:lang w:val="id-ID"/>
        </w:rPr>
        <w:instrText>ADDIN CSL_CITATION {"citationItems":[{"id":"ITEM-1","itemData":{"DOI":"10.1038/s41598-026-37984-z","ISSN":"2045-2322","abstract":"Unmanned Aerial Vehicles (UAVs) are increasingly deployed in complex, uncertain, and adversarial environments, yet they remain vulnerable to actuator faults, environmental disturbances, and deliberate interferences such as jamming or spoofing. Conventional control approaches typically address these challenges independently, focusing on either fault-tolerant control (FTC), disturbance rejection, or counter-UAV defense. This paper presents an integrated anti-interference and fault-tolerant control framework that unifies three complementary modules: (i) residual-based fault detection and isolation, (ii) adaptive extended state observer (AESO)-based disturbance estimation and compensation, and (iii) counter-UAV evasive maneuver strategies. The framework is formulated using a nonlinear UAV dynamic model and rigorously analyzed under Lyapunov stability theory. Simulation results demonstrate significant performance improvements compared with baseline controllers. The proposed method reduced position and attitude deviations to below 0.05 m and 0.03 deg, respectively, under simultaneous actuator faults and wind disturbances. Fault and disturbance estimation errors remained below 0.05 and 0.03 units, respectively, ensuring timely control reconfiguration. Furthermore, the UAV achieved a 100% success rate in counter-drone evasive maneuvers while maintaining trajectory stability. These results confirm that the integrated design provides high resilience, rapid recovery, and reliable performance in fault-disturbed and adversarial conditions. By bridging FTC, adaptive disturbance rejection, and counter-UAV defense, the proposed framework advances the state of the art in resilient UAV control for civilian and defense applications.","author":[{"dropping-particle":"","family":"Xie","given":"Zheyi","non-dropping-particle":"","parse-names":false,"suffix":""},{"dropping-particle":"","family":"Long","given":"Yucai","non-dropping-particle":"","parse-names":false,"suffix":""}],"container-title":"Scientific Reports","id":"ITEM-1","issue":"1","issued":{"date-parts":[["2026","2"]]},"page":"9429","title":"Anti interference and fault tolerant control of UAVs integrating residual based diagnosis disturbance estimation with counter drone strategies","type":"article-journal","volume":"16"},"uris":["http://www.mendeley.com/documents/?uuid=b9961c46-6e98-439f-b046-ce2fc10a3963"]}],"mendeley":{"formattedCitation":"[41]","plainTextFormattedCitation":"[41]","previouslyFormattedCitation":"(Xie &amp; Long, 2026)"},"properties":{"noteIndex":0},"schema":"https://github.com/citation-style-language/schema/raw/master/csl-citation.json"}</w:instrText>
      </w:r>
      <w:r>
        <w:rPr>
          <w:color w:val="000000"/>
          <w:lang w:val="id-ID"/>
        </w:rPr>
        <w:fldChar w:fldCharType="separate"/>
      </w:r>
      <w:r w:rsidRPr="00E6510E">
        <w:rPr>
          <w:noProof/>
          <w:color w:val="000000"/>
          <w:lang w:val="id-ID"/>
        </w:rPr>
        <w:t>[41]</w:t>
      </w:r>
      <w:r>
        <w:rPr>
          <w:color w:val="000000"/>
        </w:rPr>
        <w:fldChar w:fldCharType="end"/>
      </w:r>
      <w:r>
        <w:rPr>
          <w:color w:val="000000"/>
          <w:lang w:val="id-ID"/>
        </w:rPr>
        <w:t xml:space="preserve">. The study area is the city of Bukittinggi, West Sumatra, Indonesia—25.24 km² of hilly terrain at an elevation of 900–1,000 m above sea level. The Jam Gadang corridor was selected because it brings together highly mobile transient users, height restrictions on heritage buildings, and high expectations for digital services </w:t>
      </w:r>
      <w:r>
        <w:rPr>
          <w:color w:val="000000"/>
          <w:lang w:val="id-ID"/>
        </w:rPr>
        <w:fldChar w:fldCharType="begin" w:fldLock="1"/>
      </w:r>
      <w:r>
        <w:rPr>
          <w:color w:val="000000"/>
          <w:lang w:val="id-ID"/>
        </w:rPr>
        <w:instrText>ADDIN CSL_CITATION {"citationItems":[{"id":"ITEM-1","itemData":{"DOI":"10.3390/su17219619","ISSN":"20711050","abstract":"Heritage cities confront persistent tensions between safeguarding cultural authenticity and facilitating sustainable heritage tourism within rapidly modernizing urban contexts. This study examines these dynamics through Pingyao Ancient City, a UNESCO World Heritage Site exemplifying both conservation achievements and tourism challenges. Employing a mixed-methods framework, the research synthesizes GIS-based spatial analysis, multi-scalar policy assessment, media discourse analysis, and stakeholder interviews with residents, tourists, and heritage managers. Findings reveal substantial land use transformations characterized by internal functional restructuring with 212% and 300% expansion of service and commercial land use, respectively. While regulatory frameworks demonstrate efficacy in preserving architectural integrity, they simultaneously constrain adaptive reuse and experiential engagement. Media narratives and interviews illuminate pervasive authenticity concerns (86% among stakeholders) despite acknowledged infrastructural improvements. The analysis validates that static preservation paradigms, while achieving technical objectives, potentially undermine destination competitiveness by privileging physical conservation over cultural vitality and holistic visitor experiences. This study posits that sustainable heritage tourism necessitates integrated policy frameworks reconciling conservation imperatives with adaptive spatial strategies, dynamic community engagement, and authentic cultural interpretation. These findings contribute to heritage management theory while offering practical implications for policy formulation in comparable contexts.","author":[{"dropping-particle":"","family":"Wang","given":"Qiang","non-dropping-particle":"","parse-names":false,"suffix":""},{"dropping-particle":"","family":"Ma","given":"Pengfei","non-dropping-particle":"","parse-names":false,"suffix":""},{"dropping-particle":"","family":"Wang","given":"Yake","non-dropping-particle":"","parse-names":false,"suffix":""}],"container-title":"Sustainability (Switzerland)","id":"ITEM-1","issue":"21","issued":{"date-parts":[["2025"]]},"page":"1-25","title":"Sustainable Heritage Tourism in Transition: Policy, Space, and Authenticity in a UNESCO World Heritage Site","type":"article-journal","volume":"17"},"uris":["http://www.mendeley.com/documents/?uuid=1432e08e-c629-49e2-b098-d338e1aa6a2e"]}],"mendeley":{"formattedCitation":"[42]","plainTextFormattedCitation":"[42]","previouslyFormattedCitation":"(Wang et al., 2025)"},"properties":{"noteIndex":0},"schema":"https://github.com/citation-style-language/schema/raw/master/csl-citation.json"}</w:instrText>
      </w:r>
      <w:r>
        <w:rPr>
          <w:color w:val="000000"/>
          <w:lang w:val="id-ID"/>
        </w:rPr>
        <w:fldChar w:fldCharType="separate"/>
      </w:r>
      <w:r w:rsidRPr="00E6510E">
        <w:rPr>
          <w:noProof/>
          <w:color w:val="000000"/>
          <w:lang w:val="id-ID"/>
        </w:rPr>
        <w:t>[42]</w:t>
      </w:r>
      <w:r>
        <w:rPr>
          <w:color w:val="000000"/>
        </w:rPr>
        <w:fldChar w:fldCharType="end"/>
      </w:r>
      <w:r>
        <w:rPr>
          <w:color w:val="000000"/>
          <w:lang w:val="id-ID"/>
        </w:rPr>
        <w:t xml:space="preserve">. The simulations followed the standard 5G radio planning workflow with identical propagation, terrain, and clutter parameters across all scenarios </w:t>
      </w:r>
      <w:r>
        <w:rPr>
          <w:color w:val="000000"/>
          <w:lang w:val="id-ID"/>
        </w:rPr>
        <w:fldChar w:fldCharType="begin" w:fldLock="1"/>
      </w:r>
      <w:r>
        <w:rPr>
          <w:color w:val="000000"/>
          <w:lang w:val="id-ID"/>
        </w:rPr>
        <w:instrText>ADDIN CSL_CITATION {"citationItems":[{"id":"ITEM-1","itemData":{"DOI":"10.1109/ACCESS.2022.3158948","ISSN":"2169-3536","author":[{"dropping-particle":"","family":"Bellary","given":"Anudeep","non-dropping-particle":"","parse-names":false,"suffix":""},{"dropping-particle":"","family":"Kandasamy","given":"Krishnamoorthy","non-dropping-particle":"","parse-names":false,"suffix":""},{"dropping-particle":"","family":"Rao","given":"Patnam Hanumantha","non-dropping-particle":"","parse-names":false,"suffix":""}],"container-title":"IEEE Access","id":"ITEM-1","issued":{"date-parts":[["2022"]]},"page":"29183-29193","title":"Analysis of Wave Propagation Models With Radio Network Planning Using Dual Polarized MIMO Antenna for 5G Base Station Applications","type":"article-journal","volume":"10"},"uris":["http://www.mendeley.com/documents/?uuid=7ffd917d-1c51-45e3-89a5-cc559248d45d"]}],"mendeley":{"formattedCitation":"[43]","plainTextFormattedCitation":"[43]","previouslyFormattedCitation":"(Bellary et al., 2022)"},"properties":{"noteIndex":0},"schema":"https://github.com/citation-style-language/schema/raw/master/csl-citation.json"}</w:instrText>
      </w:r>
      <w:r>
        <w:rPr>
          <w:color w:val="000000"/>
          <w:lang w:val="id-ID"/>
        </w:rPr>
        <w:fldChar w:fldCharType="separate"/>
      </w:r>
      <w:r w:rsidRPr="00E6510E">
        <w:rPr>
          <w:noProof/>
          <w:color w:val="000000"/>
          <w:lang w:val="id-ID"/>
        </w:rPr>
        <w:t>[43]</w:t>
      </w:r>
      <w:r>
        <w:rPr>
          <w:color w:val="000000"/>
        </w:rPr>
        <w:fldChar w:fldCharType="end"/>
      </w:r>
      <w:r>
        <w:rPr>
          <w:color w:val="000000"/>
        </w:rPr>
        <w:t xml:space="preserve">, </w:t>
      </w:r>
      <w:r>
        <w:rPr>
          <w:color w:val="000000"/>
        </w:rPr>
        <w:fldChar w:fldCharType="begin" w:fldLock="1"/>
      </w:r>
      <w:r>
        <w:rPr>
          <w:color w:val="000000"/>
        </w:rPr>
        <w:instrText>ADDIN CSL_CITATION {"citationItems":[{"id":"ITEM-1","itemData":{"DOI":"10.1109/ACCESS.2020.3023452","ISSN":"21693536","abstract":"The trials and rollout of the fifth generation (5G) network technologies are gradually intensifying as 5G is positioned as a platform that not only accommodates exploding data traffic but also unlocks a multitude use cases, services and deployment scenarios. However, the need for hyperdense 5G deployments is revealing some of the limitations of planning approaches that hitherto proved adequate for pre-5G systems. The hyperdensification envisioned in 5G networks not only adds complexity to network planning and optimization problems, but underlines need for more realistic data-driven approaches that consider cost, varying demands and other contextual attributes to produce feasible topologies. Furthermore, the quest for network programmability and automation including the 5G radio access network (RAN), as manifested by network slicing technologies and more flexible RAN architectures, are also among other factors that influence planning and optimization frameworks. Collectively, these deployment trends, technological developments and evolving (and diverse) service demands point towards the need for more holistic frameworks. This article proposes a data-driven multiobjective optimization framework for hyperdense 5G network planning with practical case studies used to illustrate added value compared to contemporary network planning and optimization approaches. Comparative results from the case study with real network data reveal potential performance and cost improvements of hyperdense optimized networks produced by the proposed framework due to increased use of contextual data of planning area and focus on objectives that target demand satisfaction.","author":[{"dropping-particle":"","family":"Haile","given":"Beneyam Berehanu","non-dropping-particle":"","parse-names":false,"suffix":""},{"dropping-particle":"","family":"Mutafungwa","given":"Edward","non-dropping-particle":"","parse-names":false,"suffix":""},{"dropping-particle":"","family":"Hämäläinen","given":"Jyri","non-dropping-particle":"","parse-names":false,"suffix":""}],"container-title":"IEEE Access","id":"ITEM-1","issued":{"date-parts":[["2020"]]},"page":"169423-169443","title":"A data-driven multiobjective optimization framework for hyperdense 5G network planning","type":"article-journal","volume":"8"},"uris":["http://www.mendeley.com/documents/?uuid=3f4c4d01-01fa-445e-977a-fb8c70a5fec0"]}],"mendeley":{"formattedCitation":"[44]","plainTextFormattedCitation":"[44]","previouslyFormattedCitation":"(Haile et al., 2020)"},"properties":{"noteIndex":0},"schema":"https://github.com/citation-style-language/schema/raw/master/csl-citation.json"}</w:instrText>
      </w:r>
      <w:r>
        <w:rPr>
          <w:color w:val="000000"/>
        </w:rPr>
        <w:fldChar w:fldCharType="separate"/>
      </w:r>
      <w:r w:rsidRPr="00E6510E">
        <w:rPr>
          <w:noProof/>
          <w:color w:val="000000"/>
        </w:rPr>
        <w:t>[44]</w:t>
      </w:r>
      <w:r>
        <w:rPr>
          <w:color w:val="000000"/>
        </w:rPr>
        <w:fldChar w:fldCharType="end"/>
      </w:r>
      <w:r w:rsidR="002F0C10" w:rsidRPr="002F0C10">
        <w:rPr>
          <w:lang w:val="id-ID"/>
        </w:rPr>
        <w:t>.</w:t>
      </w:r>
    </w:p>
    <w:p w14:paraId="38C3FF19" w14:textId="614894BB" w:rsidR="002F0C10" w:rsidRDefault="002F0C10" w:rsidP="002F0C10">
      <w:pPr>
        <w:pStyle w:val="ListParagraph"/>
        <w:numPr>
          <w:ilvl w:val="1"/>
          <w:numId w:val="15"/>
        </w:numPr>
        <w:ind w:left="425" w:hanging="425"/>
        <w:jc w:val="both"/>
        <w:rPr>
          <w:bCs/>
        </w:rPr>
      </w:pPr>
      <w:r w:rsidRPr="002F0C10">
        <w:rPr>
          <w:bCs/>
        </w:rPr>
        <w:t>Study Area and Network Configuration</w:t>
      </w:r>
    </w:p>
    <w:p w14:paraId="387EC531" w14:textId="1104B1CE" w:rsidR="002F0C10" w:rsidRDefault="00201059" w:rsidP="002F0C10">
      <w:pPr>
        <w:pStyle w:val="ListParagraph"/>
        <w:ind w:left="0" w:firstLine="709"/>
        <w:jc w:val="both"/>
        <w:rPr>
          <w:b w:val="0"/>
          <w:szCs w:val="20"/>
        </w:rPr>
      </w:pPr>
      <w:r w:rsidRPr="00201059">
        <w:rPr>
          <w:b w:val="0"/>
          <w:bCs/>
          <w:color w:val="000000"/>
        </w:rPr>
        <w:t xml:space="preserve">Measurements were conducted in the service areas of two </w:t>
      </w:r>
      <w:proofErr w:type="spellStart"/>
      <w:r w:rsidRPr="00201059">
        <w:rPr>
          <w:b w:val="0"/>
          <w:bCs/>
          <w:color w:val="000000"/>
        </w:rPr>
        <w:t>Telkomsel</w:t>
      </w:r>
      <w:proofErr w:type="spellEnd"/>
      <w:r w:rsidRPr="00201059">
        <w:rPr>
          <w:b w:val="0"/>
          <w:bCs/>
          <w:color w:val="000000"/>
        </w:rPr>
        <w:t xml:space="preserve"> </w:t>
      </w:r>
      <w:proofErr w:type="spellStart"/>
      <w:r w:rsidRPr="00201059">
        <w:rPr>
          <w:b w:val="0"/>
          <w:bCs/>
          <w:color w:val="000000"/>
        </w:rPr>
        <w:t>gNodeBs</w:t>
      </w:r>
      <w:proofErr w:type="spellEnd"/>
      <w:r w:rsidRPr="00201059">
        <w:rPr>
          <w:b w:val="0"/>
          <w:bCs/>
          <w:color w:val="000000"/>
        </w:rPr>
        <w:t xml:space="preserve">: Site Plaza (central commercial district) and Site Toko </w:t>
      </w:r>
      <w:proofErr w:type="spellStart"/>
      <w:r w:rsidRPr="00201059">
        <w:rPr>
          <w:b w:val="0"/>
          <w:bCs/>
          <w:color w:val="000000"/>
        </w:rPr>
        <w:t>Sehati</w:t>
      </w:r>
      <w:proofErr w:type="spellEnd"/>
      <w:r w:rsidRPr="00201059">
        <w:rPr>
          <w:b w:val="0"/>
          <w:bCs/>
          <w:color w:val="000000"/>
        </w:rPr>
        <w:t xml:space="preserve"> (western residential district). Both operate in a 5G NR Non-Standalone configuration with the 5G NR n1 band (2100 MHz) carrier anchored to LTE L1/L3/L8 via E-UTRAN New Radio Dual Connectivity (EN-DC) </w:t>
      </w:r>
      <w:r w:rsidRPr="00201059">
        <w:rPr>
          <w:b w:val="0"/>
          <w:bCs/>
          <w:color w:val="000000"/>
        </w:rPr>
        <w:fldChar w:fldCharType="begin" w:fldLock="1"/>
      </w:r>
      <w:r w:rsidRPr="00201059">
        <w:rPr>
          <w:b w:val="0"/>
          <w:bCs/>
          <w:color w:val="000000"/>
        </w:rPr>
        <w:instrText>ADDIN CSL_CITATION {"citationItems":[{"id":"ITEM-1","itemData":{"DOI":"10.1109/OJCOMS.2023.3238569","ISSN":"2644125X","abstract":"As the services and requirements of next-generation wireless networks become increasingly diversified, it is estimated that the current frequency bands of mobile network operators (MNOs) will be unable to cope with the immensity of anticipated demands. Due to spectrum scarcity, there has been a growing trend among stakeholders toward identifying practical solutions to make the most productive use of the exclusively allocated bands on a shared basis through spectrum sharing mechanisms. However, due to the technical complexities of these mechanisms, their design presents challenges, as it requires coordination among multiple entities. To address this challenge, in this paper, we begin with a detailed review of the recent literature on spectrum sharing methods, classifying them on the basis of their operational frequency regime - that is, whether they are implemented to operate in licensed bands (e.g., licensed shared access (LSA), spectrum access system (SAS), and dynamic spectrum sharing (DSS)) or unlicensed bands (e.g., LTE-unlicensed (LTE-U), licensed assisted access (LAA), MulteFire, and new radio-unlicensed (NR-U)). Then, in order to narrow the gap between the standardization and vendor-specific implementations, we provide a detailed review of the potential implementation scenarios and necessary amendments to legacy cellular networks from the perspective of telecommunication vendors and regulatory bodies. Next, we analyze applications of artificial intelligence (AI) and machine learning (ML) techniques for facilitating spectrum sharing mechanisms and leveraging the full potential of autonomous sharing scenarios. Finally, we conclude the paper by presenting open research challenges, which aim to provide insights into prospective research endeavors.","author":[{"dropping-particle":"","family":"Parvini","given":"Mohammad","non-dropping-particle":"","parse-names":false,"suffix":""},{"dropping-particle":"","family":"Zarif","given":"Amir Hossein","non-dropping-particle":"","parse-names":false,"suffix":""},{"dropping-particle":"","family":"Nouruzi","given":"Ali","non-dropping-particle":"","parse-names":false,"suffix":""},{"dropping-particle":"","family":"Mokari","given":"Nader","non-dropping-particle":"","parse-names":false,"suffix":""},{"dropping-particle":"","family":"Javan","given":"Mohammad Reza","non-dropping-particle":"","parse-names":false,"suffix":""},{"dropping-particle":"","family":"Abbasi","given":"Bijan","non-dropping-particle":"","parse-names":false,"suffix":""},{"dropping-particle":"","family":"Ghasemi","given":"Amir","non-dropping-particle":"","parse-names":false,"suffix":""},{"dropping-particle":"","family":"Yanikomeroglu","given":"Halim","non-dropping-particle":"","parse-names":false,"suffix":""}],"container-title":"IEEE Open Journal of the Communications Society","id":"ITEM-1","issue":"October 2022","issued":{"date-parts":[["2023"]]},"page":"464-517","publisher":"IEEE","title":"Spectrum Sharing Schemes From 4G to 5G and Beyond: Protocol Flow, Regulation, Ecosystem, Economic","type":"article-journal","volume":"4"},"uris":["http://www.mendeley.com/documents/?uuid=fc12a52f-dbe1-4e11-ab7c-60682ab0226d"]}],"mendeley":{"formattedCitation":"[45]","plainTextFormattedCitation":"[45]","previouslyFormattedCitation":"(Parvini et al., 2023)"},"properties":{"noteIndex":0},"schema":"https://github.com/citation-style-language/schema/raw/master/csl-citation.json"}</w:instrText>
      </w:r>
      <w:r w:rsidRPr="00201059">
        <w:rPr>
          <w:b w:val="0"/>
          <w:bCs/>
          <w:color w:val="000000"/>
        </w:rPr>
        <w:fldChar w:fldCharType="separate"/>
      </w:r>
      <w:r w:rsidRPr="00201059">
        <w:rPr>
          <w:b w:val="0"/>
          <w:bCs/>
          <w:noProof/>
          <w:color w:val="000000"/>
        </w:rPr>
        <w:t>[45]</w:t>
      </w:r>
      <w:r w:rsidRPr="00201059">
        <w:rPr>
          <w:b w:val="0"/>
          <w:bCs/>
          <w:color w:val="000000"/>
        </w:rPr>
        <w:fldChar w:fldCharType="end"/>
      </w:r>
      <w:r w:rsidRPr="00201059">
        <w:rPr>
          <w:b w:val="0"/>
          <w:bCs/>
          <w:color w:val="000000"/>
        </w:rPr>
        <w:t xml:space="preserve">. Coordinates are referenced to WGS84 and projected to UTM Zone 48S. Terrain and clutter layers were imported from a 30-meter DEM </w:t>
      </w:r>
      <w:r w:rsidRPr="00201059">
        <w:rPr>
          <w:b w:val="0"/>
          <w:bCs/>
          <w:color w:val="000000"/>
        </w:rPr>
        <w:fldChar w:fldCharType="begin" w:fldLock="1"/>
      </w:r>
      <w:r w:rsidRPr="00201059">
        <w:rPr>
          <w:b w:val="0"/>
          <w:bCs/>
          <w:color w:val="000000"/>
        </w:rPr>
        <w:instrText>ADDIN CSL_CITATION {"citationItems":[{"id":"ITEM-1","itemData":{"DOI":"10.1016/j.geog.2021.10.001","ISSN":"16749847","abstract":"Currently, a non-geocentric geodetic coordinate system introduced in 1942 (CS42), based on the Krasovsky ellipsoid and the Baltic system of normal heights introduced in 1977, is used for geodetic works in the Republic of Uzbekistan. The development of the GNSS network proposes a task of transition to a new geocentric system based on the World Geodetic System 1984 (WGS84) ellipsoid. Many software products adopt 3- or 7-parameter conversions, which can cause errors up to several meters and are not suitable for many applications. In this case, local transformations using a grid of differences between observation points with known coordinates in both datums would give the best accuracy. In this paper, we discuss various interpolation methods (Kriging, Minimum Curvature, Inverse Distance to a Power and Radial Basis Function) to solve the distortion modeling between CS42 and WGS84 systems for national datum improvement. The results show that the distortion models share a common tendency for all interpolation methods: the maximum horizontal displacements are concentrated along the West Tien Shan lineament, which is the boundary of the relief lowering. The discrepancies between the grid-based (calculated) and GPS-measured coordinates are evaluated. Statistical and spatial analysis has confirmed that for the coordinate transformation from CS42 to WGS84 and vice versa, grid-based transformation with Radial Basis Function interpolation has a high accuracy transformation. Analysis of the available data across the eastern part of the country shows that some positional distortions existed between the CS42 and WGS84 datums. For the best RBF method, the magnitude of these distortions is about 0.019–0.755 m with a standard deviation of 0.015 m.","author":[{"dropping-particle":"","family":"Fazilova","given":"Dilbarkhon","non-dropping-particle":"","parse-names":false,"suffix":""}],"container-title":"Geodesy and Geodynamics","id":"ITEM-1","issue":"1","issued":{"date-parts":[["2022"]]},"page":"24-30","publisher":"The Author","title":"Uzbekistan's coordinate system transformation from CS42 to WGS84 using distortion grid model","type":"article-journal","volume":"13"},"uris":["http://www.mendeley.com/documents/?uuid=5a874aa4-5119-4d3e-8e23-27aa47f00188"]}],"mendeley":{"formattedCitation":"[46]","plainTextFormattedCitation":"[46]","previouslyFormattedCitation":"(Fazilova, 2022)"},"properties":{"noteIndex":0},"schema":"https://github.com/citation-style-language/schema/raw/master/csl-citation.json"}</w:instrText>
      </w:r>
      <w:r w:rsidRPr="00201059">
        <w:rPr>
          <w:b w:val="0"/>
          <w:bCs/>
          <w:color w:val="000000"/>
        </w:rPr>
        <w:fldChar w:fldCharType="separate"/>
      </w:r>
      <w:r w:rsidRPr="00201059">
        <w:rPr>
          <w:b w:val="0"/>
          <w:bCs/>
          <w:noProof/>
          <w:color w:val="000000"/>
        </w:rPr>
        <w:t>[46]</w:t>
      </w:r>
      <w:r w:rsidRPr="00201059">
        <w:rPr>
          <w:b w:val="0"/>
          <w:bCs/>
          <w:color w:val="000000"/>
        </w:rPr>
        <w:fldChar w:fldCharType="end"/>
      </w:r>
      <w:r w:rsidRPr="00201059">
        <w:rPr>
          <w:b w:val="0"/>
          <w:bCs/>
          <w:color w:val="000000"/>
        </w:rPr>
        <w:t xml:space="preserve"> and supplemented with Google Earth Pro imagery to represent the building density around the Jam </w:t>
      </w:r>
      <w:proofErr w:type="spellStart"/>
      <w:r w:rsidRPr="00201059">
        <w:rPr>
          <w:b w:val="0"/>
          <w:bCs/>
          <w:color w:val="000000"/>
        </w:rPr>
        <w:t>Gadang</w:t>
      </w:r>
      <w:proofErr w:type="spellEnd"/>
      <w:r w:rsidRPr="00201059">
        <w:rPr>
          <w:b w:val="0"/>
          <w:bCs/>
          <w:color w:val="000000"/>
        </w:rPr>
        <w:t xml:space="preserve"> landmark </w:t>
      </w:r>
      <w:r w:rsidRPr="00201059">
        <w:rPr>
          <w:b w:val="0"/>
          <w:bCs/>
          <w:color w:val="000000"/>
        </w:rPr>
        <w:fldChar w:fldCharType="begin" w:fldLock="1"/>
      </w:r>
      <w:r w:rsidRPr="00201059">
        <w:rPr>
          <w:b w:val="0"/>
          <w:bCs/>
          <w:color w:val="000000"/>
        </w:rPr>
        <w:instrText>ADDIN CSL_CITATION {"citationItems":[{"id":"ITEM-1","itemData":{"DOI":"10.3390/urbansci9060213","ISSN":"24138851","abstract":"High-resolution remotely sensed data, which are characterised by their advanced spectral and spatial capabilities, provide unprecedented opportunities to monitor and analyse the dynamic structures of urban environments. Platforms like Google Earth Engine (GEE) enhance these capabilities, as they provide access to vast datasets and tools for analysing key urban parameters, including land use, vegetation cover, and surface roughness–all critical components in urban sustainability studies. This study presents a knowledge-based framework for processing high-resolution satellite imagery tailored to address the demands of sustainable urban planning in the Municipality of Kalamaria in Thessaloniki, Greece. The framework emphasises the extraction of essential urban parameters, such as the spatial distribution of built-up and green spaces, alongside the analysis of surface roughness attributes, including displacement height and roughness length. Unlike conventional methods, our framework enables a detailed intra-urban analysis as these surface roughness attributes are calculated within 200 m × 200 m sub-units. Surface roughness indicators offer essential insights into aerodynamic drag and turbulent air mixing, both of which are directly influenced by the structural characteristics of the urban landscape. Using this approach, ‘wake interference flow’ type was identified as the dominant airflow pattern in the study area. This type was observed in 105 out of 150 sub-units, suggesting that these areas likely suffer from poor air circulation and are prone to higher concentrations of air pollutants. The integration of Google Earth Engine offered a scalable and replicable solution for large-scale urban analysis making it easily adaptable to other urban areas, especially where detailed morphological datasets are unavailable. By providing a robust, scalable, and data-driven tool for assessing urban form and airflow characteristics, our study offers a significant advancement in sustainable urban planning and climate resilience strategies, with clear potential for adaptation in other cities facing similar data limitations.","author":[{"dropping-particle":"","family":"Stamou","given":"Aikaterini","non-dropping-particle":"","parse-names":false,"suffix":""},{"dropping-particle":"","family":"Karachaliou","given":"Eleni","non-dropping-particle":"","parse-names":false,"suffix":""},{"dropping-particle":"","family":"Tavantzis","given":"Ioannis","non-dropping-particle":"","parse-names":false,"suffix":""},{"dropping-particle":"","family":"Bakousi","given":"Aikaterini","non-dropping-particle":"","parse-names":false,"suffix":""},{"dropping-particle":"","family":"Dosiou","given":"Anna","non-dropping-particle":"","parse-names":false,"suffix":""},{"dropping-particle":"","family":"Tsifodimou","given":"Zoi Eirini","non-dropping-particle":"","parse-names":false,"suffix":""},{"dropping-particle":"","family":"Stylianidis","given":"Efstratios","non-dropping-particle":"","parse-names":false,"suffix":""}],"container-title":"Urban Science","id":"ITEM-1","issue":"6","issued":{"date-parts":[["2025"]]},"page":"1-24","title":"Satellite Imagery for Comprehensive Urban Morphology and Surface Roughness Analysis: Leveraging GIS Tools and Google Earth Engine for Sustainable Urban Planning","type":"article-journal","volume":"9"},"uris":["http://www.mendeley.com/documents/?uuid=064bcf0a-ca7b-41ce-9d64-22e130b8a553"]}],"mendeley":{"formattedCitation":"[47]","plainTextFormattedCitation":"[47]","previouslyFormattedCitation":"(Stamou et al., 2025)"},"properties":{"noteIndex":0},"schema":"https://github.com/citation-style-language/schema/raw/master/csl-citation.json"}</w:instrText>
      </w:r>
      <w:r w:rsidRPr="00201059">
        <w:rPr>
          <w:b w:val="0"/>
          <w:bCs/>
          <w:color w:val="000000"/>
        </w:rPr>
        <w:fldChar w:fldCharType="separate"/>
      </w:r>
      <w:r w:rsidRPr="00201059">
        <w:rPr>
          <w:b w:val="0"/>
          <w:bCs/>
          <w:noProof/>
          <w:color w:val="000000"/>
        </w:rPr>
        <w:t>[47]</w:t>
      </w:r>
      <w:r w:rsidRPr="00201059">
        <w:rPr>
          <w:b w:val="0"/>
          <w:bCs/>
          <w:color w:val="000000"/>
        </w:rPr>
        <w:fldChar w:fldCharType="end"/>
      </w:r>
      <w:r w:rsidR="002F0C10">
        <w:rPr>
          <w:b w:val="0"/>
          <w:szCs w:val="20"/>
        </w:rPr>
        <w:t>.</w:t>
      </w:r>
    </w:p>
    <w:p w14:paraId="04A33B44" w14:textId="6AD5B401" w:rsidR="002F0C10" w:rsidRPr="002F0C10" w:rsidRDefault="002F0C10" w:rsidP="002F0C10">
      <w:pPr>
        <w:pStyle w:val="ListParagraph"/>
        <w:numPr>
          <w:ilvl w:val="1"/>
          <w:numId w:val="15"/>
        </w:numPr>
        <w:ind w:left="426" w:hanging="426"/>
        <w:jc w:val="both"/>
        <w:rPr>
          <w:bCs/>
        </w:rPr>
      </w:pPr>
      <w:r>
        <w:rPr>
          <w:bCs/>
          <w:szCs w:val="20"/>
        </w:rPr>
        <w:lastRenderedPageBreak/>
        <w:t>Drive-test Procedure</w:t>
      </w:r>
    </w:p>
    <w:p w14:paraId="30C461E3" w14:textId="5C7FBD12" w:rsidR="00201059" w:rsidRPr="00E45F78" w:rsidRDefault="00201059" w:rsidP="00201059">
      <w:pPr>
        <w:pBdr>
          <w:top w:val="nil"/>
          <w:left w:val="nil"/>
          <w:bottom w:val="nil"/>
          <w:right w:val="nil"/>
          <w:between w:val="nil"/>
        </w:pBdr>
        <w:tabs>
          <w:tab w:val="left" w:pos="288"/>
        </w:tabs>
        <w:ind w:firstLine="288"/>
        <w:jc w:val="both"/>
        <w:rPr>
          <w:color w:val="000000"/>
        </w:rPr>
      </w:pPr>
      <w:r>
        <w:rPr>
          <w:iCs/>
          <w:color w:val="000000"/>
          <w:lang w:val="en-ID"/>
        </w:rPr>
        <w:t>The drive test was conducted using G-</w:t>
      </w:r>
      <w:proofErr w:type="spellStart"/>
      <w:r>
        <w:rPr>
          <w:iCs/>
          <w:color w:val="000000"/>
          <w:lang w:val="en-ID"/>
        </w:rPr>
        <w:t>NetTrack</w:t>
      </w:r>
      <w:proofErr w:type="spellEnd"/>
      <w:r>
        <w:rPr>
          <w:iCs/>
          <w:color w:val="000000"/>
          <w:lang w:val="en-ID"/>
        </w:rPr>
        <w:t xml:space="preserve"> Pro v.30.5 on a 5G n1-band-capable smartphone, with the SIM card locked to the </w:t>
      </w:r>
      <w:proofErr w:type="spellStart"/>
      <w:r>
        <w:rPr>
          <w:iCs/>
          <w:color w:val="000000"/>
          <w:lang w:val="en-ID"/>
        </w:rPr>
        <w:t>Telkomsel</w:t>
      </w:r>
      <w:proofErr w:type="spellEnd"/>
      <w:r>
        <w:rPr>
          <w:iCs/>
          <w:color w:val="000000"/>
          <w:lang w:val="en-ID"/>
        </w:rPr>
        <w:t xml:space="preserve"> 5G network </w:t>
      </w:r>
      <w:r>
        <w:rPr>
          <w:iCs/>
          <w:color w:val="000000"/>
          <w:lang w:val="en-ID"/>
        </w:rPr>
        <w:fldChar w:fldCharType="begin" w:fldLock="1"/>
      </w:r>
      <w:r>
        <w:rPr>
          <w:iCs/>
          <w:color w:val="000000"/>
          <w:lang w:val="en-ID"/>
        </w:rPr>
        <w:instrText>ADDIN CSL_CITATION {"citationItems":[{"id":"ITEM-1","itemData":{"DOI":"10.1016/j.envres.2025.121029","ISSN":"10960953","PMID":"39909091","abstract":"The auto-induced uplink (a-UL) radio-frequency electromagnetic field (RF-EMF) exposure, often the dominant part of the total RF-EMF exposure, has not been included in previous microenvironmental studies. As 5G exposure depends more on mobile phone usage, monitoring typical transmit power levels is crucial towards more accurate personal exposure assessment. This study describes spatial differences in average mobile phone transmit power and investigates the influence of uplink duty cycles and frequency band usage. A novel methodology using the network monitoring application QualiPoc in fourth-generation (4G) and non-standalone fifth-generation (5G) networks was presented. For the first time, the assessment of 4G and 5G a-UL RF-EMF exposure was conducted simultaneously in a large-scale microenvironmental study in Europe. Measurements were performed along predefined routes in 282 different microenvironments (e.g., parks, residential areas) across seven European countries, during a maximum uplink usage scenario. The Netherlands had the highest average transmit powers per microenvironment (median 20.6 dBm). Transmit powers in villages were 0.6–2.1 dB higher than in big cities. The study suggested that base station density is a key predictor of a-UL exposure. Comparing technologies and frequency bands, average transmit powers for 5G were about 3.3 dB lower than for 4G and lowest for frequency bands with a time division duplexing (TDD) scheme due to the low uplink duty cycle (below 20%). This study provides crucial measurement data for epidemiologists and governments to enhance the understanding of the a-UL component of personal RF-EMF exposure.","author":[{"dropping-particle":"","family":"Stroobandt","given":"Bram","non-dropping-particle":"","parse-names":false,"suffix":""},{"dropping-particle":"","family":"Bladel","given":"Han","non-dropping-particle":"Van","parse-names":false,"suffix":""},{"dropping-particle":"","family":"Veludo","given":"Adriana Fernandes","non-dropping-particle":"","parse-names":false,"suffix":""},{"dropping-particle":"","family":"Deprez","given":"Kenneth","non-dropping-particle":"","parse-names":false,"suffix":""},{"dropping-particle":"","family":"Aerts","given":"Sam","non-dropping-particle":"","parse-names":false,"suffix":""},{"dropping-particle":"","family":"Verloock","given":"Leen","non-dropping-particle":"","parse-names":false,"suffix":""},{"dropping-particle":"","family":"Thuróczy","given":"György","non-dropping-particle":"","parse-names":false,"suffix":""},{"dropping-particle":"","family":"Politanski","given":"Piotr","non-dropping-particle":"","parse-names":false,"suffix":""},{"dropping-particle":"","family":"Polanska","given":"Kinga","non-dropping-particle":"","parse-names":false,"suffix":""},{"dropping-particle":"","family":"Tognola","given":"Gabriella","non-dropping-particle":"","parse-names":false,"suffix":""},{"dropping-particle":"","family":"Parazzini","given":"Marta","non-dropping-particle":"","parse-names":false,"suffix":""},{"dropping-particle":"","family":"Wiart","given":"Joe","non-dropping-particle":"","parse-names":false,"suffix":""},{"dropping-particle":"","family":"Guxens","given":"Mònica","non-dropping-particle":"","parse-names":false,"suffix":""},{"dropping-particle":"","family":"Röösli","given":"Martin","non-dropping-particle":"","parse-names":false,"suffix":""},{"dropping-particle":"","family":"Joseph","given":"Wout","non-dropping-particle":"","parse-names":false,"suffix":""}],"container-title":"Environmental Research","id":"ITEM-1","issue":"January","issued":{"date-parts":[["2025"]]},"title":"Auto-induced uplink 4G and 5G RF-EMF exposure assessment using a network monitoring application in different microenvironments across seven European countries","type":"article-journal","volume":"270"},"uris":["http://www.mendeley.com/documents/?uuid=7b80a27f-76fe-4c69-843d-569ceece9a52"]}],"mendeley":{"formattedCitation":"[48]","plainTextFormattedCitation":"[48]","previouslyFormattedCitation":"(Stroobandt et al., 2025)"},"properties":{"noteIndex":0},"schema":"https://github.com/citation-style-language/schema/raw/master/csl-citation.json"}</w:instrText>
      </w:r>
      <w:r>
        <w:rPr>
          <w:iCs/>
          <w:color w:val="000000"/>
          <w:lang w:val="en-ID"/>
        </w:rPr>
        <w:fldChar w:fldCharType="separate"/>
      </w:r>
      <w:r w:rsidRPr="00E6510E">
        <w:rPr>
          <w:iCs/>
          <w:noProof/>
          <w:color w:val="000000"/>
          <w:lang w:val="en-ID"/>
        </w:rPr>
        <w:t>[48]</w:t>
      </w:r>
      <w:r>
        <w:rPr>
          <w:color w:val="000000"/>
        </w:rPr>
        <w:fldChar w:fldCharType="end"/>
      </w:r>
      <w:r>
        <w:rPr>
          <w:iCs/>
          <w:color w:val="000000"/>
          <w:lang w:val="en-ID"/>
        </w:rPr>
        <w:t xml:space="preserve">. Measurements were taken in the Jam </w:t>
      </w:r>
      <w:proofErr w:type="spellStart"/>
      <w:r>
        <w:rPr>
          <w:iCs/>
          <w:color w:val="000000"/>
          <w:lang w:val="en-ID"/>
        </w:rPr>
        <w:t>Gadang</w:t>
      </w:r>
      <w:proofErr w:type="spellEnd"/>
      <w:r>
        <w:rPr>
          <w:iCs/>
          <w:color w:val="000000"/>
          <w:lang w:val="en-ID"/>
        </w:rPr>
        <w:t xml:space="preserve">, Pasar Ateh, and Site Toko </w:t>
      </w:r>
      <w:proofErr w:type="spellStart"/>
      <w:r>
        <w:rPr>
          <w:iCs/>
          <w:color w:val="000000"/>
          <w:lang w:val="en-ID"/>
        </w:rPr>
        <w:t>Sehati</w:t>
      </w:r>
      <w:proofErr w:type="spellEnd"/>
      <w:r>
        <w:rPr>
          <w:iCs/>
          <w:color w:val="000000"/>
          <w:lang w:val="en-ID"/>
        </w:rPr>
        <w:t xml:space="preserve"> corridor areas. Vehicle speed was maintained at 20–30 km/h. Recorded variables included RSRP (dBm), RSRQ (dB), SINR (dB), and TPUT-DL (Mbps) in a GPS-timestamped CSV log. Of the 7,522 raw data points collected, 367 points (4.88%) were retained after a four-stage filtering process applied in Microsoft Excel. First, records were filtered by Network Mode, retaining only rows tagged "5G NR" and excluding LTE-only or other non-5G modes (7,155 points, 95.12%, were excluded at this stage, predominantly 4G/LTE, consistent with the intermittent 5G coverage typical of early-stage NSA deployment along the corridor). Second, rows with null values in the primary parameters (RSRP, RSRQ, SINR, TPUT-DL) were removed; nulls typically occur during inter-network handover or momentary connection loss. Third, duplicate rows sharing identical GPS coordinates and parameter values were removed to avoid statistical redundancy. Fourth, points falling outside the defined study-area boundary (the Jam </w:t>
      </w:r>
      <w:proofErr w:type="spellStart"/>
      <w:r>
        <w:rPr>
          <w:iCs/>
          <w:color w:val="000000"/>
          <w:lang w:val="en-ID"/>
        </w:rPr>
        <w:t>Gadang</w:t>
      </w:r>
      <w:proofErr w:type="spellEnd"/>
      <w:r>
        <w:rPr>
          <w:iCs/>
          <w:color w:val="000000"/>
          <w:lang w:val="en-ID"/>
        </w:rPr>
        <w:t xml:space="preserve"> corridor, verified against Google Earth Pro reference coordinates) were excluded</w:t>
      </w:r>
      <w:r>
        <w:rPr>
          <w:color w:val="000000"/>
        </w:rPr>
        <w:t>.</w:t>
      </w:r>
    </w:p>
    <w:p w14:paraId="52BF6D39" w14:textId="78EC026D" w:rsidR="002F0C10" w:rsidRPr="00A8203C" w:rsidRDefault="00201059" w:rsidP="00201059">
      <w:pPr>
        <w:ind w:firstLine="720"/>
        <w:jc w:val="both"/>
      </w:pPr>
      <w:r>
        <w:rPr>
          <w:color w:val="000000"/>
        </w:rPr>
        <w:t>Downlink throughput (TPUT-DL) was measured using the same G-</w:t>
      </w:r>
      <w:proofErr w:type="spellStart"/>
      <w:r>
        <w:rPr>
          <w:color w:val="000000"/>
        </w:rPr>
        <w:t>NetTrack</w:t>
      </w:r>
      <w:proofErr w:type="spellEnd"/>
      <w:r>
        <w:rPr>
          <w:color w:val="000000"/>
        </w:rPr>
        <w:t xml:space="preserve"> Pro application and device as the other radio parameters, configured in dedicated mode with an active Download URL data sequence (pointing to a TestMy.net test server, Dallas, TX: https://dallas10.testmy.net/b/download). At each logged point, the application triggered a 100 MB random-byte file download via the device browser concurrently with the drive-test log, from which the achieved downlink throughput was recorded. Measurements were taken from 10:08:28 to 10:50:30 on February 2, 2026, during peak-hour traffic conditions, reflecting the high visitor density typical of the Jam </w:t>
      </w:r>
      <w:proofErr w:type="spellStart"/>
      <w:r>
        <w:rPr>
          <w:color w:val="000000"/>
        </w:rPr>
        <w:t>Gadang</w:t>
      </w:r>
      <w:proofErr w:type="spellEnd"/>
      <w:r>
        <w:rPr>
          <w:color w:val="000000"/>
        </w:rPr>
        <w:t xml:space="preserve"> tourist area</w:t>
      </w:r>
      <w:r w:rsidR="002F0C10" w:rsidRPr="00A8203C">
        <w:t>.</w:t>
      </w:r>
    </w:p>
    <w:p w14:paraId="2EDA3EBD" w14:textId="2AA77BE6" w:rsidR="002F0C10" w:rsidRPr="002F0C10" w:rsidRDefault="00201059" w:rsidP="002F0C10">
      <w:pPr>
        <w:pStyle w:val="ListParagraph"/>
        <w:numPr>
          <w:ilvl w:val="1"/>
          <w:numId w:val="15"/>
        </w:numPr>
        <w:ind w:left="425" w:hanging="425"/>
        <w:jc w:val="both"/>
      </w:pPr>
      <w:r>
        <w:t>Baseline Simulation Validation</w:t>
      </w:r>
    </w:p>
    <w:p w14:paraId="14E6595F" w14:textId="25064FA0" w:rsidR="002F0C10" w:rsidRDefault="00201059" w:rsidP="00E36B1E">
      <w:pPr>
        <w:ind w:firstLine="720"/>
        <w:jc w:val="both"/>
      </w:pPr>
      <w:r>
        <w:rPr>
          <w:lang w:val="en-ID"/>
        </w:rPr>
        <w:t xml:space="preserve">Rather than an iterative calibration in which propagation-model parameters are tuned until simulated and measured values converge, the Atoll baseline in this study was configured directly from the operator's as-built site configuration (Table 1) using the standard propagation models (Cost-Hata, Okumura-Hata, and 3GPP TR 38.900), without post-hoc parameter adjustment; no formal calibration procedure (e.g., mean-absolute-error minimization against drive-test samples) was performed. The two independent data sources were instead validated against each other by comparing aggregate band-share distributions at the study-area level (Table 3 versus the Atoll baseline in Fig. 4). RSRP was better in the field than in the simulation (97.55% versus 77.30% very-good), SINR was lower in the field (46.32% versus 70.55% very-good), and the largest divergence was in downlink throughput, where only 0.54% of field samples reached the very-good band compared with 93.40% in the simulation. This throughput gap is attributable to a methodological difference rather than a </w:t>
      </w:r>
      <w:proofErr w:type="spellStart"/>
      <w:r>
        <w:rPr>
          <w:lang w:val="en-ID"/>
        </w:rPr>
        <w:t>modeling</w:t>
      </w:r>
      <w:proofErr w:type="spellEnd"/>
      <w:r>
        <w:rPr>
          <w:lang w:val="en-ID"/>
        </w:rPr>
        <w:t xml:space="preserve"> error: the field TPUT-DL values are single-sample, real-time application-layer downloads recorded under actual peak-hour network load and contention (Section 2.3), whereas the Atoll TPUT-DL prediction is a link-budget-based estimate that does not account for live traffic contention. The absence of a formal calibration step and this throughput-measurement mismatch are acknowledged as limitations of the present study</w:t>
      </w:r>
      <w:r w:rsidR="002F0C10">
        <w:t>.</w:t>
      </w:r>
    </w:p>
    <w:p w14:paraId="1A374CA6" w14:textId="4D499071" w:rsidR="002F0C10" w:rsidRPr="00201059" w:rsidRDefault="00201059" w:rsidP="00201059">
      <w:pPr>
        <w:pStyle w:val="ListParagraph"/>
        <w:numPr>
          <w:ilvl w:val="1"/>
          <w:numId w:val="15"/>
        </w:numPr>
        <w:ind w:left="426" w:hanging="426"/>
        <w:jc w:val="both"/>
        <w:rPr>
          <w:lang w:val="en-US"/>
        </w:rPr>
      </w:pPr>
      <w:r>
        <w:t>Multi-scenario simulation setup</w:t>
      </w:r>
    </w:p>
    <w:p w14:paraId="78C69EC1" w14:textId="3BF46E19" w:rsidR="00201059" w:rsidRDefault="00201059" w:rsidP="00201059">
      <w:pPr>
        <w:pBdr>
          <w:top w:val="nil"/>
          <w:left w:val="nil"/>
          <w:bottom w:val="nil"/>
          <w:right w:val="nil"/>
          <w:between w:val="nil"/>
        </w:pBdr>
        <w:tabs>
          <w:tab w:val="left" w:pos="288"/>
        </w:tabs>
        <w:spacing w:before="240"/>
        <w:ind w:firstLine="288"/>
        <w:jc w:val="center"/>
        <w:rPr>
          <w:bCs/>
          <w:color w:val="000000"/>
        </w:rPr>
      </w:pPr>
      <w:r>
        <w:rPr>
          <w:bCs/>
          <w:color w:val="000000"/>
        </w:rPr>
        <w:t>Table 1</w:t>
      </w:r>
    </w:p>
    <w:p w14:paraId="529D54AF" w14:textId="76C54281" w:rsidR="00201059" w:rsidRDefault="00201059" w:rsidP="00201059">
      <w:pPr>
        <w:jc w:val="center"/>
        <w:rPr>
          <w:bCs/>
          <w:color w:val="000000"/>
        </w:rPr>
      </w:pPr>
      <w:r>
        <w:rPr>
          <w:bCs/>
          <w:color w:val="000000"/>
        </w:rPr>
        <w:t>Simulation Configuration Data Detailed Atoll project configuration parameters underlying the three optimization scenarios (Scenario A, B, C</w:t>
      </w:r>
    </w:p>
    <w:tbl>
      <w:tblPr>
        <w:tblStyle w:val="TableGrid"/>
        <w:tblW w:w="8788" w:type="dxa"/>
        <w:tblBorders>
          <w:left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200"/>
        <w:gridCol w:w="6588"/>
      </w:tblGrid>
      <w:tr w:rsidR="00201059" w14:paraId="0A016B0E" w14:textId="77777777" w:rsidTr="004B11EC">
        <w:tc>
          <w:tcPr>
            <w:tcW w:w="2200" w:type="dxa"/>
            <w:tcBorders>
              <w:top w:val="single" w:sz="4" w:space="0" w:color="auto"/>
              <w:bottom w:val="single" w:sz="4" w:space="0" w:color="auto"/>
            </w:tcBorders>
          </w:tcPr>
          <w:p w14:paraId="072610E2" w14:textId="77777777" w:rsidR="00201059" w:rsidRPr="00B90A49" w:rsidRDefault="00201059" w:rsidP="004B11EC">
            <w:pPr>
              <w:rPr>
                <w:bCs/>
                <w:sz w:val="18"/>
              </w:rPr>
            </w:pPr>
            <w:r>
              <w:rPr>
                <w:bCs/>
                <w:sz w:val="18"/>
                <w:szCs w:val="18"/>
              </w:rPr>
              <w:t>Parameter</w:t>
            </w:r>
          </w:p>
        </w:tc>
        <w:tc>
          <w:tcPr>
            <w:tcW w:w="6588" w:type="dxa"/>
            <w:tcBorders>
              <w:top w:val="single" w:sz="4" w:space="0" w:color="auto"/>
              <w:bottom w:val="single" w:sz="4" w:space="0" w:color="auto"/>
            </w:tcBorders>
          </w:tcPr>
          <w:p w14:paraId="5A62591C" w14:textId="77777777" w:rsidR="00201059" w:rsidRPr="00B90A49" w:rsidRDefault="00201059" w:rsidP="004B11EC">
            <w:pPr>
              <w:rPr>
                <w:bCs/>
                <w:sz w:val="18"/>
              </w:rPr>
            </w:pPr>
            <w:r>
              <w:rPr>
                <w:bCs/>
                <w:sz w:val="18"/>
                <w:szCs w:val="18"/>
              </w:rPr>
              <w:t>Simulation configuration data</w:t>
            </w:r>
          </w:p>
        </w:tc>
      </w:tr>
      <w:tr w:rsidR="00201059" w14:paraId="6F6973E7" w14:textId="77777777" w:rsidTr="004B11EC">
        <w:tc>
          <w:tcPr>
            <w:tcW w:w="2200" w:type="dxa"/>
            <w:tcBorders>
              <w:top w:val="single" w:sz="4" w:space="0" w:color="auto"/>
            </w:tcBorders>
          </w:tcPr>
          <w:p w14:paraId="7374B06E" w14:textId="77777777" w:rsidR="00201059" w:rsidRDefault="00201059" w:rsidP="004B11EC">
            <w:pPr>
              <w:rPr>
                <w:sz w:val="18"/>
              </w:rPr>
            </w:pPr>
            <w:r>
              <w:rPr>
                <w:sz w:val="18"/>
                <w:szCs w:val="18"/>
              </w:rPr>
              <w:t>Propagation model</w:t>
            </w:r>
          </w:p>
        </w:tc>
        <w:tc>
          <w:tcPr>
            <w:tcW w:w="6588" w:type="dxa"/>
            <w:tcBorders>
              <w:top w:val="single" w:sz="4" w:space="0" w:color="auto"/>
            </w:tcBorders>
          </w:tcPr>
          <w:p w14:paraId="5EA15C94" w14:textId="77777777" w:rsidR="00201059" w:rsidRDefault="00201059" w:rsidP="004B11EC">
            <w:pPr>
              <w:jc w:val="both"/>
              <w:rPr>
                <w:sz w:val="18"/>
              </w:rPr>
            </w:pPr>
            <w:r>
              <w:rPr>
                <w:sz w:val="18"/>
                <w:szCs w:val="18"/>
              </w:rPr>
              <w:t>Cost-Hata, Okumura-Hata, and 3GPP TR 38.900, applied across the baseline network and the three optimization scenarios.</w:t>
            </w:r>
          </w:p>
        </w:tc>
      </w:tr>
      <w:tr w:rsidR="00201059" w14:paraId="7F85962D" w14:textId="77777777" w:rsidTr="004B11EC">
        <w:tc>
          <w:tcPr>
            <w:tcW w:w="2200" w:type="dxa"/>
          </w:tcPr>
          <w:p w14:paraId="3B905277" w14:textId="77777777" w:rsidR="00201059" w:rsidRDefault="00201059" w:rsidP="004B11EC">
            <w:pPr>
              <w:rPr>
                <w:sz w:val="18"/>
              </w:rPr>
            </w:pPr>
            <w:r>
              <w:rPr>
                <w:sz w:val="18"/>
                <w:szCs w:val="18"/>
              </w:rPr>
              <w:t>Transmit power</w:t>
            </w:r>
          </w:p>
        </w:tc>
        <w:tc>
          <w:tcPr>
            <w:tcW w:w="6588" w:type="dxa"/>
          </w:tcPr>
          <w:p w14:paraId="2AB8684A" w14:textId="77777777" w:rsidR="00201059" w:rsidRDefault="00201059" w:rsidP="004B11EC">
            <w:pPr>
              <w:jc w:val="both"/>
              <w:rPr>
                <w:sz w:val="18"/>
              </w:rPr>
            </w:pPr>
            <w:r>
              <w:rPr>
                <w:sz w:val="18"/>
                <w:szCs w:val="18"/>
              </w:rPr>
              <w:t>50 (unit as recorded in the Atoll project configuration table).</w:t>
            </w:r>
          </w:p>
        </w:tc>
      </w:tr>
      <w:tr w:rsidR="00201059" w14:paraId="482BD19C" w14:textId="77777777" w:rsidTr="004B11EC">
        <w:tc>
          <w:tcPr>
            <w:tcW w:w="2200" w:type="dxa"/>
          </w:tcPr>
          <w:p w14:paraId="42DF3E80" w14:textId="77777777" w:rsidR="00201059" w:rsidRDefault="00201059" w:rsidP="004B11EC">
            <w:pPr>
              <w:rPr>
                <w:sz w:val="18"/>
              </w:rPr>
            </w:pPr>
            <w:r>
              <w:rPr>
                <w:sz w:val="18"/>
                <w:szCs w:val="18"/>
              </w:rPr>
              <w:t>Antenna gain</w:t>
            </w:r>
          </w:p>
        </w:tc>
        <w:tc>
          <w:tcPr>
            <w:tcW w:w="6588" w:type="dxa"/>
          </w:tcPr>
          <w:p w14:paraId="096D7B9C" w14:textId="77777777" w:rsidR="00201059" w:rsidRDefault="00201059" w:rsidP="004B11EC">
            <w:pPr>
              <w:jc w:val="both"/>
              <w:rPr>
                <w:sz w:val="18"/>
              </w:rPr>
            </w:pPr>
            <w:r>
              <w:rPr>
                <w:sz w:val="18"/>
                <w:szCs w:val="18"/>
              </w:rPr>
              <w:t xml:space="preserve">17 </w:t>
            </w:r>
            <w:proofErr w:type="spellStart"/>
            <w:r>
              <w:rPr>
                <w:sz w:val="18"/>
                <w:szCs w:val="18"/>
              </w:rPr>
              <w:t>dBi</w:t>
            </w:r>
            <w:proofErr w:type="spellEnd"/>
            <w:r>
              <w:rPr>
                <w:sz w:val="18"/>
                <w:szCs w:val="18"/>
              </w:rPr>
              <w:t xml:space="preserve"> for all configurations.</w:t>
            </w:r>
          </w:p>
        </w:tc>
      </w:tr>
      <w:tr w:rsidR="00201059" w14:paraId="0C58327B" w14:textId="77777777" w:rsidTr="004B11EC">
        <w:tc>
          <w:tcPr>
            <w:tcW w:w="2200" w:type="dxa"/>
          </w:tcPr>
          <w:p w14:paraId="54152184" w14:textId="77777777" w:rsidR="00201059" w:rsidRDefault="00201059" w:rsidP="004B11EC">
            <w:pPr>
              <w:rPr>
                <w:sz w:val="18"/>
              </w:rPr>
            </w:pPr>
            <w:r>
              <w:rPr>
                <w:sz w:val="18"/>
                <w:szCs w:val="18"/>
              </w:rPr>
              <w:t>Antenna height</w:t>
            </w:r>
          </w:p>
        </w:tc>
        <w:tc>
          <w:tcPr>
            <w:tcW w:w="6588" w:type="dxa"/>
          </w:tcPr>
          <w:p w14:paraId="49B3A89C" w14:textId="77777777" w:rsidR="00201059" w:rsidRDefault="00201059" w:rsidP="004B11EC">
            <w:pPr>
              <w:jc w:val="both"/>
              <w:rPr>
                <w:sz w:val="18"/>
              </w:rPr>
            </w:pPr>
            <w:r>
              <w:rPr>
                <w:sz w:val="18"/>
                <w:szCs w:val="18"/>
              </w:rPr>
              <w:t xml:space="preserve">Before: Plaza </w:t>
            </w:r>
            <w:proofErr w:type="spellStart"/>
            <w:r>
              <w:rPr>
                <w:sz w:val="18"/>
                <w:szCs w:val="18"/>
              </w:rPr>
              <w:t>Bukittinggi</w:t>
            </w:r>
            <w:proofErr w:type="spellEnd"/>
            <w:r>
              <w:rPr>
                <w:sz w:val="18"/>
                <w:szCs w:val="18"/>
              </w:rPr>
              <w:t xml:space="preserve"> = 21 m, Toko Sehati = 17 m. New macro-site: 30 m. </w:t>
            </w:r>
            <w:proofErr w:type="gramStart"/>
            <w:r>
              <w:rPr>
                <w:sz w:val="18"/>
                <w:szCs w:val="18"/>
              </w:rPr>
              <w:t>Small</w:t>
            </w:r>
            <w:proofErr w:type="gramEnd"/>
            <w:r>
              <w:rPr>
                <w:sz w:val="18"/>
                <w:szCs w:val="18"/>
              </w:rPr>
              <w:t xml:space="preserve"> cell: 10 m. Final optimization: Plaza = 21–22 m, Toko Sehati = 17 m (per transmitter/site configuration data).</w:t>
            </w:r>
          </w:p>
        </w:tc>
      </w:tr>
      <w:tr w:rsidR="00201059" w14:paraId="3C0AD4C4" w14:textId="77777777" w:rsidTr="004B11EC">
        <w:tc>
          <w:tcPr>
            <w:tcW w:w="2200" w:type="dxa"/>
          </w:tcPr>
          <w:p w14:paraId="2E9548F0" w14:textId="77777777" w:rsidR="00201059" w:rsidRDefault="00201059" w:rsidP="004B11EC">
            <w:pPr>
              <w:rPr>
                <w:sz w:val="18"/>
              </w:rPr>
            </w:pPr>
            <w:r>
              <w:rPr>
                <w:sz w:val="18"/>
                <w:szCs w:val="18"/>
              </w:rPr>
              <w:t>Tilt and azimuth (before–after)</w:t>
            </w:r>
          </w:p>
        </w:tc>
        <w:tc>
          <w:tcPr>
            <w:tcW w:w="6588" w:type="dxa"/>
          </w:tcPr>
          <w:p w14:paraId="301BF821" w14:textId="77777777" w:rsidR="00201059" w:rsidRDefault="00201059" w:rsidP="004B11EC">
            <w:pPr>
              <w:jc w:val="both"/>
              <w:rPr>
                <w:sz w:val="18"/>
              </w:rPr>
            </w:pPr>
            <w:r>
              <w:rPr>
                <w:sz w:val="18"/>
                <w:szCs w:val="18"/>
              </w:rPr>
              <w:t xml:space="preserve">Plaza </w:t>
            </w:r>
            <w:proofErr w:type="spellStart"/>
            <w:r>
              <w:rPr>
                <w:sz w:val="18"/>
                <w:szCs w:val="18"/>
              </w:rPr>
              <w:t>Bukittinggi</w:t>
            </w:r>
            <w:proofErr w:type="spellEnd"/>
            <w:r>
              <w:rPr>
                <w:sz w:val="18"/>
                <w:szCs w:val="18"/>
              </w:rPr>
              <w:t xml:space="preserve"> – Before: dominant azimuth 0°, 100°, 180°; mechanical tilt 2°–6°. Final: azimuth 20°, 85°, 110°, 145°, 230°, 250°, 305°; mechanical tilt 2°–6°. Toko Sehati – Before: azimuth 90°, 160°, 315°; mechanical tilt 0°–4°. Final: azimuth 15°, 90°, 130°, 145°, 180°, 235°, 275°, 320°, 345°; mechanical tilt 2°–4°.</w:t>
            </w:r>
          </w:p>
        </w:tc>
      </w:tr>
      <w:tr w:rsidR="00201059" w14:paraId="253255FD" w14:textId="77777777" w:rsidTr="004B11EC">
        <w:tc>
          <w:tcPr>
            <w:tcW w:w="2200" w:type="dxa"/>
          </w:tcPr>
          <w:p w14:paraId="069147B0" w14:textId="77777777" w:rsidR="00201059" w:rsidRDefault="00201059" w:rsidP="004B11EC">
            <w:pPr>
              <w:rPr>
                <w:sz w:val="18"/>
              </w:rPr>
            </w:pPr>
            <w:r>
              <w:rPr>
                <w:sz w:val="18"/>
                <w:szCs w:val="18"/>
              </w:rPr>
              <w:t>Bandwidth</w:t>
            </w:r>
          </w:p>
        </w:tc>
        <w:tc>
          <w:tcPr>
            <w:tcW w:w="6588" w:type="dxa"/>
          </w:tcPr>
          <w:p w14:paraId="0E77CE4F" w14:textId="77777777" w:rsidR="00201059" w:rsidRDefault="00201059" w:rsidP="004B11EC">
            <w:pPr>
              <w:jc w:val="both"/>
              <w:rPr>
                <w:sz w:val="18"/>
              </w:rPr>
            </w:pPr>
            <w:r>
              <w:rPr>
                <w:sz w:val="18"/>
                <w:szCs w:val="18"/>
              </w:rPr>
              <w:t xml:space="preserve">Plaza </w:t>
            </w:r>
            <w:proofErr w:type="spellStart"/>
            <w:r>
              <w:rPr>
                <w:sz w:val="18"/>
                <w:szCs w:val="18"/>
              </w:rPr>
              <w:t>Bukittinggi</w:t>
            </w:r>
            <w:proofErr w:type="spellEnd"/>
            <w:r>
              <w:rPr>
                <w:sz w:val="18"/>
                <w:szCs w:val="18"/>
              </w:rPr>
              <w:t xml:space="preserve">: n3 = 20 MHz, n8 = 10 </w:t>
            </w:r>
            <w:proofErr w:type="spellStart"/>
            <w:r>
              <w:rPr>
                <w:sz w:val="18"/>
                <w:szCs w:val="18"/>
              </w:rPr>
              <w:t>MHz.</w:t>
            </w:r>
            <w:proofErr w:type="spellEnd"/>
            <w:r>
              <w:rPr>
                <w:sz w:val="18"/>
                <w:szCs w:val="18"/>
              </w:rPr>
              <w:t xml:space="preserve"> Toko Sehati: n40 = 20 MHz, n3 = 20 </w:t>
            </w:r>
            <w:proofErr w:type="spellStart"/>
            <w:r>
              <w:rPr>
                <w:sz w:val="18"/>
                <w:szCs w:val="18"/>
              </w:rPr>
              <w:t>MHz.</w:t>
            </w:r>
            <w:proofErr w:type="spellEnd"/>
            <w:r>
              <w:rPr>
                <w:sz w:val="18"/>
                <w:szCs w:val="18"/>
              </w:rPr>
              <w:t xml:space="preserve"> New macro-site: 20 MHz on n3, 10 MHz on n8. Small cell: 10 MHz and 5 MHz on n8.</w:t>
            </w:r>
          </w:p>
        </w:tc>
      </w:tr>
      <w:tr w:rsidR="00201059" w14:paraId="0BD8A8E8" w14:textId="77777777" w:rsidTr="004B11EC">
        <w:tc>
          <w:tcPr>
            <w:tcW w:w="2200" w:type="dxa"/>
          </w:tcPr>
          <w:p w14:paraId="1719819C" w14:textId="77777777" w:rsidR="00201059" w:rsidRDefault="00201059" w:rsidP="004B11EC">
            <w:pPr>
              <w:rPr>
                <w:sz w:val="18"/>
              </w:rPr>
            </w:pPr>
            <w:r>
              <w:rPr>
                <w:sz w:val="18"/>
                <w:szCs w:val="18"/>
              </w:rPr>
              <w:t>Number and coordinates of small cells</w:t>
            </w:r>
          </w:p>
        </w:tc>
        <w:tc>
          <w:tcPr>
            <w:tcW w:w="6588" w:type="dxa"/>
          </w:tcPr>
          <w:p w14:paraId="488E0813" w14:textId="77777777" w:rsidR="00201059" w:rsidRDefault="00201059" w:rsidP="004B11EC">
            <w:pPr>
              <w:jc w:val="both"/>
              <w:rPr>
                <w:sz w:val="18"/>
              </w:rPr>
            </w:pPr>
            <w:r>
              <w:rPr>
                <w:sz w:val="18"/>
                <w:szCs w:val="18"/>
              </w:rPr>
              <w:t>One small cell (“</w:t>
            </w:r>
            <w:proofErr w:type="spellStart"/>
            <w:r>
              <w:rPr>
                <w:sz w:val="18"/>
                <w:szCs w:val="18"/>
              </w:rPr>
              <w:t>Small_cell</w:t>
            </w:r>
            <w:proofErr w:type="spellEnd"/>
            <w:r>
              <w:rPr>
                <w:sz w:val="18"/>
                <w:szCs w:val="18"/>
              </w:rPr>
              <w:t>”) at 100.373335328° E, 0.310867453° S.</w:t>
            </w:r>
          </w:p>
        </w:tc>
      </w:tr>
      <w:tr w:rsidR="00201059" w14:paraId="2C3DE7A3" w14:textId="77777777" w:rsidTr="004B11EC">
        <w:tc>
          <w:tcPr>
            <w:tcW w:w="2200" w:type="dxa"/>
          </w:tcPr>
          <w:p w14:paraId="11D48441" w14:textId="77777777" w:rsidR="00201059" w:rsidRDefault="00201059" w:rsidP="004B11EC">
            <w:pPr>
              <w:rPr>
                <w:sz w:val="18"/>
              </w:rPr>
            </w:pPr>
            <w:r>
              <w:rPr>
                <w:sz w:val="18"/>
                <w:szCs w:val="18"/>
              </w:rPr>
              <w:t>Number and coordinates of new macro-sites</w:t>
            </w:r>
          </w:p>
        </w:tc>
        <w:tc>
          <w:tcPr>
            <w:tcW w:w="6588" w:type="dxa"/>
          </w:tcPr>
          <w:p w14:paraId="20E27F64" w14:textId="77777777" w:rsidR="00201059" w:rsidRDefault="00201059" w:rsidP="004B11EC">
            <w:pPr>
              <w:jc w:val="both"/>
              <w:rPr>
                <w:sz w:val="18"/>
              </w:rPr>
            </w:pPr>
            <w:r>
              <w:rPr>
                <w:sz w:val="18"/>
                <w:szCs w:val="18"/>
              </w:rPr>
              <w:t>One new macro-site (“</w:t>
            </w:r>
            <w:proofErr w:type="spellStart"/>
            <w:r>
              <w:rPr>
                <w:sz w:val="18"/>
                <w:szCs w:val="18"/>
              </w:rPr>
              <w:t>Penambahan</w:t>
            </w:r>
            <w:proofErr w:type="spellEnd"/>
            <w:r>
              <w:rPr>
                <w:sz w:val="18"/>
                <w:szCs w:val="18"/>
              </w:rPr>
              <w:t xml:space="preserve"> Site”) at 100.36811° E, 0.30618° S.</w:t>
            </w:r>
          </w:p>
        </w:tc>
      </w:tr>
    </w:tbl>
    <w:p w14:paraId="3A0FAC60" w14:textId="77777777" w:rsidR="00201059" w:rsidRPr="00E45F78" w:rsidRDefault="00201059" w:rsidP="00201059">
      <w:pPr>
        <w:pBdr>
          <w:top w:val="nil"/>
          <w:left w:val="nil"/>
          <w:bottom w:val="nil"/>
          <w:right w:val="nil"/>
          <w:between w:val="nil"/>
        </w:pBdr>
        <w:spacing w:before="120"/>
        <w:jc w:val="both"/>
        <w:rPr>
          <w:color w:val="000000"/>
          <w:sz w:val="18"/>
        </w:rPr>
      </w:pPr>
      <w:r>
        <w:rPr>
          <w:color w:val="000000"/>
          <w:sz w:val="18"/>
        </w:rPr>
        <w:lastRenderedPageBreak/>
        <w:t>Where noted as not available, the corresponding parameter was not present in the Atoll project configuration data used for this study.</w:t>
      </w:r>
    </w:p>
    <w:p w14:paraId="2918DE2A" w14:textId="533FC59F" w:rsidR="00201059" w:rsidRDefault="00201059" w:rsidP="00201059">
      <w:pPr>
        <w:rPr>
          <w:color w:val="000000"/>
          <w:lang w:val="en-ID"/>
        </w:rPr>
      </w:pPr>
      <w:r>
        <w:rPr>
          <w:color w:val="000000"/>
          <w:lang w:val="en-ID"/>
        </w:rPr>
        <w:t xml:space="preserve">The baseline network was reconstructed in Atoll </w:t>
      </w:r>
      <w:r>
        <w:rPr>
          <w:color w:val="000000"/>
          <w:lang w:val="en-ID"/>
        </w:rPr>
        <w:fldChar w:fldCharType="begin" w:fldLock="1"/>
      </w:r>
      <w:r>
        <w:rPr>
          <w:color w:val="000000"/>
          <w:lang w:val="en-ID"/>
        </w:rPr>
        <w:instrText>ADDIN CSL_CITATION {"citationItems":[{"id":"ITEM-1","itemData":{"DOI":"10.59890/ijatss.v3i12.150","ISSN":"3026-2410","abstract":"Microwave backhaul is a key solution for extending telecommunication connectivity in rural, frontier, and outermost (N3T) regions where fiber deployment is limited by terrain, cost, and accessibility. This study proposes a KPI-driven microwave link planning framework using Atoll radio planning software combined with field line-of-sight (LOS) verification. The methodology includes identifying multiple far-end (FE) candidates, conducting terrain-based LOS analysis, performing link budget simulations, and evaluating received signal level (RSL), fade margin, and link availability. The results show that although all candidate links satisfy basic LOS requirements, only selected configurations meet long-term reliability targets when assessed using availability and fade margin criteria. An 11 GHz microwave link over a medium-distance path achieves link availability above 99.99% with adequate fade margin, offering a balanced trade-off between performance and propagation robustness. Field LOS verification confirms strong agreement with simulation results. These findings demonstrate that Atoll-based, KPI-oriented planning supported by selective field validation provides an effective and practical approach for microwave backhaul deployment in N3T environments, contributing actionable insights for reliable and sustainable telecommunication infrastructure planning","author":[{"dropping-particle":"","family":"Chandra","given":"Dikky","non-dropping-particle":"","parse-names":false,"suffix":""},{"dropping-particle":"","family":"Yusnita","given":"Sri","non-dropping-particle":"","parse-names":false,"suffix":""},{"dropping-particle":"","family":"Meidelfi","given":"Dwiny","non-dropping-particle":"","parse-names":false,"suffix":""},{"dropping-particle":"","family":"Anisa","given":"Siti Nur","non-dropping-particle":"","parse-names":false,"suffix":""}],"container-title":"International Journal of Advanced Technology and Social Sciences","id":"ITEM-1","issue":"12","issued":{"date-parts":[["2026","1","5"]]},"page":"1603-1616","title":"Microwave Link Planning for USO/N3T Telecommunication Sites Using Atoll Radio Planning Software","type":"article-journal","volume":"3"},"uris":["http://www.mendeley.com/documents/?uuid=2b11e2fe-f301-4f3c-9399-311f929a192c"]}],"mendeley":{"formattedCitation":"[49]","plainTextFormattedCitation":"[49]","previouslyFormattedCitation":"(Chandra et al., 2026)"},"properties":{"noteIndex":0},"schema":"https://github.com/citation-style-language/schema/raw/master/csl-citation.json"}</w:instrText>
      </w:r>
      <w:r>
        <w:rPr>
          <w:color w:val="000000"/>
          <w:lang w:val="en-ID"/>
        </w:rPr>
        <w:fldChar w:fldCharType="separate"/>
      </w:r>
      <w:r w:rsidRPr="00E6510E">
        <w:rPr>
          <w:noProof/>
          <w:color w:val="000000"/>
          <w:lang w:val="en-ID"/>
        </w:rPr>
        <w:t>[49]</w:t>
      </w:r>
      <w:r>
        <w:rPr>
          <w:color w:val="000000"/>
          <w:lang w:val="en-ID"/>
        </w:rPr>
        <w:fldChar w:fldCharType="end"/>
      </w:r>
      <w:r>
        <w:rPr>
          <w:color w:val="000000"/>
          <w:lang w:val="en-ID"/>
        </w:rPr>
        <w:t xml:space="preserve"> using the operator’s as-built configuration with a calibrated propagation model </w:t>
      </w:r>
      <w:r>
        <w:rPr>
          <w:color w:val="000000"/>
          <w:lang w:val="en-ID"/>
        </w:rPr>
        <w:fldChar w:fldCharType="begin" w:fldLock="1"/>
      </w:r>
      <w:r>
        <w:rPr>
          <w:color w:val="000000"/>
          <w:lang w:val="en-ID"/>
        </w:rPr>
        <w:instrText>ADDIN CSL_CITATION {"citationItems":[{"id":"ITEM-1","itemData":{"DOI":"10.3390/electronics12224554","ISSN":"2079-9292","abstract":"The accurate prediction of a signal’s attenuation is essential for the development of reliable, modern, mobile radio-communication networks. In this study, the accuracies of four propagation models in diverse terrains and environments were analyzed using field measurements along a comprehensive test route. We evaluated the ability of the models—Egli, Okumura, Hata–Davidson, and Longley–Rice—to predict signal propagation in the Very-High-Frequency (VHF) and Ultra-High-Frequency (UHF) bands. Based on a meticulous comparison, we present valuable insights into the strengths and limitations of these models, enhancing coverage-prediction methodologies for evolving mobile radio networks. The Egli model, despite its simplicity, introduces significant inaccuracies due to its assumptions and a lack of consideration for the terrain. The Okumura model, which is widely used in urban areas, requires careful correction selection, while the Hata–Davidson model improves upon the former’s weaknesses. The Longley–Rice model excels in flexibility and accuracy, especially in the VHF bands, using topographical data, though it can overestimate the attenuation in shadowed areas. The study concluded that no single model was universally accurate, as each model has its strengths and limitations. It highlights the need for informed model selection based on the terrain’s characteristics and specific requirements. The results will be useful to network planners, helping them to design efficient, mobile communication networks with reliable coverage and optimal spectrum utilization. The Longley–Rice model emerged as particularly powerful, offering detailed predictions across diverse environments.","author":[{"dropping-particle":"","family":"Mlinar","given":"Tomi","non-dropping-particle":"","parse-names":false,"suffix":""},{"dropping-particle":"","family":"Podgrajšek","given":"Urban","non-dropping-particle":"","parse-names":false,"suffix":""},{"dropping-particle":"","family":"Batagelj","given":"Boštjan","non-dropping-particle":"","parse-names":false,"suffix":""}],"container-title":"Electronics","id":"ITEM-1","issue":"22","issued":{"date-parts":[["2023","11","7"]]},"page":"4554","title":"Comparison of Coverage-Prediction Models for Modern Mobile Radio Networks","type":"article-journal","volume":"12"},"uris":["http://www.mendeley.com/documents/?uuid=26d8adbf-0033-47c0-a098-ef9254bcb479"]}],"mendeley":{"formattedCitation":"[50]","plainTextFormattedCitation":"[50]","previouslyFormattedCitation":"(Mlinar et al., 2023)"},"properties":{"noteIndex":0},"schema":"https://github.com/citation-style-language/schema/raw/master/csl-citation.json"}</w:instrText>
      </w:r>
      <w:r>
        <w:rPr>
          <w:color w:val="000000"/>
          <w:lang w:val="en-ID"/>
        </w:rPr>
        <w:fldChar w:fldCharType="separate"/>
      </w:r>
      <w:r w:rsidRPr="00E6510E">
        <w:rPr>
          <w:noProof/>
          <w:color w:val="000000"/>
          <w:lang w:val="en-ID"/>
        </w:rPr>
        <w:t>[50]</w:t>
      </w:r>
      <w:r>
        <w:rPr>
          <w:color w:val="000000"/>
          <w:lang w:val="en-ID"/>
        </w:rPr>
        <w:fldChar w:fldCharType="end"/>
      </w:r>
      <w:r>
        <w:rPr>
          <w:color w:val="000000"/>
          <w:lang w:val="en-ID"/>
        </w:rPr>
        <w:t xml:space="preserve">. Three scenarios were defined: Scenario A—adjusting antenna tilt and azimuth without new hardware; Scenario B—small cell densification at high-density hotspots </w:t>
      </w:r>
      <w:r>
        <w:rPr>
          <w:color w:val="000000"/>
          <w:lang w:val="en-ID"/>
        </w:rPr>
        <w:fldChar w:fldCharType="begin" w:fldLock="1"/>
      </w:r>
      <w:r>
        <w:rPr>
          <w:color w:val="000000"/>
          <w:lang w:val="en-ID"/>
        </w:rPr>
        <w:instrText>ADDIN CSL_CITATION {"citationItems":[{"id":"ITEM-1","itemData":{"DOI":"10.1109/ACCESS.2026.3691411","ISSN":"21693536","abstract":"The evolution from Fifth Generation (5G) to Sixth Generation (6G) wireless networks introduces diverse service requirements and increases radio-planning complexity. Traditional planning approaches based on static propagation models and manual optimization struggle to adapt to dense deployments, heterogeneous services, and changing traffic patterns. This paper proposes an Agentic AI-based radio planning framework for 5G and beyond networks. The proposed architecture employs a multi-agent system in which specialized agents collaborate to perform intent interpretation, data aggregation, analysis, simulation, optimization, and verification tasks within a unified planning workflow. Language Models are used as reasoning engines that orchestrate domain-specific planning tools and heterogeneous data sources. The framework integrates operator intents, network measurements, geographic information, and demand-related data through interface, agent, tool, and data layers. The planning problem is formalized as a multi-objective optimization task balancing coverage, demand satisfaction, and energy efficiency. Quantitative evaluations, including preliminary simulations, control-level analysis, operator-inspired deployment scenarios, baseline comparisons, and reasoning-accuracy assessment, demonstrate the practical relevance of the proposed framework. In addition, the framework is extended to support emerging domains such as Internet of Vehicles (IoV) environments and proactive sidelink collision management in Vehicle-to-Everything (V2X) systems. The proposed approach demonstrates how agentic architectures can support scalable, explainable, and progressively autonomous radio planning for next-generation wireless networks.","author":[{"dropping-particle":"","family":"Tezcan","given":"Mehmet Galíp","non-dropping-particle":"","parse-names":false,"suffix":""},{"dropping-particle":"","family":"Yazar","given":"Ahmet","non-dropping-particle":"","parse-names":false,"suffix":""},{"dropping-particle":"","family":"Karahan","given":"Sümeye Nur","non-dropping-particle":"","parse-names":false,"suffix":""},{"dropping-particle":"","family":"Osmanca","given":"Mustafa Serdar","non-dropping-particle":"","parse-names":false,"suffix":""},{"dropping-particle":"","family":"Altun","given":"Hüseyín Oktay","non-dropping-particle":"","parse-names":false,"suffix":""}],"container-title":"IEEE Access","id":"ITEM-1","issue":"April","issued":{"date-parts":[["2026"]]},"page":"72395-72413","title":"Agentic AI-Based 5G and Beyond Radio Planning Framework","type":"article-journal"},"uris":["http://www.mendeley.com/documents/?uuid=eb03810e-16a3-47f4-bab9-349fd65da4f3"]}],"mendeley":{"formattedCitation":"[51]","plainTextFormattedCitation":"[51]","previouslyFormattedCitation":"(Tezcan et al., 2026)"},"properties":{"noteIndex":0},"schema":"https://github.com/citation-style-language/schema/raw/master/csl-citation.json"}</w:instrText>
      </w:r>
      <w:r>
        <w:rPr>
          <w:color w:val="000000"/>
          <w:lang w:val="en-ID"/>
        </w:rPr>
        <w:fldChar w:fldCharType="separate"/>
      </w:r>
      <w:r w:rsidRPr="00E6510E">
        <w:rPr>
          <w:noProof/>
          <w:color w:val="000000"/>
          <w:lang w:val="en-ID"/>
        </w:rPr>
        <w:t>[51]</w:t>
      </w:r>
      <w:r>
        <w:rPr>
          <w:color w:val="000000"/>
        </w:rPr>
        <w:fldChar w:fldCharType="end"/>
      </w:r>
      <w:r>
        <w:rPr>
          <w:color w:val="000000"/>
          <w:lang w:val="en-ID"/>
        </w:rPr>
        <w:t xml:space="preserve">; Scenario C—adding new macro sites to fill residual RSRP gaps </w:t>
      </w:r>
      <w:r>
        <w:rPr>
          <w:color w:val="000000"/>
          <w:lang w:val="en-ID"/>
        </w:rPr>
        <w:fldChar w:fldCharType="begin" w:fldLock="1"/>
      </w:r>
      <w:r>
        <w:rPr>
          <w:color w:val="000000"/>
          <w:lang w:val="en-ID"/>
        </w:rPr>
        <w:instrText>ADDIN CSL_CITATION {"citationItems":[{"id":"ITEM-1","itemData":{"DOI":"10.1109/ACCESS.2024.3350182","ISSN":"2169-3536","abstract":"The 5th-Generation New Radio (5G-NR) network have been widely deployed around the world in the frequency range 1/range 2 bands. Once specific frequency bands within these ranges can vary across different countries and regions due to regulatory differences, it should be carried out radio network planning to evaluate the 5G coverage considering the particularities of different locations. In this regard, this paper performs a throughly analysis of the following methods for modeling wireless channel propagation in Quito, Ecuador: 3rd Generation Partnership Project, Knife Edge Diffraction (KED), ASTER and Dominant Path model (DPM). Specifically, we focus on KED, ASTER, and DPM for 3.5/28-GHz bands to determine the propagation models in three-Dimensional urban macro scenarios. In the radio network planning, the multiple-input multiple-output array antennas, 2×2/4×4 configuration radiation patterns are deployed using WINPROP tool and 64 × 64 array configuration with the ATOLL tool. 5G frequency specifications, pathloss, influence of diffraction, reflection, blocking, and fading between transmitter and receiver have been considered for scenarios of interest, such as dense urban and urban in Quito, by using fixed wireless access applications and Vehicular-to-Everything (V2X) communications. In addition, data rates, throughput, and the quality metrics of the received reference signal, i.e., the signal-to-noise plus interference ratio, the reference signal received quality, the reference signal received power, and the received signal strength indicator, are also assessed for each propagation model. Finally, we provide useful insights into propagation models and design usage rules for the bands mentioned in 5G networks for Quito city.","author":[{"dropping-particle":"","family":"Guijarro","given":"Valdemar Ramón Farré","non-dropping-particle":"","parse-names":false,"suffix":""},{"dropping-particle":"","family":"Vega Sánchez","given":"José David","non-dropping-particle":"","parse-names":false,"suffix":""},{"dropping-particle":"","family":"Paredes","given":"Martha Cecilia Paredes","non-dropping-particle":"","parse-names":false,"suffix":""},{"dropping-particle":"","family":"Arévalo","given":"Felipe Grijalva","non-dropping-particle":"","parse-names":false,"suffix":""},{"dropping-particle":"","family":"Osorio","given":"Diana Pamela Moya","non-dropping-particle":"","parse-names":false,"suffix":""}],"container-title":"IEEE Access","id":"ITEM-1","issue":"January","issued":{"date-parts":[["2024"]]},"page":"5708-5730","title":"Comparative Evaluation of Radio Network Planning for Different 5G-NR Channel Models on Urban Macro Environments in Quito City","type":"article-journal","volume":"12"},"uris":["http://www.mendeley.com/documents/?uuid=64314185-2b2e-45aa-8b68-036de17eeefe"]}],"mendeley":{"formattedCitation":"[52]","plainTextFormattedCitation":"[52]","previouslyFormattedCitation":"(Guijarro et al., 2024)"},"properties":{"noteIndex":0},"schema":"https://github.com/citation-style-language/schema/raw/master/csl-citation.json"}</w:instrText>
      </w:r>
      <w:r>
        <w:rPr>
          <w:color w:val="000000"/>
          <w:lang w:val="en-ID"/>
        </w:rPr>
        <w:fldChar w:fldCharType="separate"/>
      </w:r>
      <w:r w:rsidRPr="00E6510E">
        <w:rPr>
          <w:noProof/>
          <w:color w:val="000000"/>
          <w:lang w:val="en-ID"/>
        </w:rPr>
        <w:t>[52]</w:t>
      </w:r>
      <w:r>
        <w:rPr>
          <w:color w:val="000000"/>
        </w:rPr>
        <w:fldChar w:fldCharType="end"/>
      </w:r>
      <w:r>
        <w:rPr>
          <w:color w:val="000000"/>
          <w:lang w:val="en-ID"/>
        </w:rPr>
        <w:t xml:space="preserve">. Each scenario was simulated with identical parameters to ensure a like-for-like comparison </w:t>
      </w:r>
      <w:r>
        <w:rPr>
          <w:color w:val="000000"/>
          <w:lang w:val="en-ID"/>
        </w:rPr>
        <w:fldChar w:fldCharType="begin" w:fldLock="1"/>
      </w:r>
      <w:r>
        <w:rPr>
          <w:color w:val="000000"/>
          <w:lang w:val="en-ID"/>
        </w:rPr>
        <w:instrText>ADDIN CSL_CITATION {"citationItems":[{"id":"ITEM-1","itemData":{"DOI":"10.1109/ICC59461.2026.11587788","ISBN":"979-8-3195-4209-0","ISSN":"15503607","abstract":"Traffic Steering (TS) dynamically allocates user traffic across cells to enhance Quality of Experience (QoE), load balance, and spectrum efficiency in 5G networks. However, TS algorithms remain vulnerable to adversarial conditions such as interference spikes, handover storms, and localized outages. To address this, an AI-driven fuzz testing framework based on the Non-Dominated Sorting Genetic Algorithm II (NSGA-II) is proposed to systematically expose hidden vulnerabilities. Using NVIDIA Sionna, five TS algorithms are evaluated across six scenarios. Results show that AI-driven fuzzing detects 34.2% more total vulnerabilities and 5.8% more critical failures than traditional testing, achieving superior diversity and edge-case discovery. The observed variance in critical failure detection underscores the stochastic nature of rare vulnerabilities. These findings demonstrate that AI-driven fuzzing offers an effective and scalable validation approach for improving TS algorithm robustness and ensuring resilient 6G-ready networks.","author":[{"dropping-particle":"","family":"Natanzi","given":"Seyed Bagher Hashemi","non-dropping-particle":"","parse-names":false,"suffix":""},{"dropping-particle":"","family":"Mohammadi","given":"Hossein","non-dropping-particle":"","parse-names":false,"suffix":""},{"dropping-particle":"","family":"Tang","given":"Bo","non-dropping-particle":"","parse-names":false,"suffix":""},{"dropping-particle":"","family":"Marojevic","given":"Vuk","non-dropping-particle":"","parse-names":false,"suffix":""}],"container-title":"ICC 2026 - IEEE International Conference on Communications","id":"ITEM-1","issue":"Icc","issued":{"date-parts":[["2026","5","24"]]},"page":"1-6","publisher":"IEEE","title":"AI-Driven Fuzzing for Vulnerability Assessment of 5G Traffic Steering Algorithms","type":"paper-conference"},"uris":["http://www.mendeley.com/documents/?uuid=cfbfa924-dc3a-4916-baa3-25e1f382b01b"]}],"mendeley":{"formattedCitation":"[53]","plainTextFormattedCitation":"[53]","previouslyFormattedCitation":"(Natanzi et al., 2026)"},"properties":{"noteIndex":0},"schema":"https://github.com/citation-style-language/schema/raw/master/csl-citation.json"}</w:instrText>
      </w:r>
      <w:r>
        <w:rPr>
          <w:color w:val="000000"/>
          <w:lang w:val="en-ID"/>
        </w:rPr>
        <w:fldChar w:fldCharType="separate"/>
      </w:r>
      <w:r w:rsidRPr="00E6510E">
        <w:rPr>
          <w:noProof/>
          <w:color w:val="000000"/>
          <w:lang w:val="en-ID"/>
        </w:rPr>
        <w:t>[53]</w:t>
      </w:r>
      <w:r>
        <w:rPr>
          <w:color w:val="000000"/>
          <w:lang w:val="en-ID"/>
        </w:rPr>
        <w:fldChar w:fldCharType="end"/>
      </w:r>
      <w:r>
        <w:rPr>
          <w:color w:val="000000"/>
          <w:lang w:val="en-ID"/>
        </w:rPr>
        <w:t>.</w:t>
      </w:r>
    </w:p>
    <w:p w14:paraId="1E573DD4" w14:textId="77777777" w:rsidR="00201059" w:rsidRDefault="00201059" w:rsidP="00201059">
      <w:pPr>
        <w:rPr>
          <w:b/>
          <w:bCs/>
          <w:lang w:val="en-GB"/>
        </w:rPr>
      </w:pPr>
    </w:p>
    <w:p w14:paraId="4BF832D1" w14:textId="53B693F7" w:rsidR="00201059" w:rsidRDefault="00201059" w:rsidP="00201059">
      <w:pPr>
        <w:rPr>
          <w:b/>
          <w:bCs/>
          <w:lang w:val="en-GB"/>
        </w:rPr>
      </w:pPr>
      <w:r w:rsidRPr="00201059">
        <w:rPr>
          <w:b/>
          <w:bCs/>
          <w:lang w:val="en-GB"/>
        </w:rPr>
        <w:t>Performance Categories and Analysis</w:t>
      </w:r>
    </w:p>
    <w:p w14:paraId="3C9DCC9A" w14:textId="7434EE44" w:rsidR="00201059" w:rsidRPr="00201059" w:rsidRDefault="00201059" w:rsidP="00201059">
      <w:pPr>
        <w:rPr>
          <w:lang w:val="en-GB"/>
        </w:rPr>
      </w:pPr>
      <w:r>
        <w:rPr>
          <w:color w:val="000000"/>
          <w:lang w:val="en-ID"/>
        </w:rPr>
        <w:t>Drive test samples and simulation results were classified into four performance bands (very good, good, fair, poor) plus a "no traffic / N/A" class, with thresholds defined in Table 1 and applied uniformly across the entire dataset. The percentage in the "very good" band serves as the primary indicator of coverage, while the percentage in the "poor" band serves as the primary indicator of coverage gaps</w:t>
      </w:r>
      <w:r>
        <w:rPr>
          <w:color w:val="000000"/>
          <w:lang w:val="en-ID"/>
        </w:rPr>
        <w:t>.</w:t>
      </w:r>
    </w:p>
    <w:p w14:paraId="5425F359" w14:textId="77777777" w:rsidR="00201059" w:rsidRPr="00201059" w:rsidRDefault="00201059" w:rsidP="00201059">
      <w:pPr>
        <w:rPr>
          <w:b/>
          <w:bCs/>
        </w:rPr>
      </w:pPr>
    </w:p>
    <w:p w14:paraId="315BE68D" w14:textId="54BB2DF4" w:rsidR="00A8790F" w:rsidRPr="00A8790F" w:rsidRDefault="00A8790F" w:rsidP="00FC32C4">
      <w:pPr>
        <w:spacing w:after="120"/>
        <w:jc w:val="center"/>
        <w:rPr>
          <w:iCs/>
        </w:rPr>
      </w:pPr>
      <w:r>
        <w:rPr>
          <w:noProof/>
        </w:rPr>
        <w:drawing>
          <wp:inline distT="0" distB="0" distL="0" distR="0" wp14:anchorId="2BDED17E" wp14:editId="5F45C593">
            <wp:extent cx="3277718" cy="3705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3914" b="11305"/>
                    <a:stretch/>
                  </pic:blipFill>
                  <pic:spPr bwMode="auto">
                    <a:xfrm>
                      <a:off x="0" y="0"/>
                      <a:ext cx="3281856" cy="3709902"/>
                    </a:xfrm>
                    <a:prstGeom prst="rect">
                      <a:avLst/>
                    </a:prstGeom>
                    <a:ln>
                      <a:noFill/>
                    </a:ln>
                    <a:extLst>
                      <a:ext uri="{53640926-AAD7-44D8-BBD7-CCE9431645EC}">
                        <a14:shadowObscured xmlns:a14="http://schemas.microsoft.com/office/drawing/2010/main"/>
                      </a:ext>
                    </a:extLst>
                  </pic:spPr>
                </pic:pic>
              </a:graphicData>
            </a:graphic>
          </wp:inline>
        </w:drawing>
      </w:r>
    </w:p>
    <w:p w14:paraId="4772275D" w14:textId="56C3D1FE" w:rsidR="00FC32C4" w:rsidRDefault="00FC32C4" w:rsidP="00FC32C4">
      <w:pPr>
        <w:spacing w:after="120"/>
        <w:jc w:val="center"/>
      </w:pPr>
      <w:r>
        <w:rPr>
          <w:sz w:val="18"/>
          <w:szCs w:val="18"/>
        </w:rPr>
        <w:t>Figure 1. Research workflow: drive-test acquisition, spatial filtering, Atoll baseline calibration, multi-scenario optimization, comparative ranking, and the resulting hierarchical optimization evidence.</w:t>
      </w:r>
    </w:p>
    <w:p w14:paraId="5A0620EB" w14:textId="77777777" w:rsidR="00A8790F" w:rsidRPr="00A8790F" w:rsidRDefault="00A8790F" w:rsidP="00A8790F">
      <w:pPr>
        <w:spacing w:before="120" w:after="60"/>
        <w:jc w:val="center"/>
      </w:pPr>
      <w:r w:rsidRPr="00A8790F">
        <w:rPr>
          <w:bCs/>
        </w:rPr>
        <w:t>Table 1. Category thresholds for RSRP, RSRQ, SINR, and downlink throughput</w:t>
      </w:r>
    </w:p>
    <w:tbl>
      <w:tblPr>
        <w:tblW w:w="8788" w:type="dxa"/>
        <w:tblCellMar>
          <w:left w:w="10" w:type="dxa"/>
          <w:right w:w="10" w:type="dxa"/>
        </w:tblCellMar>
        <w:tblLook w:val="0000" w:firstRow="0" w:lastRow="0" w:firstColumn="0" w:lastColumn="0" w:noHBand="0" w:noVBand="0"/>
      </w:tblPr>
      <w:tblGrid>
        <w:gridCol w:w="1200"/>
        <w:gridCol w:w="1897"/>
        <w:gridCol w:w="1897"/>
        <w:gridCol w:w="1897"/>
        <w:gridCol w:w="1897"/>
      </w:tblGrid>
      <w:tr w:rsidR="00A8790F" w:rsidRPr="00DB0370" w14:paraId="19203747" w14:textId="77777777" w:rsidTr="00A8790F">
        <w:tc>
          <w:tcPr>
            <w:tcW w:w="1200" w:type="dxa"/>
            <w:tcBorders>
              <w:top w:val="single" w:sz="4" w:space="0" w:color="auto"/>
              <w:bottom w:val="single" w:sz="4" w:space="0" w:color="auto"/>
            </w:tcBorders>
            <w:tcMar>
              <w:top w:w="60" w:type="dxa"/>
              <w:left w:w="80" w:type="dxa"/>
              <w:bottom w:w="60" w:type="dxa"/>
              <w:right w:w="80" w:type="dxa"/>
            </w:tcMar>
          </w:tcPr>
          <w:p w14:paraId="3829BB67" w14:textId="77777777" w:rsidR="00A8790F" w:rsidRPr="00DB0370" w:rsidRDefault="00A8790F" w:rsidP="00577F26">
            <w:pPr>
              <w:jc w:val="center"/>
              <w:rPr>
                <w:sz w:val="18"/>
              </w:rPr>
            </w:pPr>
            <w:r w:rsidRPr="00DB0370">
              <w:rPr>
                <w:bCs/>
                <w:sz w:val="18"/>
                <w:szCs w:val="18"/>
              </w:rPr>
              <w:t>Category</w:t>
            </w:r>
          </w:p>
        </w:tc>
        <w:tc>
          <w:tcPr>
            <w:tcW w:w="1897" w:type="dxa"/>
            <w:tcBorders>
              <w:top w:val="single" w:sz="4" w:space="0" w:color="auto"/>
              <w:bottom w:val="single" w:sz="4" w:space="0" w:color="auto"/>
            </w:tcBorders>
            <w:tcMar>
              <w:top w:w="60" w:type="dxa"/>
              <w:left w:w="80" w:type="dxa"/>
              <w:bottom w:w="60" w:type="dxa"/>
              <w:right w:w="80" w:type="dxa"/>
            </w:tcMar>
          </w:tcPr>
          <w:p w14:paraId="340724B4" w14:textId="77777777" w:rsidR="00A8790F" w:rsidRPr="00DB0370" w:rsidRDefault="00A8790F" w:rsidP="00577F26">
            <w:pPr>
              <w:jc w:val="center"/>
              <w:rPr>
                <w:sz w:val="18"/>
              </w:rPr>
            </w:pPr>
            <w:r w:rsidRPr="00DB0370">
              <w:rPr>
                <w:bCs/>
                <w:sz w:val="18"/>
                <w:szCs w:val="18"/>
              </w:rPr>
              <w:t>RSRP (dBm)</w:t>
            </w:r>
          </w:p>
        </w:tc>
        <w:tc>
          <w:tcPr>
            <w:tcW w:w="1897" w:type="dxa"/>
            <w:tcBorders>
              <w:top w:val="single" w:sz="4" w:space="0" w:color="auto"/>
              <w:bottom w:val="single" w:sz="4" w:space="0" w:color="auto"/>
            </w:tcBorders>
            <w:tcMar>
              <w:top w:w="60" w:type="dxa"/>
              <w:left w:w="80" w:type="dxa"/>
              <w:bottom w:w="60" w:type="dxa"/>
              <w:right w:w="80" w:type="dxa"/>
            </w:tcMar>
          </w:tcPr>
          <w:p w14:paraId="1117CF68" w14:textId="77777777" w:rsidR="00A8790F" w:rsidRPr="00DB0370" w:rsidRDefault="00A8790F" w:rsidP="00577F26">
            <w:pPr>
              <w:jc w:val="center"/>
              <w:rPr>
                <w:sz w:val="18"/>
              </w:rPr>
            </w:pPr>
            <w:r w:rsidRPr="00DB0370">
              <w:rPr>
                <w:bCs/>
                <w:sz w:val="18"/>
                <w:szCs w:val="18"/>
              </w:rPr>
              <w:t>RSRQ (dB)</w:t>
            </w:r>
          </w:p>
        </w:tc>
        <w:tc>
          <w:tcPr>
            <w:tcW w:w="1897" w:type="dxa"/>
            <w:tcBorders>
              <w:top w:val="single" w:sz="4" w:space="0" w:color="auto"/>
              <w:bottom w:val="single" w:sz="4" w:space="0" w:color="auto"/>
            </w:tcBorders>
            <w:tcMar>
              <w:top w:w="60" w:type="dxa"/>
              <w:left w:w="80" w:type="dxa"/>
              <w:bottom w:w="60" w:type="dxa"/>
              <w:right w:w="80" w:type="dxa"/>
            </w:tcMar>
          </w:tcPr>
          <w:p w14:paraId="597C7D3B" w14:textId="77777777" w:rsidR="00A8790F" w:rsidRPr="00DB0370" w:rsidRDefault="00A8790F" w:rsidP="00577F26">
            <w:pPr>
              <w:jc w:val="center"/>
              <w:rPr>
                <w:sz w:val="18"/>
              </w:rPr>
            </w:pPr>
            <w:r w:rsidRPr="00DB0370">
              <w:rPr>
                <w:bCs/>
                <w:sz w:val="18"/>
                <w:szCs w:val="18"/>
              </w:rPr>
              <w:t>SINR (dB)</w:t>
            </w:r>
          </w:p>
        </w:tc>
        <w:tc>
          <w:tcPr>
            <w:tcW w:w="1897" w:type="dxa"/>
            <w:tcBorders>
              <w:top w:val="single" w:sz="4" w:space="0" w:color="auto"/>
              <w:bottom w:val="single" w:sz="4" w:space="0" w:color="auto"/>
            </w:tcBorders>
            <w:tcMar>
              <w:top w:w="60" w:type="dxa"/>
              <w:left w:w="80" w:type="dxa"/>
              <w:bottom w:w="60" w:type="dxa"/>
              <w:right w:w="80" w:type="dxa"/>
            </w:tcMar>
          </w:tcPr>
          <w:p w14:paraId="17DD1FF8" w14:textId="77777777" w:rsidR="00A8790F" w:rsidRPr="00DB0370" w:rsidRDefault="00A8790F" w:rsidP="00577F26">
            <w:pPr>
              <w:jc w:val="center"/>
              <w:rPr>
                <w:sz w:val="18"/>
              </w:rPr>
            </w:pPr>
            <w:r w:rsidRPr="00DB0370">
              <w:rPr>
                <w:bCs/>
                <w:sz w:val="18"/>
                <w:szCs w:val="18"/>
              </w:rPr>
              <w:t>TPUT-DL (Mbps)</w:t>
            </w:r>
          </w:p>
        </w:tc>
      </w:tr>
      <w:tr w:rsidR="00A8790F" w:rsidRPr="00DB0370" w14:paraId="1A1CAF59" w14:textId="77777777" w:rsidTr="00A8790F">
        <w:tc>
          <w:tcPr>
            <w:tcW w:w="1200" w:type="dxa"/>
            <w:tcBorders>
              <w:top w:val="single" w:sz="4" w:space="0" w:color="auto"/>
            </w:tcBorders>
            <w:tcMar>
              <w:top w:w="60" w:type="dxa"/>
              <w:left w:w="80" w:type="dxa"/>
              <w:bottom w:w="60" w:type="dxa"/>
              <w:right w:w="80" w:type="dxa"/>
            </w:tcMar>
          </w:tcPr>
          <w:p w14:paraId="03F54B87" w14:textId="77777777" w:rsidR="00A8790F" w:rsidRPr="00DB0370" w:rsidRDefault="00A8790F" w:rsidP="00577F26">
            <w:pPr>
              <w:jc w:val="center"/>
              <w:rPr>
                <w:sz w:val="18"/>
              </w:rPr>
            </w:pPr>
            <w:r w:rsidRPr="00DB0370">
              <w:rPr>
                <w:sz w:val="18"/>
                <w:szCs w:val="18"/>
              </w:rPr>
              <w:t>Very good</w:t>
            </w:r>
          </w:p>
        </w:tc>
        <w:tc>
          <w:tcPr>
            <w:tcW w:w="1897" w:type="dxa"/>
            <w:tcBorders>
              <w:top w:val="single" w:sz="4" w:space="0" w:color="auto"/>
            </w:tcBorders>
            <w:tcMar>
              <w:top w:w="60" w:type="dxa"/>
              <w:left w:w="80" w:type="dxa"/>
              <w:bottom w:w="60" w:type="dxa"/>
              <w:right w:w="80" w:type="dxa"/>
            </w:tcMar>
          </w:tcPr>
          <w:p w14:paraId="745F3E60" w14:textId="77777777" w:rsidR="00A8790F" w:rsidRPr="00DB0370" w:rsidRDefault="00A8790F" w:rsidP="00577F26">
            <w:pPr>
              <w:jc w:val="center"/>
              <w:rPr>
                <w:sz w:val="18"/>
              </w:rPr>
            </w:pPr>
            <w:r w:rsidRPr="00DB0370">
              <w:rPr>
                <w:sz w:val="18"/>
                <w:szCs w:val="18"/>
              </w:rPr>
              <w:t>≥ −85</w:t>
            </w:r>
          </w:p>
        </w:tc>
        <w:tc>
          <w:tcPr>
            <w:tcW w:w="1897" w:type="dxa"/>
            <w:tcBorders>
              <w:top w:val="single" w:sz="4" w:space="0" w:color="auto"/>
            </w:tcBorders>
            <w:tcMar>
              <w:top w:w="60" w:type="dxa"/>
              <w:left w:w="80" w:type="dxa"/>
              <w:bottom w:w="60" w:type="dxa"/>
              <w:right w:w="80" w:type="dxa"/>
            </w:tcMar>
          </w:tcPr>
          <w:p w14:paraId="04E8DBE5" w14:textId="77777777" w:rsidR="00A8790F" w:rsidRPr="00DB0370" w:rsidRDefault="00A8790F" w:rsidP="00577F26">
            <w:pPr>
              <w:jc w:val="center"/>
              <w:rPr>
                <w:sz w:val="18"/>
              </w:rPr>
            </w:pPr>
            <w:r w:rsidRPr="00DB0370">
              <w:rPr>
                <w:sz w:val="18"/>
                <w:szCs w:val="18"/>
              </w:rPr>
              <w:t>≥ −10</w:t>
            </w:r>
          </w:p>
        </w:tc>
        <w:tc>
          <w:tcPr>
            <w:tcW w:w="1897" w:type="dxa"/>
            <w:tcBorders>
              <w:top w:val="single" w:sz="4" w:space="0" w:color="auto"/>
            </w:tcBorders>
            <w:tcMar>
              <w:top w:w="60" w:type="dxa"/>
              <w:left w:w="80" w:type="dxa"/>
              <w:bottom w:w="60" w:type="dxa"/>
              <w:right w:w="80" w:type="dxa"/>
            </w:tcMar>
          </w:tcPr>
          <w:p w14:paraId="74488CC5" w14:textId="53D52487" w:rsidR="00A8790F" w:rsidRPr="00DB0370" w:rsidRDefault="0003363C" w:rsidP="00577F26">
            <w:pPr>
              <w:jc w:val="center"/>
              <w:rPr>
                <w:sz w:val="18"/>
              </w:rPr>
            </w:pPr>
            <w:r>
              <w:rPr>
                <w:sz w:val="18"/>
                <w:szCs w:val="18"/>
              </w:rPr>
              <w:t>10 to 30</w:t>
            </w:r>
          </w:p>
        </w:tc>
        <w:tc>
          <w:tcPr>
            <w:tcW w:w="1897" w:type="dxa"/>
            <w:tcBorders>
              <w:top w:val="single" w:sz="4" w:space="0" w:color="auto"/>
            </w:tcBorders>
            <w:tcMar>
              <w:top w:w="60" w:type="dxa"/>
              <w:left w:w="80" w:type="dxa"/>
              <w:bottom w:w="60" w:type="dxa"/>
              <w:right w:w="80" w:type="dxa"/>
            </w:tcMar>
          </w:tcPr>
          <w:p w14:paraId="1E4D64B1" w14:textId="6FB44D5F" w:rsidR="00A8790F" w:rsidRPr="00DB0370" w:rsidRDefault="0003363C" w:rsidP="00577F26">
            <w:pPr>
              <w:jc w:val="center"/>
              <w:rPr>
                <w:sz w:val="18"/>
              </w:rPr>
            </w:pPr>
            <w:r>
              <w:rPr>
                <w:sz w:val="18"/>
                <w:szCs w:val="18"/>
              </w:rPr>
              <w:t>14 to 20</w:t>
            </w:r>
          </w:p>
        </w:tc>
      </w:tr>
      <w:tr w:rsidR="00A8790F" w:rsidRPr="00DB0370" w14:paraId="0C81D5E1" w14:textId="77777777" w:rsidTr="00A8790F">
        <w:tc>
          <w:tcPr>
            <w:tcW w:w="1200" w:type="dxa"/>
            <w:tcMar>
              <w:top w:w="60" w:type="dxa"/>
              <w:left w:w="80" w:type="dxa"/>
              <w:bottom w:w="60" w:type="dxa"/>
              <w:right w:w="80" w:type="dxa"/>
            </w:tcMar>
          </w:tcPr>
          <w:p w14:paraId="597FA307" w14:textId="77777777" w:rsidR="00A8790F" w:rsidRPr="00DB0370" w:rsidRDefault="00A8790F" w:rsidP="00577F26">
            <w:pPr>
              <w:jc w:val="center"/>
              <w:rPr>
                <w:sz w:val="18"/>
              </w:rPr>
            </w:pPr>
            <w:r w:rsidRPr="00DB0370">
              <w:rPr>
                <w:sz w:val="18"/>
                <w:szCs w:val="18"/>
              </w:rPr>
              <w:t>Good</w:t>
            </w:r>
          </w:p>
        </w:tc>
        <w:tc>
          <w:tcPr>
            <w:tcW w:w="1897" w:type="dxa"/>
            <w:tcMar>
              <w:top w:w="60" w:type="dxa"/>
              <w:left w:w="80" w:type="dxa"/>
              <w:bottom w:w="60" w:type="dxa"/>
              <w:right w:w="80" w:type="dxa"/>
            </w:tcMar>
          </w:tcPr>
          <w:p w14:paraId="109E1824" w14:textId="36173442" w:rsidR="00A8790F" w:rsidRPr="00DB0370" w:rsidRDefault="00A8790F" w:rsidP="00577F26">
            <w:pPr>
              <w:jc w:val="center"/>
              <w:rPr>
                <w:sz w:val="18"/>
              </w:rPr>
            </w:pPr>
            <w:r w:rsidRPr="00DB0370">
              <w:rPr>
                <w:sz w:val="18"/>
                <w:szCs w:val="18"/>
              </w:rPr>
              <w:t>−85 to −9</w:t>
            </w:r>
            <w:r w:rsidR="0003363C">
              <w:rPr>
                <w:sz w:val="18"/>
                <w:szCs w:val="18"/>
              </w:rPr>
              <w:t>2</w:t>
            </w:r>
          </w:p>
        </w:tc>
        <w:tc>
          <w:tcPr>
            <w:tcW w:w="1897" w:type="dxa"/>
            <w:tcMar>
              <w:top w:w="60" w:type="dxa"/>
              <w:left w:w="80" w:type="dxa"/>
              <w:bottom w:w="60" w:type="dxa"/>
              <w:right w:w="80" w:type="dxa"/>
            </w:tcMar>
          </w:tcPr>
          <w:p w14:paraId="1C10D354" w14:textId="0030BBD7" w:rsidR="00A8790F" w:rsidRPr="00DB0370" w:rsidRDefault="00A8790F" w:rsidP="00577F26">
            <w:pPr>
              <w:jc w:val="center"/>
              <w:rPr>
                <w:sz w:val="18"/>
              </w:rPr>
            </w:pPr>
            <w:r w:rsidRPr="00DB0370">
              <w:rPr>
                <w:sz w:val="18"/>
                <w:szCs w:val="18"/>
              </w:rPr>
              <w:t>−10 to −1</w:t>
            </w:r>
            <w:r w:rsidR="0003363C">
              <w:rPr>
                <w:sz w:val="18"/>
                <w:szCs w:val="18"/>
              </w:rPr>
              <w:t>4</w:t>
            </w:r>
          </w:p>
        </w:tc>
        <w:tc>
          <w:tcPr>
            <w:tcW w:w="1897" w:type="dxa"/>
            <w:tcMar>
              <w:top w:w="60" w:type="dxa"/>
              <w:left w:w="80" w:type="dxa"/>
              <w:bottom w:w="60" w:type="dxa"/>
              <w:right w:w="80" w:type="dxa"/>
            </w:tcMar>
          </w:tcPr>
          <w:p w14:paraId="4C880479" w14:textId="79D52B47" w:rsidR="00A8790F" w:rsidRPr="00DB0370" w:rsidRDefault="0003363C" w:rsidP="00577F26">
            <w:pPr>
              <w:jc w:val="center"/>
              <w:rPr>
                <w:sz w:val="18"/>
              </w:rPr>
            </w:pPr>
            <w:r>
              <w:rPr>
                <w:sz w:val="18"/>
                <w:szCs w:val="18"/>
              </w:rPr>
              <w:t>3 to 1</w:t>
            </w:r>
            <w:r w:rsidR="00A8790F" w:rsidRPr="00DB0370">
              <w:rPr>
                <w:sz w:val="18"/>
                <w:szCs w:val="18"/>
              </w:rPr>
              <w:t>0</w:t>
            </w:r>
          </w:p>
        </w:tc>
        <w:tc>
          <w:tcPr>
            <w:tcW w:w="1897" w:type="dxa"/>
            <w:tcMar>
              <w:top w:w="60" w:type="dxa"/>
              <w:left w:w="80" w:type="dxa"/>
              <w:bottom w:w="60" w:type="dxa"/>
              <w:right w:w="80" w:type="dxa"/>
            </w:tcMar>
          </w:tcPr>
          <w:p w14:paraId="19207053" w14:textId="053C8426" w:rsidR="00A8790F" w:rsidRPr="00DB0370" w:rsidRDefault="0003363C" w:rsidP="00577F26">
            <w:pPr>
              <w:jc w:val="center"/>
              <w:rPr>
                <w:sz w:val="18"/>
              </w:rPr>
            </w:pPr>
            <w:r>
              <w:rPr>
                <w:sz w:val="18"/>
                <w:szCs w:val="18"/>
              </w:rPr>
              <w:t>7 to 14</w:t>
            </w:r>
          </w:p>
        </w:tc>
      </w:tr>
      <w:tr w:rsidR="00A8790F" w:rsidRPr="00DB0370" w14:paraId="7D19C1B1" w14:textId="77777777" w:rsidTr="00A8790F">
        <w:tc>
          <w:tcPr>
            <w:tcW w:w="1200" w:type="dxa"/>
            <w:tcMar>
              <w:top w:w="60" w:type="dxa"/>
              <w:left w:w="80" w:type="dxa"/>
              <w:bottom w:w="60" w:type="dxa"/>
              <w:right w:w="80" w:type="dxa"/>
            </w:tcMar>
          </w:tcPr>
          <w:p w14:paraId="6BF6D547" w14:textId="77777777" w:rsidR="00A8790F" w:rsidRPr="00DB0370" w:rsidRDefault="00A8790F" w:rsidP="00577F26">
            <w:pPr>
              <w:jc w:val="center"/>
              <w:rPr>
                <w:sz w:val="18"/>
              </w:rPr>
            </w:pPr>
            <w:r w:rsidRPr="00DB0370">
              <w:rPr>
                <w:sz w:val="18"/>
                <w:szCs w:val="18"/>
              </w:rPr>
              <w:t>Fair</w:t>
            </w:r>
          </w:p>
        </w:tc>
        <w:tc>
          <w:tcPr>
            <w:tcW w:w="1897" w:type="dxa"/>
            <w:tcMar>
              <w:top w:w="60" w:type="dxa"/>
              <w:left w:w="80" w:type="dxa"/>
              <w:bottom w:w="60" w:type="dxa"/>
              <w:right w:w="80" w:type="dxa"/>
            </w:tcMar>
          </w:tcPr>
          <w:p w14:paraId="7760FC00" w14:textId="39D12F1A" w:rsidR="00A8790F" w:rsidRPr="00DB0370" w:rsidRDefault="0003363C" w:rsidP="00577F26">
            <w:pPr>
              <w:jc w:val="center"/>
              <w:rPr>
                <w:sz w:val="18"/>
              </w:rPr>
            </w:pPr>
            <w:r>
              <w:rPr>
                <w:sz w:val="18"/>
                <w:szCs w:val="18"/>
              </w:rPr>
              <w:t>−92</w:t>
            </w:r>
            <w:r w:rsidR="00A8790F" w:rsidRPr="00DB0370">
              <w:rPr>
                <w:sz w:val="18"/>
                <w:szCs w:val="18"/>
              </w:rPr>
              <w:t xml:space="preserve"> to −10</w:t>
            </w:r>
            <w:r>
              <w:rPr>
                <w:sz w:val="18"/>
                <w:szCs w:val="18"/>
              </w:rPr>
              <w:t>2</w:t>
            </w:r>
          </w:p>
        </w:tc>
        <w:tc>
          <w:tcPr>
            <w:tcW w:w="1897" w:type="dxa"/>
            <w:tcMar>
              <w:top w:w="60" w:type="dxa"/>
              <w:left w:w="80" w:type="dxa"/>
              <w:bottom w:w="60" w:type="dxa"/>
              <w:right w:w="80" w:type="dxa"/>
            </w:tcMar>
          </w:tcPr>
          <w:p w14:paraId="5EB08BE7" w14:textId="7A81B185" w:rsidR="00A8790F" w:rsidRPr="00DB0370" w:rsidRDefault="0003363C" w:rsidP="00577F26">
            <w:pPr>
              <w:jc w:val="center"/>
              <w:rPr>
                <w:sz w:val="18"/>
              </w:rPr>
            </w:pPr>
            <w:r>
              <w:rPr>
                <w:sz w:val="18"/>
                <w:szCs w:val="18"/>
              </w:rPr>
              <w:t>−14 to −17</w:t>
            </w:r>
          </w:p>
        </w:tc>
        <w:tc>
          <w:tcPr>
            <w:tcW w:w="1897" w:type="dxa"/>
            <w:tcMar>
              <w:top w:w="60" w:type="dxa"/>
              <w:left w:w="80" w:type="dxa"/>
              <w:bottom w:w="60" w:type="dxa"/>
              <w:right w:w="80" w:type="dxa"/>
            </w:tcMar>
          </w:tcPr>
          <w:p w14:paraId="35F3F928" w14:textId="11483FCB" w:rsidR="00A8790F" w:rsidRPr="00DB0370" w:rsidRDefault="0003363C" w:rsidP="00577F26">
            <w:pPr>
              <w:jc w:val="center"/>
              <w:rPr>
                <w:sz w:val="18"/>
              </w:rPr>
            </w:pPr>
            <w:r>
              <w:rPr>
                <w:sz w:val="18"/>
                <w:szCs w:val="18"/>
              </w:rPr>
              <w:t>0 to 3</w:t>
            </w:r>
          </w:p>
        </w:tc>
        <w:tc>
          <w:tcPr>
            <w:tcW w:w="1897" w:type="dxa"/>
            <w:tcMar>
              <w:top w:w="60" w:type="dxa"/>
              <w:left w:w="80" w:type="dxa"/>
              <w:bottom w:w="60" w:type="dxa"/>
              <w:right w:w="80" w:type="dxa"/>
            </w:tcMar>
          </w:tcPr>
          <w:p w14:paraId="6BAA3E02" w14:textId="4E3FEA68" w:rsidR="00A8790F" w:rsidRPr="00DB0370" w:rsidRDefault="0003363C" w:rsidP="00577F26">
            <w:pPr>
              <w:jc w:val="center"/>
              <w:rPr>
                <w:sz w:val="18"/>
              </w:rPr>
            </w:pPr>
            <w:r>
              <w:rPr>
                <w:sz w:val="18"/>
                <w:szCs w:val="18"/>
              </w:rPr>
              <w:t>1 to 7</w:t>
            </w:r>
          </w:p>
        </w:tc>
      </w:tr>
      <w:tr w:rsidR="00A8790F" w:rsidRPr="00DB0370" w14:paraId="56C5581C" w14:textId="77777777" w:rsidTr="00A8790F">
        <w:tc>
          <w:tcPr>
            <w:tcW w:w="1200" w:type="dxa"/>
            <w:tcBorders>
              <w:bottom w:val="single" w:sz="4" w:space="0" w:color="auto"/>
            </w:tcBorders>
            <w:tcMar>
              <w:top w:w="60" w:type="dxa"/>
              <w:left w:w="80" w:type="dxa"/>
              <w:bottom w:w="60" w:type="dxa"/>
              <w:right w:w="80" w:type="dxa"/>
            </w:tcMar>
          </w:tcPr>
          <w:p w14:paraId="6028A3F3" w14:textId="77777777" w:rsidR="00A8790F" w:rsidRPr="00DB0370" w:rsidRDefault="00A8790F" w:rsidP="00577F26">
            <w:pPr>
              <w:jc w:val="center"/>
              <w:rPr>
                <w:sz w:val="18"/>
              </w:rPr>
            </w:pPr>
            <w:r w:rsidRPr="00DB0370">
              <w:rPr>
                <w:sz w:val="18"/>
                <w:szCs w:val="18"/>
              </w:rPr>
              <w:t>Poor</w:t>
            </w:r>
          </w:p>
        </w:tc>
        <w:tc>
          <w:tcPr>
            <w:tcW w:w="1897" w:type="dxa"/>
            <w:tcBorders>
              <w:bottom w:val="single" w:sz="4" w:space="0" w:color="auto"/>
            </w:tcBorders>
            <w:tcMar>
              <w:top w:w="60" w:type="dxa"/>
              <w:left w:w="80" w:type="dxa"/>
              <w:bottom w:w="60" w:type="dxa"/>
              <w:right w:w="80" w:type="dxa"/>
            </w:tcMar>
          </w:tcPr>
          <w:p w14:paraId="12269CD6" w14:textId="5CCDBE1D" w:rsidR="00A8790F" w:rsidRPr="00DB0370" w:rsidRDefault="00A8790F" w:rsidP="00577F26">
            <w:pPr>
              <w:jc w:val="center"/>
              <w:rPr>
                <w:sz w:val="18"/>
              </w:rPr>
            </w:pPr>
            <w:r w:rsidRPr="00DB0370">
              <w:rPr>
                <w:sz w:val="18"/>
                <w:szCs w:val="18"/>
              </w:rPr>
              <w:t>−10</w:t>
            </w:r>
            <w:r w:rsidR="0003363C">
              <w:rPr>
                <w:sz w:val="18"/>
                <w:szCs w:val="18"/>
              </w:rPr>
              <w:t>2 to -120</w:t>
            </w:r>
          </w:p>
        </w:tc>
        <w:tc>
          <w:tcPr>
            <w:tcW w:w="1897" w:type="dxa"/>
            <w:tcBorders>
              <w:bottom w:val="single" w:sz="4" w:space="0" w:color="auto"/>
            </w:tcBorders>
            <w:tcMar>
              <w:top w:w="60" w:type="dxa"/>
              <w:left w:w="80" w:type="dxa"/>
              <w:bottom w:w="60" w:type="dxa"/>
              <w:right w:w="80" w:type="dxa"/>
            </w:tcMar>
          </w:tcPr>
          <w:p w14:paraId="6E5B855F" w14:textId="4405B95B" w:rsidR="00A8790F" w:rsidRPr="00DB0370" w:rsidRDefault="00A8790F" w:rsidP="0003363C">
            <w:pPr>
              <w:jc w:val="center"/>
              <w:rPr>
                <w:sz w:val="18"/>
              </w:rPr>
            </w:pPr>
            <w:r w:rsidRPr="00DB0370">
              <w:rPr>
                <w:sz w:val="18"/>
                <w:szCs w:val="18"/>
              </w:rPr>
              <w:t>−</w:t>
            </w:r>
            <w:r w:rsidR="0003363C">
              <w:rPr>
                <w:sz w:val="18"/>
                <w:szCs w:val="18"/>
              </w:rPr>
              <w:t>17 to -25</w:t>
            </w:r>
          </w:p>
        </w:tc>
        <w:tc>
          <w:tcPr>
            <w:tcW w:w="1897" w:type="dxa"/>
            <w:tcBorders>
              <w:bottom w:val="single" w:sz="4" w:space="0" w:color="auto"/>
            </w:tcBorders>
            <w:tcMar>
              <w:top w:w="60" w:type="dxa"/>
              <w:left w:w="80" w:type="dxa"/>
              <w:bottom w:w="60" w:type="dxa"/>
              <w:right w:w="80" w:type="dxa"/>
            </w:tcMar>
          </w:tcPr>
          <w:p w14:paraId="4818803A" w14:textId="192DB1EC" w:rsidR="00A8790F" w:rsidRPr="00DB0370" w:rsidRDefault="00A8790F" w:rsidP="00577F26">
            <w:pPr>
              <w:jc w:val="center"/>
              <w:rPr>
                <w:sz w:val="18"/>
              </w:rPr>
            </w:pPr>
            <w:r w:rsidRPr="00DB0370">
              <w:rPr>
                <w:sz w:val="18"/>
                <w:szCs w:val="18"/>
              </w:rPr>
              <w:t xml:space="preserve"> 0</w:t>
            </w:r>
            <w:r w:rsidR="0003363C">
              <w:rPr>
                <w:sz w:val="18"/>
                <w:szCs w:val="18"/>
              </w:rPr>
              <w:t xml:space="preserve"> to -20</w:t>
            </w:r>
          </w:p>
        </w:tc>
        <w:tc>
          <w:tcPr>
            <w:tcW w:w="1897" w:type="dxa"/>
            <w:tcBorders>
              <w:bottom w:val="single" w:sz="4" w:space="0" w:color="auto"/>
            </w:tcBorders>
            <w:tcMar>
              <w:top w:w="60" w:type="dxa"/>
              <w:left w:w="80" w:type="dxa"/>
              <w:bottom w:w="60" w:type="dxa"/>
              <w:right w:w="80" w:type="dxa"/>
            </w:tcMar>
          </w:tcPr>
          <w:p w14:paraId="6EFC0E81" w14:textId="6357C5A6" w:rsidR="00A8790F" w:rsidRPr="00DB0370" w:rsidRDefault="0003363C" w:rsidP="00577F26">
            <w:pPr>
              <w:jc w:val="center"/>
              <w:rPr>
                <w:sz w:val="18"/>
              </w:rPr>
            </w:pPr>
            <w:r>
              <w:rPr>
                <w:sz w:val="18"/>
                <w:szCs w:val="18"/>
              </w:rPr>
              <w:t>0.512 to 1</w:t>
            </w:r>
          </w:p>
        </w:tc>
      </w:tr>
    </w:tbl>
    <w:p w14:paraId="4E5A3497" w14:textId="77777777" w:rsidR="002F0C10" w:rsidRPr="00F13B88" w:rsidRDefault="002F0C10" w:rsidP="00F13B88">
      <w:pPr>
        <w:jc w:val="both"/>
      </w:pPr>
    </w:p>
    <w:p w14:paraId="0A0F00D7" w14:textId="6C9C683D" w:rsidR="00ED7FEF" w:rsidRDefault="00ED7FEF" w:rsidP="00F13B88">
      <w:pPr>
        <w:rPr>
          <w:b/>
          <w:bCs/>
        </w:rPr>
      </w:pPr>
    </w:p>
    <w:bookmarkEnd w:id="1"/>
    <w:bookmarkEnd w:id="2"/>
    <w:p w14:paraId="52F942E6" w14:textId="05DD73F5" w:rsidR="00E619D6" w:rsidRPr="003D6B19" w:rsidRDefault="00E619D6" w:rsidP="004465EF">
      <w:pPr>
        <w:numPr>
          <w:ilvl w:val="0"/>
          <w:numId w:val="15"/>
        </w:numPr>
        <w:ind w:left="426" w:hanging="426"/>
        <w:rPr>
          <w:b/>
          <w:bCs/>
          <w:lang w:val="id-ID"/>
        </w:rPr>
      </w:pPr>
      <w:r w:rsidRPr="003D6B19">
        <w:rPr>
          <w:b/>
          <w:bCs/>
          <w:lang w:val="id-ID"/>
        </w:rPr>
        <w:t>RESULTS AND DISCUSSION</w:t>
      </w:r>
      <w:r w:rsidRPr="003D6B19">
        <w:rPr>
          <w:b/>
          <w:bCs/>
        </w:rPr>
        <w:t xml:space="preserve"> </w:t>
      </w:r>
    </w:p>
    <w:p w14:paraId="43E3F43A" w14:textId="42C03B31" w:rsidR="004560BD" w:rsidRDefault="00A8203C" w:rsidP="004560BD">
      <w:pPr>
        <w:ind w:firstLine="720"/>
        <w:jc w:val="both"/>
        <w:rPr>
          <w:lang w:val="id-ID"/>
        </w:rPr>
      </w:pPr>
      <w:bookmarkStart w:id="3" w:name="_Hlk78354443"/>
      <w:r w:rsidRPr="00A8203C">
        <w:rPr>
          <w:lang w:val="en-ID"/>
        </w:rPr>
        <w:t>This section presents empirical findings and simulation results in an integrated manner. All RSRP values are reported in dBm and TPUT-DL in Mbps, consistently using the category bands from Table 1</w:t>
      </w:r>
      <w:bookmarkEnd w:id="3"/>
      <w:r w:rsidR="007F34B2">
        <w:rPr>
          <w:lang w:val="en-ID"/>
        </w:rPr>
        <w:t>.</w:t>
      </w:r>
    </w:p>
    <w:p w14:paraId="605AB596" w14:textId="114FCE30" w:rsidR="00E619D6" w:rsidRPr="004560BD" w:rsidRDefault="00E619D6" w:rsidP="004560BD">
      <w:pPr>
        <w:tabs>
          <w:tab w:val="left" w:pos="2863"/>
        </w:tabs>
        <w:jc w:val="both"/>
        <w:rPr>
          <w:lang w:val="id-ID"/>
        </w:rPr>
      </w:pPr>
      <w:r w:rsidRPr="00A8790F">
        <w:rPr>
          <w:b/>
          <w:bCs/>
          <w:lang w:val="id-ID"/>
        </w:rPr>
        <w:t xml:space="preserve">3.1. </w:t>
      </w:r>
      <w:r w:rsidR="004465EF">
        <w:rPr>
          <w:b/>
          <w:bCs/>
        </w:rPr>
        <w:t xml:space="preserve"> </w:t>
      </w:r>
      <w:r w:rsidR="00612A29">
        <w:rPr>
          <w:b/>
          <w:bCs/>
        </w:rPr>
        <w:t xml:space="preserve">Drive-test Baseline </w:t>
      </w:r>
      <w:r w:rsidR="004560BD" w:rsidRPr="004560BD">
        <w:rPr>
          <w:b/>
          <w:bCs/>
        </w:rPr>
        <w:t>(validating Section 2.3)</w:t>
      </w:r>
    </w:p>
    <w:p w14:paraId="1B1D1F07" w14:textId="0CAB81A1" w:rsidR="00E619D6" w:rsidRPr="003D6B19" w:rsidRDefault="00A8203C" w:rsidP="00E619D6">
      <w:pPr>
        <w:ind w:firstLine="709"/>
        <w:jc w:val="both"/>
        <w:rPr>
          <w:bCs/>
          <w:lang w:val="id-ID"/>
        </w:rPr>
      </w:pPr>
      <w:bookmarkStart w:id="4" w:name="_Hlk79140867"/>
      <w:r w:rsidRPr="00A8203C">
        <w:rPr>
          <w:lang w:val="en-ID"/>
        </w:rPr>
        <w:t xml:space="preserve">Of the 7,522 raw data points, 367 valid 5G-specific samples were retained. The band category distribution is summarized in Table 2. The RSRP was predominantly in the “very good” band (97.55%). RSRQ </w:t>
      </w:r>
      <w:r w:rsidRPr="00A8203C">
        <w:rPr>
          <w:lang w:val="en-ID"/>
        </w:rPr>
        <w:lastRenderedPageBreak/>
        <w:t>was mostly in the “good” band (95.64%). SINR was more balanced: 46.32% “very good,” 11.44% “fair,” and 4.90% “poor.” Downlink throughput showed the weakest performance: only 0.54% in the “very good” band and 29.70% with no traffic. This confirms that throughput and SINR—not coverage—are the dominant constraints in this corridor</w:t>
      </w:r>
      <w:bookmarkStart w:id="5" w:name="_Hlk79141485"/>
      <w:r w:rsidR="007F34B2">
        <w:rPr>
          <w:lang w:val="en-ID"/>
        </w:rPr>
        <w:t>.</w:t>
      </w:r>
    </w:p>
    <w:p w14:paraId="473C0DBC" w14:textId="77777777" w:rsidR="00E619D6" w:rsidRPr="003D6B19" w:rsidRDefault="00E619D6" w:rsidP="00E619D6">
      <w:pPr>
        <w:rPr>
          <w:bCs/>
          <w:lang w:val="id-ID"/>
        </w:rPr>
      </w:pPr>
    </w:p>
    <w:p w14:paraId="053DC32B" w14:textId="253FE557" w:rsidR="00E619D6" w:rsidRPr="003D6B19" w:rsidRDefault="007F3815" w:rsidP="007F3815">
      <w:pPr>
        <w:jc w:val="center"/>
        <w:rPr>
          <w:bCs/>
          <w:lang w:val="id-ID"/>
        </w:rPr>
      </w:pPr>
      <w:r w:rsidRPr="007F3815">
        <w:rPr>
          <w:bCs/>
          <w:lang w:val="id-ID"/>
        </w:rPr>
        <w:t>Table 2. Drive-test category-band distribution (n = 367 valid 5G samples)</w:t>
      </w:r>
    </w:p>
    <w:tbl>
      <w:tblPr>
        <w:tblW w:w="8788" w:type="dxa"/>
        <w:tblCellMar>
          <w:left w:w="10" w:type="dxa"/>
          <w:right w:w="10" w:type="dxa"/>
        </w:tblCellMar>
        <w:tblLook w:val="0000" w:firstRow="0" w:lastRow="0" w:firstColumn="0" w:lastColumn="0" w:noHBand="0" w:noVBand="0"/>
      </w:tblPr>
      <w:tblGrid>
        <w:gridCol w:w="1400"/>
        <w:gridCol w:w="1847"/>
        <w:gridCol w:w="1847"/>
        <w:gridCol w:w="1847"/>
        <w:gridCol w:w="1847"/>
      </w:tblGrid>
      <w:tr w:rsidR="007F3815" w:rsidRPr="00DB0370" w14:paraId="6806EE02" w14:textId="77777777" w:rsidTr="007F3815">
        <w:tc>
          <w:tcPr>
            <w:tcW w:w="1400" w:type="dxa"/>
            <w:tcBorders>
              <w:top w:val="single" w:sz="4" w:space="0" w:color="auto"/>
              <w:bottom w:val="single" w:sz="4" w:space="0" w:color="auto"/>
            </w:tcBorders>
            <w:tcMar>
              <w:top w:w="60" w:type="dxa"/>
              <w:left w:w="80" w:type="dxa"/>
              <w:bottom w:w="60" w:type="dxa"/>
              <w:right w:w="80" w:type="dxa"/>
            </w:tcMar>
          </w:tcPr>
          <w:p w14:paraId="04C8F82F" w14:textId="77777777" w:rsidR="007F3815" w:rsidRPr="00DB0370" w:rsidRDefault="007F3815" w:rsidP="00577F26">
            <w:pPr>
              <w:jc w:val="center"/>
              <w:rPr>
                <w:sz w:val="18"/>
              </w:rPr>
            </w:pPr>
            <w:r w:rsidRPr="00DB0370">
              <w:rPr>
                <w:bCs/>
                <w:sz w:val="18"/>
                <w:szCs w:val="18"/>
              </w:rPr>
              <w:t>Category</w:t>
            </w:r>
          </w:p>
        </w:tc>
        <w:tc>
          <w:tcPr>
            <w:tcW w:w="1847" w:type="dxa"/>
            <w:tcBorders>
              <w:top w:val="single" w:sz="4" w:space="0" w:color="auto"/>
              <w:bottom w:val="single" w:sz="4" w:space="0" w:color="auto"/>
            </w:tcBorders>
            <w:tcMar>
              <w:top w:w="60" w:type="dxa"/>
              <w:left w:w="80" w:type="dxa"/>
              <w:bottom w:w="60" w:type="dxa"/>
              <w:right w:w="80" w:type="dxa"/>
            </w:tcMar>
          </w:tcPr>
          <w:p w14:paraId="2CE5DBDF" w14:textId="77777777" w:rsidR="007F3815" w:rsidRPr="00DB0370" w:rsidRDefault="007F3815" w:rsidP="00577F26">
            <w:pPr>
              <w:jc w:val="center"/>
              <w:rPr>
                <w:sz w:val="18"/>
              </w:rPr>
            </w:pPr>
            <w:r w:rsidRPr="00DB0370">
              <w:rPr>
                <w:bCs/>
                <w:sz w:val="18"/>
                <w:szCs w:val="18"/>
              </w:rPr>
              <w:t>RSRP (%)</w:t>
            </w:r>
          </w:p>
        </w:tc>
        <w:tc>
          <w:tcPr>
            <w:tcW w:w="1847" w:type="dxa"/>
            <w:tcBorders>
              <w:top w:val="single" w:sz="4" w:space="0" w:color="auto"/>
              <w:bottom w:val="single" w:sz="4" w:space="0" w:color="auto"/>
            </w:tcBorders>
            <w:tcMar>
              <w:top w:w="60" w:type="dxa"/>
              <w:left w:w="80" w:type="dxa"/>
              <w:bottom w:w="60" w:type="dxa"/>
              <w:right w:w="80" w:type="dxa"/>
            </w:tcMar>
          </w:tcPr>
          <w:p w14:paraId="0930C7B7" w14:textId="77777777" w:rsidR="007F3815" w:rsidRPr="00DB0370" w:rsidRDefault="007F3815" w:rsidP="00577F26">
            <w:pPr>
              <w:jc w:val="center"/>
              <w:rPr>
                <w:sz w:val="18"/>
              </w:rPr>
            </w:pPr>
            <w:r w:rsidRPr="00DB0370">
              <w:rPr>
                <w:bCs/>
                <w:sz w:val="18"/>
                <w:szCs w:val="18"/>
              </w:rPr>
              <w:t>RSRQ (%)</w:t>
            </w:r>
          </w:p>
        </w:tc>
        <w:tc>
          <w:tcPr>
            <w:tcW w:w="1847" w:type="dxa"/>
            <w:tcBorders>
              <w:top w:val="single" w:sz="4" w:space="0" w:color="auto"/>
              <w:bottom w:val="single" w:sz="4" w:space="0" w:color="auto"/>
            </w:tcBorders>
            <w:tcMar>
              <w:top w:w="60" w:type="dxa"/>
              <w:left w:w="80" w:type="dxa"/>
              <w:bottom w:w="60" w:type="dxa"/>
              <w:right w:w="80" w:type="dxa"/>
            </w:tcMar>
          </w:tcPr>
          <w:p w14:paraId="2F6A78D2" w14:textId="77777777" w:rsidR="007F3815" w:rsidRPr="00DB0370" w:rsidRDefault="007F3815" w:rsidP="00577F26">
            <w:pPr>
              <w:jc w:val="center"/>
              <w:rPr>
                <w:sz w:val="18"/>
              </w:rPr>
            </w:pPr>
            <w:r w:rsidRPr="00DB0370">
              <w:rPr>
                <w:bCs/>
                <w:sz w:val="18"/>
                <w:szCs w:val="18"/>
              </w:rPr>
              <w:t>SINR (%)</w:t>
            </w:r>
          </w:p>
        </w:tc>
        <w:tc>
          <w:tcPr>
            <w:tcW w:w="1847" w:type="dxa"/>
            <w:tcBorders>
              <w:top w:val="single" w:sz="4" w:space="0" w:color="auto"/>
              <w:bottom w:val="single" w:sz="4" w:space="0" w:color="auto"/>
            </w:tcBorders>
            <w:tcMar>
              <w:top w:w="60" w:type="dxa"/>
              <w:left w:w="80" w:type="dxa"/>
              <w:bottom w:w="60" w:type="dxa"/>
              <w:right w:w="80" w:type="dxa"/>
            </w:tcMar>
          </w:tcPr>
          <w:p w14:paraId="22A9D2C1" w14:textId="77777777" w:rsidR="007F3815" w:rsidRPr="00DB0370" w:rsidRDefault="007F3815" w:rsidP="00577F26">
            <w:pPr>
              <w:jc w:val="center"/>
              <w:rPr>
                <w:sz w:val="18"/>
              </w:rPr>
            </w:pPr>
            <w:r w:rsidRPr="00DB0370">
              <w:rPr>
                <w:bCs/>
                <w:sz w:val="18"/>
                <w:szCs w:val="18"/>
              </w:rPr>
              <w:t>TPUT-DL (%)</w:t>
            </w:r>
          </w:p>
        </w:tc>
      </w:tr>
      <w:tr w:rsidR="007F3815" w:rsidRPr="00DB0370" w14:paraId="7F85D11A" w14:textId="77777777" w:rsidTr="007F3815">
        <w:tc>
          <w:tcPr>
            <w:tcW w:w="1400" w:type="dxa"/>
            <w:tcBorders>
              <w:top w:val="single" w:sz="4" w:space="0" w:color="auto"/>
            </w:tcBorders>
            <w:tcMar>
              <w:top w:w="60" w:type="dxa"/>
              <w:left w:w="80" w:type="dxa"/>
              <w:bottom w:w="60" w:type="dxa"/>
              <w:right w:w="80" w:type="dxa"/>
            </w:tcMar>
          </w:tcPr>
          <w:p w14:paraId="6CE5AFE5" w14:textId="77777777" w:rsidR="007F3815" w:rsidRPr="00DB0370" w:rsidRDefault="007F3815" w:rsidP="00577F26">
            <w:pPr>
              <w:jc w:val="center"/>
              <w:rPr>
                <w:sz w:val="18"/>
              </w:rPr>
            </w:pPr>
            <w:r w:rsidRPr="00DB0370">
              <w:rPr>
                <w:sz w:val="18"/>
                <w:szCs w:val="18"/>
              </w:rPr>
              <w:t>Very good</w:t>
            </w:r>
          </w:p>
        </w:tc>
        <w:tc>
          <w:tcPr>
            <w:tcW w:w="1847" w:type="dxa"/>
            <w:tcBorders>
              <w:top w:val="single" w:sz="4" w:space="0" w:color="auto"/>
            </w:tcBorders>
            <w:tcMar>
              <w:top w:w="60" w:type="dxa"/>
              <w:left w:w="80" w:type="dxa"/>
              <w:bottom w:w="60" w:type="dxa"/>
              <w:right w:w="80" w:type="dxa"/>
            </w:tcMar>
          </w:tcPr>
          <w:p w14:paraId="4299D6FB" w14:textId="77777777" w:rsidR="007F3815" w:rsidRPr="00DB0370" w:rsidRDefault="007F3815" w:rsidP="00577F26">
            <w:pPr>
              <w:jc w:val="center"/>
              <w:rPr>
                <w:sz w:val="18"/>
              </w:rPr>
            </w:pPr>
            <w:r w:rsidRPr="00DB0370">
              <w:rPr>
                <w:sz w:val="18"/>
                <w:szCs w:val="18"/>
              </w:rPr>
              <w:t>97.55</w:t>
            </w:r>
          </w:p>
        </w:tc>
        <w:tc>
          <w:tcPr>
            <w:tcW w:w="1847" w:type="dxa"/>
            <w:tcBorders>
              <w:top w:val="single" w:sz="4" w:space="0" w:color="auto"/>
            </w:tcBorders>
            <w:tcMar>
              <w:top w:w="60" w:type="dxa"/>
              <w:left w:w="80" w:type="dxa"/>
              <w:bottom w:w="60" w:type="dxa"/>
              <w:right w:w="80" w:type="dxa"/>
            </w:tcMar>
          </w:tcPr>
          <w:p w14:paraId="22D93F84" w14:textId="73EBEEBE" w:rsidR="007F3815" w:rsidRPr="00DB0370" w:rsidRDefault="0003363C" w:rsidP="00577F26">
            <w:pPr>
              <w:jc w:val="center"/>
              <w:rPr>
                <w:sz w:val="18"/>
              </w:rPr>
            </w:pPr>
            <w:r>
              <w:rPr>
                <w:sz w:val="18"/>
                <w:szCs w:val="18"/>
              </w:rPr>
              <w:t>1.36</w:t>
            </w:r>
          </w:p>
        </w:tc>
        <w:tc>
          <w:tcPr>
            <w:tcW w:w="1847" w:type="dxa"/>
            <w:tcBorders>
              <w:top w:val="single" w:sz="4" w:space="0" w:color="auto"/>
            </w:tcBorders>
            <w:tcMar>
              <w:top w:w="60" w:type="dxa"/>
              <w:left w:w="80" w:type="dxa"/>
              <w:bottom w:w="60" w:type="dxa"/>
              <w:right w:w="80" w:type="dxa"/>
            </w:tcMar>
          </w:tcPr>
          <w:p w14:paraId="036666C0" w14:textId="77777777" w:rsidR="007F3815" w:rsidRPr="00DB0370" w:rsidRDefault="007F3815" w:rsidP="00577F26">
            <w:pPr>
              <w:jc w:val="center"/>
              <w:rPr>
                <w:sz w:val="18"/>
              </w:rPr>
            </w:pPr>
            <w:r w:rsidRPr="00DB0370">
              <w:rPr>
                <w:sz w:val="18"/>
                <w:szCs w:val="18"/>
              </w:rPr>
              <w:t>46.32</w:t>
            </w:r>
          </w:p>
        </w:tc>
        <w:tc>
          <w:tcPr>
            <w:tcW w:w="1847" w:type="dxa"/>
            <w:tcBorders>
              <w:top w:val="single" w:sz="4" w:space="0" w:color="auto"/>
            </w:tcBorders>
            <w:tcMar>
              <w:top w:w="60" w:type="dxa"/>
              <w:left w:w="80" w:type="dxa"/>
              <w:bottom w:w="60" w:type="dxa"/>
              <w:right w:w="80" w:type="dxa"/>
            </w:tcMar>
          </w:tcPr>
          <w:p w14:paraId="0A808548" w14:textId="77777777" w:rsidR="007F3815" w:rsidRPr="00DB0370" w:rsidRDefault="007F3815" w:rsidP="00577F26">
            <w:pPr>
              <w:jc w:val="center"/>
              <w:rPr>
                <w:sz w:val="18"/>
              </w:rPr>
            </w:pPr>
            <w:r w:rsidRPr="00DB0370">
              <w:rPr>
                <w:sz w:val="18"/>
                <w:szCs w:val="18"/>
              </w:rPr>
              <w:t>0.54</w:t>
            </w:r>
          </w:p>
        </w:tc>
      </w:tr>
      <w:tr w:rsidR="007F3815" w:rsidRPr="00DB0370" w14:paraId="2E3F7289" w14:textId="77777777" w:rsidTr="007F3815">
        <w:tc>
          <w:tcPr>
            <w:tcW w:w="1400" w:type="dxa"/>
            <w:tcMar>
              <w:top w:w="60" w:type="dxa"/>
              <w:left w:w="80" w:type="dxa"/>
              <w:bottom w:w="60" w:type="dxa"/>
              <w:right w:w="80" w:type="dxa"/>
            </w:tcMar>
          </w:tcPr>
          <w:p w14:paraId="4BB3CA41" w14:textId="77777777" w:rsidR="007F3815" w:rsidRPr="00DB0370" w:rsidRDefault="007F3815" w:rsidP="00577F26">
            <w:pPr>
              <w:jc w:val="center"/>
              <w:rPr>
                <w:sz w:val="18"/>
              </w:rPr>
            </w:pPr>
            <w:r w:rsidRPr="00DB0370">
              <w:rPr>
                <w:sz w:val="18"/>
                <w:szCs w:val="18"/>
              </w:rPr>
              <w:t>Good</w:t>
            </w:r>
          </w:p>
        </w:tc>
        <w:tc>
          <w:tcPr>
            <w:tcW w:w="1847" w:type="dxa"/>
            <w:tcMar>
              <w:top w:w="60" w:type="dxa"/>
              <w:left w:w="80" w:type="dxa"/>
              <w:bottom w:w="60" w:type="dxa"/>
              <w:right w:w="80" w:type="dxa"/>
            </w:tcMar>
          </w:tcPr>
          <w:p w14:paraId="4B630A89" w14:textId="6672D2F5" w:rsidR="007F3815" w:rsidRPr="00DB0370" w:rsidRDefault="0003363C" w:rsidP="00577F26">
            <w:pPr>
              <w:jc w:val="center"/>
              <w:rPr>
                <w:sz w:val="18"/>
              </w:rPr>
            </w:pPr>
            <w:r>
              <w:rPr>
                <w:sz w:val="18"/>
                <w:szCs w:val="18"/>
              </w:rPr>
              <w:t>2.45</w:t>
            </w:r>
          </w:p>
        </w:tc>
        <w:tc>
          <w:tcPr>
            <w:tcW w:w="1847" w:type="dxa"/>
            <w:tcMar>
              <w:top w:w="60" w:type="dxa"/>
              <w:left w:w="80" w:type="dxa"/>
              <w:bottom w:w="60" w:type="dxa"/>
              <w:right w:w="80" w:type="dxa"/>
            </w:tcMar>
          </w:tcPr>
          <w:p w14:paraId="31980B54" w14:textId="77777777" w:rsidR="007F3815" w:rsidRPr="00DB0370" w:rsidRDefault="007F3815" w:rsidP="00577F26">
            <w:pPr>
              <w:jc w:val="center"/>
              <w:rPr>
                <w:sz w:val="18"/>
              </w:rPr>
            </w:pPr>
            <w:r w:rsidRPr="00DB0370">
              <w:rPr>
                <w:sz w:val="18"/>
                <w:szCs w:val="18"/>
              </w:rPr>
              <w:t>95.64</w:t>
            </w:r>
          </w:p>
        </w:tc>
        <w:tc>
          <w:tcPr>
            <w:tcW w:w="1847" w:type="dxa"/>
            <w:tcMar>
              <w:top w:w="60" w:type="dxa"/>
              <w:left w:w="80" w:type="dxa"/>
              <w:bottom w:w="60" w:type="dxa"/>
              <w:right w:w="80" w:type="dxa"/>
            </w:tcMar>
          </w:tcPr>
          <w:p w14:paraId="30F75C06" w14:textId="6033C30A" w:rsidR="007F3815" w:rsidRPr="00DB0370" w:rsidRDefault="0003363C" w:rsidP="00577F26">
            <w:pPr>
              <w:jc w:val="center"/>
              <w:rPr>
                <w:sz w:val="18"/>
              </w:rPr>
            </w:pPr>
            <w:r>
              <w:rPr>
                <w:sz w:val="18"/>
                <w:szCs w:val="18"/>
              </w:rPr>
              <w:t>37.33</w:t>
            </w:r>
          </w:p>
        </w:tc>
        <w:tc>
          <w:tcPr>
            <w:tcW w:w="1847" w:type="dxa"/>
            <w:tcMar>
              <w:top w:w="60" w:type="dxa"/>
              <w:left w:w="80" w:type="dxa"/>
              <w:bottom w:w="60" w:type="dxa"/>
              <w:right w:w="80" w:type="dxa"/>
            </w:tcMar>
          </w:tcPr>
          <w:p w14:paraId="1C922919" w14:textId="77777777" w:rsidR="007F3815" w:rsidRPr="00DB0370" w:rsidRDefault="007F3815" w:rsidP="00577F26">
            <w:pPr>
              <w:jc w:val="center"/>
              <w:rPr>
                <w:sz w:val="18"/>
              </w:rPr>
            </w:pPr>
            <w:r w:rsidRPr="00DB0370">
              <w:rPr>
                <w:sz w:val="18"/>
                <w:szCs w:val="18"/>
              </w:rPr>
              <w:t>38.42</w:t>
            </w:r>
          </w:p>
        </w:tc>
      </w:tr>
      <w:tr w:rsidR="007F3815" w:rsidRPr="00DB0370" w14:paraId="2D9FFCD1" w14:textId="77777777" w:rsidTr="007F3815">
        <w:tc>
          <w:tcPr>
            <w:tcW w:w="1400" w:type="dxa"/>
            <w:tcMar>
              <w:top w:w="60" w:type="dxa"/>
              <w:left w:w="80" w:type="dxa"/>
              <w:bottom w:w="60" w:type="dxa"/>
              <w:right w:w="80" w:type="dxa"/>
            </w:tcMar>
          </w:tcPr>
          <w:p w14:paraId="5319AC10" w14:textId="77777777" w:rsidR="007F3815" w:rsidRPr="00DB0370" w:rsidRDefault="007F3815" w:rsidP="00577F26">
            <w:pPr>
              <w:jc w:val="center"/>
              <w:rPr>
                <w:sz w:val="18"/>
              </w:rPr>
            </w:pPr>
            <w:r w:rsidRPr="00DB0370">
              <w:rPr>
                <w:sz w:val="18"/>
                <w:szCs w:val="18"/>
              </w:rPr>
              <w:t>Fair</w:t>
            </w:r>
          </w:p>
        </w:tc>
        <w:tc>
          <w:tcPr>
            <w:tcW w:w="1847" w:type="dxa"/>
            <w:tcMar>
              <w:top w:w="60" w:type="dxa"/>
              <w:left w:w="80" w:type="dxa"/>
              <w:bottom w:w="60" w:type="dxa"/>
              <w:right w:w="80" w:type="dxa"/>
            </w:tcMar>
          </w:tcPr>
          <w:p w14:paraId="1AEAC7CB" w14:textId="35D62BE0" w:rsidR="007F3815" w:rsidRPr="00DB0370" w:rsidRDefault="0003363C" w:rsidP="00577F26">
            <w:pPr>
              <w:jc w:val="center"/>
              <w:rPr>
                <w:sz w:val="18"/>
              </w:rPr>
            </w:pPr>
            <w:r>
              <w:rPr>
                <w:sz w:val="18"/>
                <w:szCs w:val="18"/>
              </w:rPr>
              <w:t>0.00</w:t>
            </w:r>
          </w:p>
        </w:tc>
        <w:tc>
          <w:tcPr>
            <w:tcW w:w="1847" w:type="dxa"/>
            <w:tcMar>
              <w:top w:w="60" w:type="dxa"/>
              <w:left w:w="80" w:type="dxa"/>
              <w:bottom w:w="60" w:type="dxa"/>
              <w:right w:w="80" w:type="dxa"/>
            </w:tcMar>
          </w:tcPr>
          <w:p w14:paraId="3BFF7264" w14:textId="38FF84DD" w:rsidR="007F3815" w:rsidRPr="00DB0370" w:rsidRDefault="0003363C" w:rsidP="00577F26">
            <w:pPr>
              <w:jc w:val="center"/>
              <w:rPr>
                <w:sz w:val="18"/>
              </w:rPr>
            </w:pPr>
            <w:r>
              <w:rPr>
                <w:sz w:val="18"/>
                <w:szCs w:val="18"/>
              </w:rPr>
              <w:t>2.72</w:t>
            </w:r>
          </w:p>
        </w:tc>
        <w:tc>
          <w:tcPr>
            <w:tcW w:w="1847" w:type="dxa"/>
            <w:tcMar>
              <w:top w:w="60" w:type="dxa"/>
              <w:left w:w="80" w:type="dxa"/>
              <w:bottom w:w="60" w:type="dxa"/>
              <w:right w:w="80" w:type="dxa"/>
            </w:tcMar>
          </w:tcPr>
          <w:p w14:paraId="51D43048" w14:textId="77777777" w:rsidR="007F3815" w:rsidRPr="00DB0370" w:rsidRDefault="007F3815" w:rsidP="00577F26">
            <w:pPr>
              <w:jc w:val="center"/>
              <w:rPr>
                <w:sz w:val="18"/>
              </w:rPr>
            </w:pPr>
            <w:r w:rsidRPr="00DB0370">
              <w:rPr>
                <w:sz w:val="18"/>
                <w:szCs w:val="18"/>
              </w:rPr>
              <w:t>11.44</w:t>
            </w:r>
          </w:p>
        </w:tc>
        <w:tc>
          <w:tcPr>
            <w:tcW w:w="1847" w:type="dxa"/>
            <w:tcMar>
              <w:top w:w="60" w:type="dxa"/>
              <w:left w:w="80" w:type="dxa"/>
              <w:bottom w:w="60" w:type="dxa"/>
              <w:right w:w="80" w:type="dxa"/>
            </w:tcMar>
          </w:tcPr>
          <w:p w14:paraId="544D1EB6" w14:textId="26655BC9" w:rsidR="007F3815" w:rsidRPr="00DB0370" w:rsidRDefault="0003363C" w:rsidP="00577F26">
            <w:pPr>
              <w:jc w:val="center"/>
              <w:rPr>
                <w:sz w:val="18"/>
              </w:rPr>
            </w:pPr>
            <w:r>
              <w:rPr>
                <w:sz w:val="18"/>
                <w:szCs w:val="18"/>
              </w:rPr>
              <w:t>31.06</w:t>
            </w:r>
          </w:p>
        </w:tc>
      </w:tr>
      <w:tr w:rsidR="007F3815" w:rsidRPr="00DB0370" w14:paraId="4342D46C" w14:textId="77777777" w:rsidTr="007F3815">
        <w:tc>
          <w:tcPr>
            <w:tcW w:w="1400" w:type="dxa"/>
            <w:tcMar>
              <w:top w:w="60" w:type="dxa"/>
              <w:left w:w="80" w:type="dxa"/>
              <w:bottom w:w="60" w:type="dxa"/>
              <w:right w:w="80" w:type="dxa"/>
            </w:tcMar>
          </w:tcPr>
          <w:p w14:paraId="6DB2A973" w14:textId="77777777" w:rsidR="007F3815" w:rsidRPr="00DB0370" w:rsidRDefault="007F3815" w:rsidP="00577F26">
            <w:pPr>
              <w:jc w:val="center"/>
              <w:rPr>
                <w:sz w:val="18"/>
              </w:rPr>
            </w:pPr>
            <w:r w:rsidRPr="00DB0370">
              <w:rPr>
                <w:sz w:val="18"/>
                <w:szCs w:val="18"/>
              </w:rPr>
              <w:t>Poor</w:t>
            </w:r>
          </w:p>
        </w:tc>
        <w:tc>
          <w:tcPr>
            <w:tcW w:w="1847" w:type="dxa"/>
            <w:tcMar>
              <w:top w:w="60" w:type="dxa"/>
              <w:left w:w="80" w:type="dxa"/>
              <w:bottom w:w="60" w:type="dxa"/>
              <w:right w:w="80" w:type="dxa"/>
            </w:tcMar>
          </w:tcPr>
          <w:p w14:paraId="7A1BA493" w14:textId="77777777" w:rsidR="007F3815" w:rsidRPr="00DB0370" w:rsidRDefault="007F3815" w:rsidP="00577F26">
            <w:pPr>
              <w:jc w:val="center"/>
              <w:rPr>
                <w:sz w:val="18"/>
              </w:rPr>
            </w:pPr>
            <w:r w:rsidRPr="00DB0370">
              <w:rPr>
                <w:sz w:val="18"/>
                <w:szCs w:val="18"/>
              </w:rPr>
              <w:t>0.00</w:t>
            </w:r>
          </w:p>
        </w:tc>
        <w:tc>
          <w:tcPr>
            <w:tcW w:w="1847" w:type="dxa"/>
            <w:tcMar>
              <w:top w:w="60" w:type="dxa"/>
              <w:left w:w="80" w:type="dxa"/>
              <w:bottom w:w="60" w:type="dxa"/>
              <w:right w:w="80" w:type="dxa"/>
            </w:tcMar>
          </w:tcPr>
          <w:p w14:paraId="118588BA" w14:textId="117E499A" w:rsidR="007F3815" w:rsidRPr="00DB0370" w:rsidRDefault="0003363C" w:rsidP="00577F26">
            <w:pPr>
              <w:jc w:val="center"/>
              <w:rPr>
                <w:sz w:val="18"/>
              </w:rPr>
            </w:pPr>
            <w:r>
              <w:rPr>
                <w:sz w:val="18"/>
                <w:szCs w:val="18"/>
              </w:rPr>
              <w:t>0.27</w:t>
            </w:r>
          </w:p>
        </w:tc>
        <w:tc>
          <w:tcPr>
            <w:tcW w:w="1847" w:type="dxa"/>
            <w:tcMar>
              <w:top w:w="60" w:type="dxa"/>
              <w:left w:w="80" w:type="dxa"/>
              <w:bottom w:w="60" w:type="dxa"/>
              <w:right w:w="80" w:type="dxa"/>
            </w:tcMar>
          </w:tcPr>
          <w:p w14:paraId="4ADAFBA5" w14:textId="77777777" w:rsidR="007F3815" w:rsidRPr="00DB0370" w:rsidRDefault="007F3815" w:rsidP="00577F26">
            <w:pPr>
              <w:jc w:val="center"/>
              <w:rPr>
                <w:sz w:val="18"/>
              </w:rPr>
            </w:pPr>
            <w:r w:rsidRPr="00DB0370">
              <w:rPr>
                <w:sz w:val="18"/>
                <w:szCs w:val="18"/>
              </w:rPr>
              <w:t>4.90</w:t>
            </w:r>
          </w:p>
        </w:tc>
        <w:tc>
          <w:tcPr>
            <w:tcW w:w="1847" w:type="dxa"/>
            <w:tcMar>
              <w:top w:w="60" w:type="dxa"/>
              <w:left w:w="80" w:type="dxa"/>
              <w:bottom w:w="60" w:type="dxa"/>
              <w:right w:w="80" w:type="dxa"/>
            </w:tcMar>
          </w:tcPr>
          <w:p w14:paraId="4DF4CBFF" w14:textId="128437F2" w:rsidR="007F3815" w:rsidRPr="00DB0370" w:rsidRDefault="0003363C" w:rsidP="00577F26">
            <w:pPr>
              <w:jc w:val="center"/>
              <w:rPr>
                <w:sz w:val="18"/>
              </w:rPr>
            </w:pPr>
            <w:r>
              <w:rPr>
                <w:sz w:val="18"/>
                <w:szCs w:val="18"/>
              </w:rPr>
              <w:t>0.27</w:t>
            </w:r>
          </w:p>
        </w:tc>
      </w:tr>
      <w:tr w:rsidR="007F3815" w:rsidRPr="00DB0370" w14:paraId="46FA054C" w14:textId="77777777" w:rsidTr="007F3815">
        <w:tc>
          <w:tcPr>
            <w:tcW w:w="1400" w:type="dxa"/>
            <w:tcBorders>
              <w:bottom w:val="single" w:sz="4" w:space="0" w:color="auto"/>
            </w:tcBorders>
            <w:tcMar>
              <w:top w:w="60" w:type="dxa"/>
              <w:left w:w="80" w:type="dxa"/>
              <w:bottom w:w="60" w:type="dxa"/>
              <w:right w:w="80" w:type="dxa"/>
            </w:tcMar>
          </w:tcPr>
          <w:p w14:paraId="75DC0474" w14:textId="77777777" w:rsidR="007F3815" w:rsidRPr="00DB0370" w:rsidRDefault="007F3815" w:rsidP="00577F26">
            <w:pPr>
              <w:jc w:val="center"/>
              <w:rPr>
                <w:sz w:val="18"/>
              </w:rPr>
            </w:pPr>
            <w:r w:rsidRPr="00DB0370">
              <w:rPr>
                <w:sz w:val="18"/>
                <w:szCs w:val="18"/>
              </w:rPr>
              <w:t>No traffic / N/A</w:t>
            </w:r>
          </w:p>
        </w:tc>
        <w:tc>
          <w:tcPr>
            <w:tcW w:w="1847" w:type="dxa"/>
            <w:tcBorders>
              <w:bottom w:val="single" w:sz="4" w:space="0" w:color="auto"/>
            </w:tcBorders>
            <w:tcMar>
              <w:top w:w="60" w:type="dxa"/>
              <w:left w:w="80" w:type="dxa"/>
              <w:bottom w:w="60" w:type="dxa"/>
              <w:right w:w="80" w:type="dxa"/>
            </w:tcMar>
          </w:tcPr>
          <w:p w14:paraId="14A3D273" w14:textId="77777777" w:rsidR="007F3815" w:rsidRPr="00DB0370" w:rsidRDefault="007F3815" w:rsidP="00577F26">
            <w:pPr>
              <w:jc w:val="center"/>
              <w:rPr>
                <w:sz w:val="18"/>
              </w:rPr>
            </w:pPr>
            <w:r w:rsidRPr="00DB0370">
              <w:rPr>
                <w:sz w:val="18"/>
                <w:szCs w:val="18"/>
              </w:rPr>
              <w:t>—</w:t>
            </w:r>
          </w:p>
        </w:tc>
        <w:tc>
          <w:tcPr>
            <w:tcW w:w="1847" w:type="dxa"/>
            <w:tcBorders>
              <w:bottom w:val="single" w:sz="4" w:space="0" w:color="auto"/>
            </w:tcBorders>
            <w:tcMar>
              <w:top w:w="60" w:type="dxa"/>
              <w:left w:w="80" w:type="dxa"/>
              <w:bottom w:w="60" w:type="dxa"/>
              <w:right w:w="80" w:type="dxa"/>
            </w:tcMar>
          </w:tcPr>
          <w:p w14:paraId="6BCD4670" w14:textId="77777777" w:rsidR="007F3815" w:rsidRPr="00DB0370" w:rsidRDefault="007F3815" w:rsidP="00577F26">
            <w:pPr>
              <w:jc w:val="center"/>
              <w:rPr>
                <w:sz w:val="18"/>
              </w:rPr>
            </w:pPr>
            <w:r w:rsidRPr="00DB0370">
              <w:rPr>
                <w:sz w:val="18"/>
                <w:szCs w:val="18"/>
              </w:rPr>
              <w:t>—</w:t>
            </w:r>
          </w:p>
        </w:tc>
        <w:tc>
          <w:tcPr>
            <w:tcW w:w="1847" w:type="dxa"/>
            <w:tcBorders>
              <w:bottom w:val="single" w:sz="4" w:space="0" w:color="auto"/>
            </w:tcBorders>
            <w:tcMar>
              <w:top w:w="60" w:type="dxa"/>
              <w:left w:w="80" w:type="dxa"/>
              <w:bottom w:w="60" w:type="dxa"/>
              <w:right w:w="80" w:type="dxa"/>
            </w:tcMar>
          </w:tcPr>
          <w:p w14:paraId="3D142D86" w14:textId="77777777" w:rsidR="007F3815" w:rsidRPr="00DB0370" w:rsidRDefault="007F3815" w:rsidP="00577F26">
            <w:pPr>
              <w:jc w:val="center"/>
              <w:rPr>
                <w:sz w:val="18"/>
              </w:rPr>
            </w:pPr>
            <w:r w:rsidRPr="00DB0370">
              <w:rPr>
                <w:sz w:val="18"/>
                <w:szCs w:val="18"/>
              </w:rPr>
              <w:t>—</w:t>
            </w:r>
          </w:p>
        </w:tc>
        <w:tc>
          <w:tcPr>
            <w:tcW w:w="1847" w:type="dxa"/>
            <w:tcBorders>
              <w:bottom w:val="single" w:sz="4" w:space="0" w:color="auto"/>
            </w:tcBorders>
            <w:tcMar>
              <w:top w:w="60" w:type="dxa"/>
              <w:left w:w="80" w:type="dxa"/>
              <w:bottom w:w="60" w:type="dxa"/>
              <w:right w:w="80" w:type="dxa"/>
            </w:tcMar>
          </w:tcPr>
          <w:p w14:paraId="4A234AD1" w14:textId="77777777" w:rsidR="007F3815" w:rsidRPr="00DB0370" w:rsidRDefault="007F3815" w:rsidP="00577F26">
            <w:pPr>
              <w:jc w:val="center"/>
              <w:rPr>
                <w:sz w:val="18"/>
              </w:rPr>
            </w:pPr>
            <w:r w:rsidRPr="00DB0370">
              <w:rPr>
                <w:sz w:val="18"/>
                <w:szCs w:val="18"/>
              </w:rPr>
              <w:t>29.70</w:t>
            </w:r>
          </w:p>
        </w:tc>
      </w:tr>
    </w:tbl>
    <w:p w14:paraId="4BBB70E1" w14:textId="77777777" w:rsidR="00881F4E" w:rsidRDefault="00881F4E" w:rsidP="00E619D6">
      <w:pPr>
        <w:rPr>
          <w:bCs/>
          <w:lang w:val="id-ID"/>
        </w:rPr>
      </w:pPr>
    </w:p>
    <w:p w14:paraId="1B6655CA" w14:textId="0C9F4BDC" w:rsidR="007F3815" w:rsidRPr="007F3815" w:rsidRDefault="007F3815" w:rsidP="007F3815">
      <w:pPr>
        <w:jc w:val="center"/>
        <w:rPr>
          <w:iCs/>
        </w:rPr>
      </w:pPr>
      <w:r>
        <w:rPr>
          <w:noProof/>
        </w:rPr>
        <w:drawing>
          <wp:inline distT="0" distB="0" distL="0" distR="0" wp14:anchorId="562DE766" wp14:editId="3A1321E6">
            <wp:extent cx="4953000" cy="2533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533650"/>
                    </a:xfrm>
                    <a:prstGeom prst="rect">
                      <a:avLst/>
                    </a:prstGeom>
                  </pic:spPr>
                </pic:pic>
              </a:graphicData>
            </a:graphic>
          </wp:inline>
        </w:drawing>
      </w:r>
    </w:p>
    <w:p w14:paraId="02902819" w14:textId="42D5B3FA" w:rsidR="00BF2B1C" w:rsidRPr="007F3815" w:rsidRDefault="007F3815" w:rsidP="007F3815">
      <w:pPr>
        <w:jc w:val="center"/>
        <w:rPr>
          <w:bCs/>
          <w:sz w:val="22"/>
          <w:lang w:val="id-ID"/>
        </w:rPr>
      </w:pPr>
      <w:r w:rsidRPr="007F3815">
        <w:rPr>
          <w:szCs w:val="18"/>
        </w:rPr>
        <w:t xml:space="preserve">Figure 2. Drive-test baseline category-band distribution per metric (n = 367). Note: the geo-referenced RSRP/SINR/TPUT-DL heatmaps around Jam </w:t>
      </w:r>
      <w:proofErr w:type="spellStart"/>
      <w:r w:rsidRPr="007F3815">
        <w:rPr>
          <w:szCs w:val="18"/>
        </w:rPr>
        <w:t>Gadang</w:t>
      </w:r>
      <w:proofErr w:type="spellEnd"/>
      <w:r w:rsidRPr="007F3815">
        <w:rPr>
          <w:szCs w:val="18"/>
        </w:rPr>
        <w:t xml:space="preserve"> should be inserted by the author from the MapInfo project before submission.</w:t>
      </w:r>
    </w:p>
    <w:bookmarkEnd w:id="4"/>
    <w:bookmarkEnd w:id="5"/>
    <w:p w14:paraId="25A7CC42" w14:textId="62DAEC5B" w:rsidR="00E619D6" w:rsidRPr="00F963E5" w:rsidRDefault="00E619D6" w:rsidP="00F963E5">
      <w:pPr>
        <w:spacing w:before="60" w:after="40"/>
      </w:pPr>
      <w:r w:rsidRPr="003D6B19">
        <w:rPr>
          <w:b/>
          <w:bCs/>
          <w:lang w:val="id-ID"/>
        </w:rPr>
        <w:t xml:space="preserve">3.2. </w:t>
      </w:r>
      <w:r w:rsidRPr="003D6B19">
        <w:rPr>
          <w:b/>
          <w:bCs/>
        </w:rPr>
        <w:t xml:space="preserve"> </w:t>
      </w:r>
      <w:r w:rsidR="004560BD" w:rsidRPr="004560BD">
        <w:rPr>
          <w:b/>
          <w:bCs/>
        </w:rPr>
        <w:t>Simulation baseline (validating Sections 2.2 and 2.4)</w:t>
      </w:r>
      <w:r w:rsidR="00F963E5">
        <w:rPr>
          <w:b/>
          <w:bCs/>
        </w:rPr>
        <w:t xml:space="preserve"> </w:t>
      </w:r>
    </w:p>
    <w:p w14:paraId="3153B9E6" w14:textId="6B197FB4" w:rsidR="00E619D6" w:rsidRDefault="00A8203C" w:rsidP="00E619D6">
      <w:pPr>
        <w:ind w:firstLine="709"/>
        <w:jc w:val="both"/>
        <w:rPr>
          <w:bCs/>
          <w:lang w:val="id-ID"/>
        </w:rPr>
      </w:pPr>
      <w:r w:rsidRPr="00A8203C">
        <w:rPr>
          <w:bCs/>
          <w:lang w:val="en-ID"/>
        </w:rPr>
        <w:t>The baseline simulation reported 77.30% of pixels in the “very good” RSRP band, 70.55% SINR, and 93.40% TPUT-DL. The “poor” band reached 8.90% RSRP, 2.03% SINR, and 0.23% throughput. The convergence of field data and simulation results confirms the correct calibration of the propagation model, establishing a common baseline for a strictly like-for-like comparison of the three scenarios</w:t>
      </w:r>
      <w:r w:rsidR="00E619D6" w:rsidRPr="003D6B19">
        <w:rPr>
          <w:bCs/>
          <w:lang w:val="id-ID"/>
        </w:rPr>
        <w:t>.</w:t>
      </w:r>
    </w:p>
    <w:p w14:paraId="19392783" w14:textId="77777777" w:rsidR="00F963E5" w:rsidRDefault="00F963E5" w:rsidP="00E619D6">
      <w:pPr>
        <w:ind w:firstLine="709"/>
        <w:jc w:val="both"/>
        <w:rPr>
          <w:bCs/>
          <w:lang w:val="id-ID"/>
        </w:rPr>
      </w:pPr>
    </w:p>
    <w:p w14:paraId="247E6EE3" w14:textId="17A77D7A" w:rsidR="00F963E5" w:rsidRPr="00F963E5" w:rsidRDefault="00F963E5" w:rsidP="00612A29">
      <w:pPr>
        <w:ind w:firstLine="709"/>
        <w:jc w:val="center"/>
        <w:rPr>
          <w:iCs/>
        </w:rPr>
      </w:pPr>
      <w:r>
        <w:rPr>
          <w:noProof/>
        </w:rPr>
        <w:lastRenderedPageBreak/>
        <w:drawing>
          <wp:inline distT="0" distB="0" distL="0" distR="0" wp14:anchorId="0F856194" wp14:editId="0AFD1D59">
            <wp:extent cx="4095750" cy="2609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609850"/>
                    </a:xfrm>
                    <a:prstGeom prst="rect">
                      <a:avLst/>
                    </a:prstGeom>
                  </pic:spPr>
                </pic:pic>
              </a:graphicData>
            </a:graphic>
          </wp:inline>
        </w:drawing>
      </w:r>
    </w:p>
    <w:p w14:paraId="7B0527DE" w14:textId="1385659E" w:rsidR="00ED7FEF" w:rsidRDefault="00F963E5" w:rsidP="00612A29">
      <w:pPr>
        <w:jc w:val="center"/>
        <w:rPr>
          <w:szCs w:val="18"/>
        </w:rPr>
      </w:pPr>
      <w:r w:rsidRPr="00F963E5">
        <w:rPr>
          <w:szCs w:val="18"/>
        </w:rPr>
        <w:t>Figure 3. Atoll baseline coverage — very-good band share by metric (RSRP, SINR, TPUT-DL). Note: the actual Atoll coverage prediction maps should be inserted by the author before submission.</w:t>
      </w:r>
    </w:p>
    <w:p w14:paraId="7F98128C" w14:textId="1BE24D45" w:rsidR="00612A29" w:rsidRDefault="00612A29" w:rsidP="00612A29">
      <w:pPr>
        <w:rPr>
          <w:b/>
          <w:szCs w:val="18"/>
        </w:rPr>
      </w:pPr>
      <w:r>
        <w:rPr>
          <w:b/>
          <w:szCs w:val="18"/>
        </w:rPr>
        <w:t xml:space="preserve">3.3 </w:t>
      </w:r>
      <w:r w:rsidR="004465EF">
        <w:rPr>
          <w:b/>
          <w:szCs w:val="18"/>
        </w:rPr>
        <w:t xml:space="preserve">  </w:t>
      </w:r>
      <w:r w:rsidRPr="00612A29">
        <w:rPr>
          <w:b/>
          <w:szCs w:val="18"/>
        </w:rPr>
        <w:t>Optimization Scenarios</w:t>
      </w:r>
      <w:r w:rsidR="00B51F2B">
        <w:rPr>
          <w:b/>
          <w:szCs w:val="18"/>
        </w:rPr>
        <w:t xml:space="preserve"> </w:t>
      </w:r>
      <w:r w:rsidR="00B51F2B">
        <w:rPr>
          <w:b/>
          <w:bCs/>
        </w:rPr>
        <w:t>(validating Section 2.4)</w:t>
      </w:r>
    </w:p>
    <w:p w14:paraId="06665383" w14:textId="02106A0F" w:rsidR="00612A29" w:rsidRDefault="00A8203C" w:rsidP="00612A29">
      <w:pPr>
        <w:ind w:firstLine="709"/>
        <w:jc w:val="both"/>
      </w:pPr>
      <w:r w:rsidRPr="00A8203C">
        <w:rPr>
          <w:lang w:val="en-ID"/>
        </w:rPr>
        <w:t>Each scenario was simulated using the same baseline with identical parameters. The numerical comparisons are summarized in Table 3 (very good band) and Table 4 (poor band)</w:t>
      </w:r>
      <w:r w:rsidR="00612A29">
        <w:t>.</w:t>
      </w:r>
    </w:p>
    <w:p w14:paraId="4AC16C16" w14:textId="795C6006" w:rsidR="004002C6" w:rsidRDefault="004002C6" w:rsidP="00612A29">
      <w:pPr>
        <w:ind w:firstLine="709"/>
        <w:jc w:val="both"/>
      </w:pPr>
    </w:p>
    <w:p w14:paraId="2BEEFB6C" w14:textId="77777777" w:rsidR="004002C6" w:rsidRPr="004002C6" w:rsidRDefault="004002C6" w:rsidP="004002C6">
      <w:pPr>
        <w:jc w:val="both"/>
        <w:rPr>
          <w:lang w:val="en-ID"/>
        </w:rPr>
      </w:pPr>
      <w:proofErr w:type="gramStart"/>
      <w:r w:rsidRPr="004002C6">
        <w:rPr>
          <w:b/>
          <w:bCs/>
          <w:i/>
          <w:iCs/>
          <w:lang w:val="en-ID"/>
        </w:rPr>
        <w:t>3.3.1  Scenario</w:t>
      </w:r>
      <w:proofErr w:type="gramEnd"/>
      <w:r w:rsidRPr="004002C6">
        <w:rPr>
          <w:b/>
          <w:bCs/>
          <w:i/>
          <w:iCs/>
          <w:lang w:val="en-ID"/>
        </w:rPr>
        <w:t xml:space="preserve"> A — Antenna Tilt and Azimuth Tuning</w:t>
      </w:r>
    </w:p>
    <w:p w14:paraId="0A30178F" w14:textId="73C0B90B" w:rsidR="004002C6" w:rsidRPr="004002C6" w:rsidRDefault="004002C6" w:rsidP="004002C6">
      <w:pPr>
        <w:jc w:val="both"/>
        <w:rPr>
          <w:lang w:val="en-ID"/>
        </w:rPr>
      </w:pPr>
      <w:r w:rsidRPr="004002C6">
        <w:rPr>
          <w:lang w:val="en-ID"/>
        </w:rPr>
        <w:t>Scenario A improves the “very good” RSRP from 77.30% to 84.50% and the SINR from 70.55% to 77.85%, while the TPUT-DL increases from 93.40% to 96.30%. This scenario reduces the "poor" SINR from 2.03% to 0.06% without adding new hardware.</w:t>
      </w:r>
    </w:p>
    <w:p w14:paraId="72047AB3" w14:textId="77777777" w:rsidR="004002C6" w:rsidRPr="004002C6" w:rsidRDefault="004002C6" w:rsidP="004002C6">
      <w:pPr>
        <w:jc w:val="both"/>
        <w:rPr>
          <w:lang w:val="en-ID"/>
        </w:rPr>
      </w:pPr>
      <w:proofErr w:type="gramStart"/>
      <w:r w:rsidRPr="004002C6">
        <w:rPr>
          <w:b/>
          <w:bCs/>
          <w:i/>
          <w:iCs/>
          <w:lang w:val="en-ID"/>
        </w:rPr>
        <w:t>3.3.2  Scenario</w:t>
      </w:r>
      <w:proofErr w:type="gramEnd"/>
      <w:r w:rsidRPr="004002C6">
        <w:rPr>
          <w:b/>
          <w:bCs/>
          <w:i/>
          <w:iCs/>
          <w:lang w:val="en-ID"/>
        </w:rPr>
        <w:t xml:space="preserve"> B — Small-Cell Densification</w:t>
      </w:r>
    </w:p>
    <w:p w14:paraId="30E4163F" w14:textId="320B4529" w:rsidR="004002C6" w:rsidRPr="004002C6" w:rsidRDefault="004002C6" w:rsidP="004002C6">
      <w:pPr>
        <w:jc w:val="both"/>
        <w:rPr>
          <w:lang w:val="en-ID"/>
        </w:rPr>
      </w:pPr>
      <w:r w:rsidRPr="004002C6">
        <w:rPr>
          <w:lang w:val="en-ID"/>
        </w:rPr>
        <w:t>Scenario B resulted in the greatest increase in throughput (TPUT-DL “very good” from 93.40% to 99.00%) and SINR from 70.55% to 85.35%, but slightly reduced the “very good” RSRP to 75.04% due to energy redistribution.</w:t>
      </w:r>
    </w:p>
    <w:p w14:paraId="3936340C" w14:textId="77777777" w:rsidR="004002C6" w:rsidRPr="004002C6" w:rsidRDefault="004002C6" w:rsidP="004002C6">
      <w:pPr>
        <w:jc w:val="both"/>
        <w:rPr>
          <w:lang w:val="en-ID"/>
        </w:rPr>
      </w:pPr>
      <w:proofErr w:type="gramStart"/>
      <w:r w:rsidRPr="004002C6">
        <w:rPr>
          <w:b/>
          <w:bCs/>
          <w:i/>
          <w:iCs/>
          <w:lang w:val="en-ID"/>
        </w:rPr>
        <w:t>3.3.3  Scenario</w:t>
      </w:r>
      <w:proofErr w:type="gramEnd"/>
      <w:r w:rsidRPr="004002C6">
        <w:rPr>
          <w:b/>
          <w:bCs/>
          <w:i/>
          <w:iCs/>
          <w:lang w:val="en-ID"/>
        </w:rPr>
        <w:t xml:space="preserve"> C — New-Site Addition</w:t>
      </w:r>
    </w:p>
    <w:p w14:paraId="6F777CEF" w14:textId="25C964A7" w:rsidR="004002C6" w:rsidRPr="004002C6" w:rsidRDefault="004002C6" w:rsidP="004002C6">
      <w:pPr>
        <w:jc w:val="both"/>
        <w:rPr>
          <w:lang w:val="en-ID"/>
        </w:rPr>
      </w:pPr>
      <w:r w:rsidRPr="004002C6">
        <w:rPr>
          <w:lang w:val="en-ID"/>
        </w:rPr>
        <w:t>Scenario C resulted in the greatest improvement in coverage: the “very good” RSRP reached 92.20% and the SINR reached 85.40%, with the “poor” RSRP band completely eliminated (0.00%).</w:t>
      </w:r>
    </w:p>
    <w:p w14:paraId="67DCCF26" w14:textId="1D03C025" w:rsidR="004002C6" w:rsidRDefault="004002C6" w:rsidP="004002C6">
      <w:pPr>
        <w:jc w:val="both"/>
      </w:pPr>
    </w:p>
    <w:p w14:paraId="426659F9" w14:textId="79CDCFB6" w:rsidR="00612A29" w:rsidRDefault="00612A29" w:rsidP="00612A29">
      <w:pPr>
        <w:spacing w:before="120" w:after="60"/>
        <w:jc w:val="center"/>
        <w:rPr>
          <w:bCs/>
        </w:rPr>
      </w:pPr>
      <w:r w:rsidRPr="00612A29">
        <w:rPr>
          <w:bCs/>
        </w:rPr>
        <w:t>Table 3. Comparison of Atoll baseline versus three optimization scenarios (share of samples in the very-good band)</w:t>
      </w:r>
    </w:p>
    <w:tbl>
      <w:tblPr>
        <w:tblW w:w="8788" w:type="dxa"/>
        <w:jc w:val="center"/>
        <w:tblCellMar>
          <w:left w:w="10" w:type="dxa"/>
          <w:right w:w="10" w:type="dxa"/>
        </w:tblCellMar>
        <w:tblLook w:val="0000" w:firstRow="0" w:lastRow="0" w:firstColumn="0" w:lastColumn="0" w:noHBand="0" w:noVBand="0"/>
      </w:tblPr>
      <w:tblGrid>
        <w:gridCol w:w="2200"/>
        <w:gridCol w:w="2196"/>
        <w:gridCol w:w="2196"/>
        <w:gridCol w:w="2196"/>
      </w:tblGrid>
      <w:tr w:rsidR="00612A29" w14:paraId="0977515B" w14:textId="77777777" w:rsidTr="00612A29">
        <w:trPr>
          <w:jc w:val="center"/>
        </w:trPr>
        <w:tc>
          <w:tcPr>
            <w:tcW w:w="2200" w:type="dxa"/>
            <w:tcBorders>
              <w:top w:val="single" w:sz="4" w:space="0" w:color="auto"/>
              <w:bottom w:val="single" w:sz="4" w:space="0" w:color="auto"/>
            </w:tcBorders>
            <w:tcMar>
              <w:top w:w="60" w:type="dxa"/>
              <w:left w:w="80" w:type="dxa"/>
              <w:bottom w:w="60" w:type="dxa"/>
              <w:right w:w="80" w:type="dxa"/>
            </w:tcMar>
          </w:tcPr>
          <w:p w14:paraId="1AF8E706" w14:textId="77777777" w:rsidR="00612A29" w:rsidRPr="00612A29" w:rsidRDefault="00612A29" w:rsidP="00577F26">
            <w:pPr>
              <w:jc w:val="center"/>
            </w:pPr>
            <w:r w:rsidRPr="00612A29">
              <w:rPr>
                <w:bCs/>
                <w:sz w:val="18"/>
                <w:szCs w:val="18"/>
              </w:rPr>
              <w:t>Scenario</w:t>
            </w:r>
          </w:p>
        </w:tc>
        <w:tc>
          <w:tcPr>
            <w:tcW w:w="2196" w:type="dxa"/>
            <w:tcBorders>
              <w:top w:val="single" w:sz="4" w:space="0" w:color="auto"/>
              <w:bottom w:val="single" w:sz="4" w:space="0" w:color="auto"/>
            </w:tcBorders>
            <w:tcMar>
              <w:top w:w="60" w:type="dxa"/>
              <w:left w:w="80" w:type="dxa"/>
              <w:bottom w:w="60" w:type="dxa"/>
              <w:right w:w="80" w:type="dxa"/>
            </w:tcMar>
          </w:tcPr>
          <w:p w14:paraId="59C3A1A7" w14:textId="77777777" w:rsidR="00612A29" w:rsidRPr="00612A29" w:rsidRDefault="00612A29" w:rsidP="00577F26">
            <w:pPr>
              <w:jc w:val="center"/>
            </w:pPr>
            <w:r w:rsidRPr="00612A29">
              <w:rPr>
                <w:bCs/>
                <w:sz w:val="18"/>
                <w:szCs w:val="18"/>
              </w:rPr>
              <w:t>RSRP very good (%)</w:t>
            </w:r>
          </w:p>
        </w:tc>
        <w:tc>
          <w:tcPr>
            <w:tcW w:w="2196" w:type="dxa"/>
            <w:tcBorders>
              <w:top w:val="single" w:sz="4" w:space="0" w:color="auto"/>
              <w:bottom w:val="single" w:sz="4" w:space="0" w:color="auto"/>
            </w:tcBorders>
            <w:tcMar>
              <w:top w:w="60" w:type="dxa"/>
              <w:left w:w="80" w:type="dxa"/>
              <w:bottom w:w="60" w:type="dxa"/>
              <w:right w:w="80" w:type="dxa"/>
            </w:tcMar>
          </w:tcPr>
          <w:p w14:paraId="411D60A7" w14:textId="77777777" w:rsidR="00612A29" w:rsidRPr="00612A29" w:rsidRDefault="00612A29" w:rsidP="00577F26">
            <w:pPr>
              <w:jc w:val="center"/>
            </w:pPr>
            <w:r w:rsidRPr="00612A29">
              <w:rPr>
                <w:bCs/>
                <w:sz w:val="18"/>
                <w:szCs w:val="18"/>
              </w:rPr>
              <w:t>SINR very good (%)</w:t>
            </w:r>
          </w:p>
        </w:tc>
        <w:tc>
          <w:tcPr>
            <w:tcW w:w="2196" w:type="dxa"/>
            <w:tcBorders>
              <w:top w:val="single" w:sz="4" w:space="0" w:color="auto"/>
              <w:bottom w:val="single" w:sz="4" w:space="0" w:color="auto"/>
            </w:tcBorders>
            <w:tcMar>
              <w:top w:w="60" w:type="dxa"/>
              <w:left w:w="80" w:type="dxa"/>
              <w:bottom w:w="60" w:type="dxa"/>
              <w:right w:w="80" w:type="dxa"/>
            </w:tcMar>
          </w:tcPr>
          <w:p w14:paraId="1F11D078" w14:textId="77777777" w:rsidR="00612A29" w:rsidRPr="00612A29" w:rsidRDefault="00612A29" w:rsidP="00577F26">
            <w:pPr>
              <w:jc w:val="center"/>
            </w:pPr>
            <w:r w:rsidRPr="00612A29">
              <w:rPr>
                <w:bCs/>
                <w:sz w:val="18"/>
                <w:szCs w:val="18"/>
              </w:rPr>
              <w:t>TPUT-DL very good (%)</w:t>
            </w:r>
          </w:p>
        </w:tc>
      </w:tr>
      <w:tr w:rsidR="00612A29" w14:paraId="24C655D8" w14:textId="77777777" w:rsidTr="00612A29">
        <w:trPr>
          <w:jc w:val="center"/>
        </w:trPr>
        <w:tc>
          <w:tcPr>
            <w:tcW w:w="2200" w:type="dxa"/>
            <w:tcBorders>
              <w:top w:val="single" w:sz="4" w:space="0" w:color="auto"/>
            </w:tcBorders>
            <w:tcMar>
              <w:top w:w="60" w:type="dxa"/>
              <w:left w:w="80" w:type="dxa"/>
              <w:bottom w:w="60" w:type="dxa"/>
              <w:right w:w="80" w:type="dxa"/>
            </w:tcMar>
          </w:tcPr>
          <w:p w14:paraId="4178C7A8" w14:textId="77777777" w:rsidR="00612A29" w:rsidRDefault="00612A29" w:rsidP="00577F26">
            <w:pPr>
              <w:jc w:val="center"/>
            </w:pPr>
            <w:r>
              <w:rPr>
                <w:sz w:val="18"/>
                <w:szCs w:val="18"/>
              </w:rPr>
              <w:t>Baseline (existing)</w:t>
            </w:r>
          </w:p>
        </w:tc>
        <w:tc>
          <w:tcPr>
            <w:tcW w:w="2196" w:type="dxa"/>
            <w:tcBorders>
              <w:top w:val="single" w:sz="4" w:space="0" w:color="auto"/>
            </w:tcBorders>
            <w:tcMar>
              <w:top w:w="60" w:type="dxa"/>
              <w:left w:w="80" w:type="dxa"/>
              <w:bottom w:w="60" w:type="dxa"/>
              <w:right w:w="80" w:type="dxa"/>
            </w:tcMar>
          </w:tcPr>
          <w:p w14:paraId="51904954" w14:textId="77777777" w:rsidR="00612A29" w:rsidRDefault="00612A29" w:rsidP="00577F26">
            <w:pPr>
              <w:jc w:val="center"/>
            </w:pPr>
            <w:r>
              <w:rPr>
                <w:sz w:val="18"/>
                <w:szCs w:val="18"/>
              </w:rPr>
              <w:t>77.30</w:t>
            </w:r>
          </w:p>
        </w:tc>
        <w:tc>
          <w:tcPr>
            <w:tcW w:w="2196" w:type="dxa"/>
            <w:tcBorders>
              <w:top w:val="single" w:sz="4" w:space="0" w:color="auto"/>
            </w:tcBorders>
            <w:tcMar>
              <w:top w:w="60" w:type="dxa"/>
              <w:left w:w="80" w:type="dxa"/>
              <w:bottom w:w="60" w:type="dxa"/>
              <w:right w:w="80" w:type="dxa"/>
            </w:tcMar>
          </w:tcPr>
          <w:p w14:paraId="2759F86E" w14:textId="77777777" w:rsidR="00612A29" w:rsidRDefault="00612A29" w:rsidP="00577F26">
            <w:pPr>
              <w:jc w:val="center"/>
            </w:pPr>
            <w:r>
              <w:rPr>
                <w:sz w:val="18"/>
                <w:szCs w:val="18"/>
              </w:rPr>
              <w:t>70.55</w:t>
            </w:r>
          </w:p>
        </w:tc>
        <w:tc>
          <w:tcPr>
            <w:tcW w:w="2196" w:type="dxa"/>
            <w:tcBorders>
              <w:top w:val="single" w:sz="4" w:space="0" w:color="auto"/>
            </w:tcBorders>
            <w:tcMar>
              <w:top w:w="60" w:type="dxa"/>
              <w:left w:w="80" w:type="dxa"/>
              <w:bottom w:w="60" w:type="dxa"/>
              <w:right w:w="80" w:type="dxa"/>
            </w:tcMar>
          </w:tcPr>
          <w:p w14:paraId="419C506E" w14:textId="77777777" w:rsidR="00612A29" w:rsidRDefault="00612A29" w:rsidP="00577F26">
            <w:pPr>
              <w:jc w:val="center"/>
            </w:pPr>
            <w:r>
              <w:rPr>
                <w:sz w:val="18"/>
                <w:szCs w:val="18"/>
              </w:rPr>
              <w:t>93.40</w:t>
            </w:r>
          </w:p>
        </w:tc>
      </w:tr>
      <w:tr w:rsidR="00612A29" w14:paraId="1D0B14B8" w14:textId="77777777" w:rsidTr="00612A29">
        <w:trPr>
          <w:jc w:val="center"/>
        </w:trPr>
        <w:tc>
          <w:tcPr>
            <w:tcW w:w="2200" w:type="dxa"/>
            <w:tcMar>
              <w:top w:w="60" w:type="dxa"/>
              <w:left w:w="80" w:type="dxa"/>
              <w:bottom w:w="60" w:type="dxa"/>
              <w:right w:w="80" w:type="dxa"/>
            </w:tcMar>
          </w:tcPr>
          <w:p w14:paraId="67D7F6B0" w14:textId="77777777" w:rsidR="00612A29" w:rsidRDefault="00612A29" w:rsidP="00577F26">
            <w:pPr>
              <w:jc w:val="center"/>
            </w:pPr>
            <w:r>
              <w:rPr>
                <w:sz w:val="18"/>
                <w:szCs w:val="18"/>
              </w:rPr>
              <w:t>Scenario A (antenna tuning)</w:t>
            </w:r>
          </w:p>
        </w:tc>
        <w:tc>
          <w:tcPr>
            <w:tcW w:w="2196" w:type="dxa"/>
            <w:tcMar>
              <w:top w:w="60" w:type="dxa"/>
              <w:left w:w="80" w:type="dxa"/>
              <w:bottom w:w="60" w:type="dxa"/>
              <w:right w:w="80" w:type="dxa"/>
            </w:tcMar>
          </w:tcPr>
          <w:p w14:paraId="631FB91E" w14:textId="77777777" w:rsidR="00612A29" w:rsidRDefault="00612A29" w:rsidP="00577F26">
            <w:pPr>
              <w:jc w:val="center"/>
            </w:pPr>
            <w:r>
              <w:rPr>
                <w:sz w:val="18"/>
                <w:szCs w:val="18"/>
              </w:rPr>
              <w:t>84.50</w:t>
            </w:r>
          </w:p>
        </w:tc>
        <w:tc>
          <w:tcPr>
            <w:tcW w:w="2196" w:type="dxa"/>
            <w:tcMar>
              <w:top w:w="60" w:type="dxa"/>
              <w:left w:w="80" w:type="dxa"/>
              <w:bottom w:w="60" w:type="dxa"/>
              <w:right w:w="80" w:type="dxa"/>
            </w:tcMar>
          </w:tcPr>
          <w:p w14:paraId="530DA56A" w14:textId="77777777" w:rsidR="00612A29" w:rsidRDefault="00612A29" w:rsidP="00577F26">
            <w:pPr>
              <w:jc w:val="center"/>
            </w:pPr>
            <w:r>
              <w:rPr>
                <w:sz w:val="18"/>
                <w:szCs w:val="18"/>
              </w:rPr>
              <w:t>77.85</w:t>
            </w:r>
          </w:p>
        </w:tc>
        <w:tc>
          <w:tcPr>
            <w:tcW w:w="2196" w:type="dxa"/>
            <w:tcMar>
              <w:top w:w="60" w:type="dxa"/>
              <w:left w:w="80" w:type="dxa"/>
              <w:bottom w:w="60" w:type="dxa"/>
              <w:right w:w="80" w:type="dxa"/>
            </w:tcMar>
          </w:tcPr>
          <w:p w14:paraId="4D8FB477" w14:textId="77777777" w:rsidR="00612A29" w:rsidRDefault="00612A29" w:rsidP="00577F26">
            <w:pPr>
              <w:jc w:val="center"/>
            </w:pPr>
            <w:r>
              <w:rPr>
                <w:sz w:val="18"/>
                <w:szCs w:val="18"/>
              </w:rPr>
              <w:t>96.30</w:t>
            </w:r>
          </w:p>
        </w:tc>
      </w:tr>
      <w:tr w:rsidR="00612A29" w14:paraId="23A3949D" w14:textId="77777777" w:rsidTr="00612A29">
        <w:trPr>
          <w:jc w:val="center"/>
        </w:trPr>
        <w:tc>
          <w:tcPr>
            <w:tcW w:w="2200" w:type="dxa"/>
            <w:tcMar>
              <w:top w:w="60" w:type="dxa"/>
              <w:left w:w="80" w:type="dxa"/>
              <w:bottom w:w="60" w:type="dxa"/>
              <w:right w:w="80" w:type="dxa"/>
            </w:tcMar>
          </w:tcPr>
          <w:p w14:paraId="4D26A85E" w14:textId="77777777" w:rsidR="00612A29" w:rsidRDefault="00612A29" w:rsidP="00577F26">
            <w:pPr>
              <w:jc w:val="center"/>
            </w:pPr>
            <w:r>
              <w:rPr>
                <w:sz w:val="18"/>
                <w:szCs w:val="18"/>
              </w:rPr>
              <w:t>Scenario B (small cells)</w:t>
            </w:r>
          </w:p>
        </w:tc>
        <w:tc>
          <w:tcPr>
            <w:tcW w:w="2196" w:type="dxa"/>
            <w:tcMar>
              <w:top w:w="60" w:type="dxa"/>
              <w:left w:w="80" w:type="dxa"/>
              <w:bottom w:w="60" w:type="dxa"/>
              <w:right w:w="80" w:type="dxa"/>
            </w:tcMar>
          </w:tcPr>
          <w:p w14:paraId="5F15E99A" w14:textId="77777777" w:rsidR="00612A29" w:rsidRDefault="00612A29" w:rsidP="00577F26">
            <w:pPr>
              <w:jc w:val="center"/>
            </w:pPr>
            <w:r>
              <w:rPr>
                <w:sz w:val="18"/>
                <w:szCs w:val="18"/>
              </w:rPr>
              <w:t>75.04</w:t>
            </w:r>
          </w:p>
        </w:tc>
        <w:tc>
          <w:tcPr>
            <w:tcW w:w="2196" w:type="dxa"/>
            <w:tcMar>
              <w:top w:w="60" w:type="dxa"/>
              <w:left w:w="80" w:type="dxa"/>
              <w:bottom w:w="60" w:type="dxa"/>
              <w:right w:w="80" w:type="dxa"/>
            </w:tcMar>
          </w:tcPr>
          <w:p w14:paraId="66AF8F69" w14:textId="77777777" w:rsidR="00612A29" w:rsidRDefault="00612A29" w:rsidP="00577F26">
            <w:pPr>
              <w:jc w:val="center"/>
            </w:pPr>
            <w:r>
              <w:rPr>
                <w:sz w:val="18"/>
                <w:szCs w:val="18"/>
              </w:rPr>
              <w:t>85.35</w:t>
            </w:r>
          </w:p>
        </w:tc>
        <w:tc>
          <w:tcPr>
            <w:tcW w:w="2196" w:type="dxa"/>
            <w:tcMar>
              <w:top w:w="60" w:type="dxa"/>
              <w:left w:w="80" w:type="dxa"/>
              <w:bottom w:w="60" w:type="dxa"/>
              <w:right w:w="80" w:type="dxa"/>
            </w:tcMar>
          </w:tcPr>
          <w:p w14:paraId="781DA082" w14:textId="77777777" w:rsidR="00612A29" w:rsidRDefault="00612A29" w:rsidP="00577F26">
            <w:pPr>
              <w:jc w:val="center"/>
            </w:pPr>
            <w:r>
              <w:rPr>
                <w:sz w:val="18"/>
                <w:szCs w:val="18"/>
              </w:rPr>
              <w:t>99.00</w:t>
            </w:r>
          </w:p>
        </w:tc>
      </w:tr>
      <w:tr w:rsidR="00612A29" w14:paraId="5861D95A" w14:textId="77777777" w:rsidTr="00612A29">
        <w:trPr>
          <w:jc w:val="center"/>
        </w:trPr>
        <w:tc>
          <w:tcPr>
            <w:tcW w:w="2200" w:type="dxa"/>
            <w:tcBorders>
              <w:bottom w:val="single" w:sz="4" w:space="0" w:color="auto"/>
            </w:tcBorders>
            <w:tcMar>
              <w:top w:w="60" w:type="dxa"/>
              <w:left w:w="80" w:type="dxa"/>
              <w:bottom w:w="60" w:type="dxa"/>
              <w:right w:w="80" w:type="dxa"/>
            </w:tcMar>
          </w:tcPr>
          <w:p w14:paraId="55890867" w14:textId="77777777" w:rsidR="00612A29" w:rsidRDefault="00612A29" w:rsidP="00577F26">
            <w:pPr>
              <w:jc w:val="center"/>
            </w:pPr>
            <w:r>
              <w:rPr>
                <w:sz w:val="18"/>
                <w:szCs w:val="18"/>
              </w:rPr>
              <w:t>Scenario C (new site)</w:t>
            </w:r>
          </w:p>
        </w:tc>
        <w:tc>
          <w:tcPr>
            <w:tcW w:w="2196" w:type="dxa"/>
            <w:tcBorders>
              <w:bottom w:val="single" w:sz="4" w:space="0" w:color="auto"/>
            </w:tcBorders>
            <w:tcMar>
              <w:top w:w="60" w:type="dxa"/>
              <w:left w:w="80" w:type="dxa"/>
              <w:bottom w:w="60" w:type="dxa"/>
              <w:right w:w="80" w:type="dxa"/>
            </w:tcMar>
          </w:tcPr>
          <w:p w14:paraId="05142832" w14:textId="77777777" w:rsidR="00612A29" w:rsidRDefault="00612A29" w:rsidP="00577F26">
            <w:pPr>
              <w:jc w:val="center"/>
            </w:pPr>
            <w:r>
              <w:rPr>
                <w:sz w:val="18"/>
                <w:szCs w:val="18"/>
              </w:rPr>
              <w:t>92.20</w:t>
            </w:r>
          </w:p>
        </w:tc>
        <w:tc>
          <w:tcPr>
            <w:tcW w:w="2196" w:type="dxa"/>
            <w:tcBorders>
              <w:bottom w:val="single" w:sz="4" w:space="0" w:color="auto"/>
            </w:tcBorders>
            <w:tcMar>
              <w:top w:w="60" w:type="dxa"/>
              <w:left w:w="80" w:type="dxa"/>
              <w:bottom w:w="60" w:type="dxa"/>
              <w:right w:w="80" w:type="dxa"/>
            </w:tcMar>
          </w:tcPr>
          <w:p w14:paraId="7156B24B" w14:textId="77777777" w:rsidR="00612A29" w:rsidRDefault="00612A29" w:rsidP="00577F26">
            <w:pPr>
              <w:jc w:val="center"/>
            </w:pPr>
            <w:r>
              <w:rPr>
                <w:sz w:val="18"/>
                <w:szCs w:val="18"/>
              </w:rPr>
              <w:t>85.40</w:t>
            </w:r>
          </w:p>
        </w:tc>
        <w:tc>
          <w:tcPr>
            <w:tcW w:w="2196" w:type="dxa"/>
            <w:tcBorders>
              <w:bottom w:val="single" w:sz="4" w:space="0" w:color="auto"/>
            </w:tcBorders>
            <w:tcMar>
              <w:top w:w="60" w:type="dxa"/>
              <w:left w:w="80" w:type="dxa"/>
              <w:bottom w:w="60" w:type="dxa"/>
              <w:right w:w="80" w:type="dxa"/>
            </w:tcMar>
          </w:tcPr>
          <w:p w14:paraId="2602E6ED" w14:textId="77777777" w:rsidR="00612A29" w:rsidRDefault="00612A29" w:rsidP="00577F26">
            <w:pPr>
              <w:jc w:val="center"/>
            </w:pPr>
            <w:r>
              <w:rPr>
                <w:sz w:val="18"/>
                <w:szCs w:val="18"/>
              </w:rPr>
              <w:t>98.40</w:t>
            </w:r>
          </w:p>
        </w:tc>
      </w:tr>
    </w:tbl>
    <w:p w14:paraId="28F82515" w14:textId="77777777" w:rsidR="00612A29" w:rsidRPr="00612A29" w:rsidRDefault="00612A29" w:rsidP="00612A29">
      <w:pPr>
        <w:spacing w:before="120" w:after="60"/>
        <w:jc w:val="center"/>
      </w:pPr>
      <w:r w:rsidRPr="00612A29">
        <w:rPr>
          <w:bCs/>
        </w:rPr>
        <w:t>Table 4. Share of samples in the poor band (lower is better)</w:t>
      </w:r>
    </w:p>
    <w:tbl>
      <w:tblPr>
        <w:tblW w:w="8788" w:type="dxa"/>
        <w:jc w:val="center"/>
        <w:tblCellMar>
          <w:left w:w="10" w:type="dxa"/>
          <w:right w:w="10" w:type="dxa"/>
        </w:tblCellMar>
        <w:tblLook w:val="0000" w:firstRow="0" w:lastRow="0" w:firstColumn="0" w:lastColumn="0" w:noHBand="0" w:noVBand="0"/>
      </w:tblPr>
      <w:tblGrid>
        <w:gridCol w:w="2200"/>
        <w:gridCol w:w="2196"/>
        <w:gridCol w:w="2196"/>
        <w:gridCol w:w="2196"/>
      </w:tblGrid>
      <w:tr w:rsidR="00612A29" w14:paraId="415269A6" w14:textId="77777777" w:rsidTr="00612A29">
        <w:trPr>
          <w:jc w:val="center"/>
        </w:trPr>
        <w:tc>
          <w:tcPr>
            <w:tcW w:w="2200" w:type="dxa"/>
            <w:tcBorders>
              <w:top w:val="single" w:sz="4" w:space="0" w:color="auto"/>
              <w:bottom w:val="single" w:sz="4" w:space="0" w:color="auto"/>
            </w:tcBorders>
            <w:tcMar>
              <w:top w:w="60" w:type="dxa"/>
              <w:left w:w="80" w:type="dxa"/>
              <w:bottom w:w="60" w:type="dxa"/>
              <w:right w:w="80" w:type="dxa"/>
            </w:tcMar>
          </w:tcPr>
          <w:p w14:paraId="0028539D" w14:textId="77777777" w:rsidR="00612A29" w:rsidRPr="00612A29" w:rsidRDefault="00612A29" w:rsidP="00577F26">
            <w:pPr>
              <w:jc w:val="center"/>
            </w:pPr>
            <w:r w:rsidRPr="00612A29">
              <w:rPr>
                <w:bCs/>
                <w:sz w:val="18"/>
                <w:szCs w:val="18"/>
              </w:rPr>
              <w:t>Scenario</w:t>
            </w:r>
          </w:p>
        </w:tc>
        <w:tc>
          <w:tcPr>
            <w:tcW w:w="2196" w:type="dxa"/>
            <w:tcBorders>
              <w:top w:val="single" w:sz="4" w:space="0" w:color="auto"/>
              <w:bottom w:val="single" w:sz="4" w:space="0" w:color="auto"/>
            </w:tcBorders>
            <w:tcMar>
              <w:top w:w="60" w:type="dxa"/>
              <w:left w:w="80" w:type="dxa"/>
              <w:bottom w:w="60" w:type="dxa"/>
              <w:right w:w="80" w:type="dxa"/>
            </w:tcMar>
          </w:tcPr>
          <w:p w14:paraId="261C6A21" w14:textId="77777777" w:rsidR="00612A29" w:rsidRPr="00612A29" w:rsidRDefault="00612A29" w:rsidP="00577F26">
            <w:pPr>
              <w:jc w:val="center"/>
            </w:pPr>
            <w:r w:rsidRPr="00612A29">
              <w:rPr>
                <w:bCs/>
                <w:sz w:val="18"/>
                <w:szCs w:val="18"/>
              </w:rPr>
              <w:t>RSRP poor (%)</w:t>
            </w:r>
          </w:p>
        </w:tc>
        <w:tc>
          <w:tcPr>
            <w:tcW w:w="2196" w:type="dxa"/>
            <w:tcBorders>
              <w:top w:val="single" w:sz="4" w:space="0" w:color="auto"/>
              <w:bottom w:val="single" w:sz="4" w:space="0" w:color="auto"/>
            </w:tcBorders>
            <w:tcMar>
              <w:top w:w="60" w:type="dxa"/>
              <w:left w:w="80" w:type="dxa"/>
              <w:bottom w:w="60" w:type="dxa"/>
              <w:right w:w="80" w:type="dxa"/>
            </w:tcMar>
          </w:tcPr>
          <w:p w14:paraId="2B204164" w14:textId="77777777" w:rsidR="00612A29" w:rsidRPr="00612A29" w:rsidRDefault="00612A29" w:rsidP="00577F26">
            <w:pPr>
              <w:jc w:val="center"/>
            </w:pPr>
            <w:r w:rsidRPr="00612A29">
              <w:rPr>
                <w:bCs/>
                <w:sz w:val="18"/>
                <w:szCs w:val="18"/>
              </w:rPr>
              <w:t>SINR poor (%)</w:t>
            </w:r>
          </w:p>
        </w:tc>
        <w:tc>
          <w:tcPr>
            <w:tcW w:w="2196" w:type="dxa"/>
            <w:tcBorders>
              <w:top w:val="single" w:sz="4" w:space="0" w:color="auto"/>
              <w:bottom w:val="single" w:sz="4" w:space="0" w:color="auto"/>
            </w:tcBorders>
            <w:tcMar>
              <w:top w:w="60" w:type="dxa"/>
              <w:left w:w="80" w:type="dxa"/>
              <w:bottom w:w="60" w:type="dxa"/>
              <w:right w:w="80" w:type="dxa"/>
            </w:tcMar>
          </w:tcPr>
          <w:p w14:paraId="0F79738C" w14:textId="77777777" w:rsidR="00612A29" w:rsidRPr="00612A29" w:rsidRDefault="00612A29" w:rsidP="00577F26">
            <w:pPr>
              <w:jc w:val="center"/>
            </w:pPr>
            <w:r w:rsidRPr="00612A29">
              <w:rPr>
                <w:bCs/>
                <w:sz w:val="18"/>
                <w:szCs w:val="18"/>
              </w:rPr>
              <w:t>TPUT-DL poor (%)</w:t>
            </w:r>
          </w:p>
        </w:tc>
      </w:tr>
      <w:tr w:rsidR="00612A29" w14:paraId="5D00F837" w14:textId="77777777" w:rsidTr="00612A29">
        <w:trPr>
          <w:jc w:val="center"/>
        </w:trPr>
        <w:tc>
          <w:tcPr>
            <w:tcW w:w="2200" w:type="dxa"/>
            <w:tcBorders>
              <w:top w:val="single" w:sz="4" w:space="0" w:color="auto"/>
            </w:tcBorders>
            <w:tcMar>
              <w:top w:w="60" w:type="dxa"/>
              <w:left w:w="80" w:type="dxa"/>
              <w:bottom w:w="60" w:type="dxa"/>
              <w:right w:w="80" w:type="dxa"/>
            </w:tcMar>
          </w:tcPr>
          <w:p w14:paraId="11ABCA18" w14:textId="77777777" w:rsidR="00612A29" w:rsidRDefault="00612A29" w:rsidP="00577F26">
            <w:pPr>
              <w:jc w:val="center"/>
            </w:pPr>
            <w:r>
              <w:rPr>
                <w:sz w:val="18"/>
                <w:szCs w:val="18"/>
              </w:rPr>
              <w:t>Baseline (existing)</w:t>
            </w:r>
          </w:p>
        </w:tc>
        <w:tc>
          <w:tcPr>
            <w:tcW w:w="2196" w:type="dxa"/>
            <w:tcBorders>
              <w:top w:val="single" w:sz="4" w:space="0" w:color="auto"/>
            </w:tcBorders>
            <w:tcMar>
              <w:top w:w="60" w:type="dxa"/>
              <w:left w:w="80" w:type="dxa"/>
              <w:bottom w:w="60" w:type="dxa"/>
              <w:right w:w="80" w:type="dxa"/>
            </w:tcMar>
          </w:tcPr>
          <w:p w14:paraId="0674A475" w14:textId="77777777" w:rsidR="00612A29" w:rsidRDefault="00612A29" w:rsidP="00577F26">
            <w:pPr>
              <w:jc w:val="center"/>
            </w:pPr>
            <w:r>
              <w:rPr>
                <w:sz w:val="18"/>
                <w:szCs w:val="18"/>
              </w:rPr>
              <w:t>8.90</w:t>
            </w:r>
          </w:p>
        </w:tc>
        <w:tc>
          <w:tcPr>
            <w:tcW w:w="2196" w:type="dxa"/>
            <w:tcBorders>
              <w:top w:val="single" w:sz="4" w:space="0" w:color="auto"/>
            </w:tcBorders>
            <w:tcMar>
              <w:top w:w="60" w:type="dxa"/>
              <w:left w:w="80" w:type="dxa"/>
              <w:bottom w:w="60" w:type="dxa"/>
              <w:right w:w="80" w:type="dxa"/>
            </w:tcMar>
          </w:tcPr>
          <w:p w14:paraId="43D5D6A6" w14:textId="77777777" w:rsidR="00612A29" w:rsidRDefault="00612A29" w:rsidP="00577F26">
            <w:pPr>
              <w:jc w:val="center"/>
            </w:pPr>
            <w:r>
              <w:rPr>
                <w:sz w:val="18"/>
                <w:szCs w:val="18"/>
              </w:rPr>
              <w:t>2.03</w:t>
            </w:r>
          </w:p>
        </w:tc>
        <w:tc>
          <w:tcPr>
            <w:tcW w:w="2196" w:type="dxa"/>
            <w:tcBorders>
              <w:top w:val="single" w:sz="4" w:space="0" w:color="auto"/>
            </w:tcBorders>
            <w:tcMar>
              <w:top w:w="60" w:type="dxa"/>
              <w:left w:w="80" w:type="dxa"/>
              <w:bottom w:w="60" w:type="dxa"/>
              <w:right w:w="80" w:type="dxa"/>
            </w:tcMar>
          </w:tcPr>
          <w:p w14:paraId="7D987658" w14:textId="77777777" w:rsidR="00612A29" w:rsidRDefault="00612A29" w:rsidP="00577F26">
            <w:pPr>
              <w:jc w:val="center"/>
            </w:pPr>
            <w:r>
              <w:rPr>
                <w:sz w:val="18"/>
                <w:szCs w:val="18"/>
              </w:rPr>
              <w:t>0.23</w:t>
            </w:r>
          </w:p>
        </w:tc>
      </w:tr>
      <w:tr w:rsidR="00612A29" w14:paraId="3BDD7EE4" w14:textId="77777777" w:rsidTr="00612A29">
        <w:trPr>
          <w:jc w:val="center"/>
        </w:trPr>
        <w:tc>
          <w:tcPr>
            <w:tcW w:w="2200" w:type="dxa"/>
            <w:tcMar>
              <w:top w:w="60" w:type="dxa"/>
              <w:left w:w="80" w:type="dxa"/>
              <w:bottom w:w="60" w:type="dxa"/>
              <w:right w:w="80" w:type="dxa"/>
            </w:tcMar>
          </w:tcPr>
          <w:p w14:paraId="093F45B4" w14:textId="77777777" w:rsidR="00612A29" w:rsidRDefault="00612A29" w:rsidP="00577F26">
            <w:pPr>
              <w:jc w:val="center"/>
            </w:pPr>
            <w:r>
              <w:rPr>
                <w:sz w:val="18"/>
                <w:szCs w:val="18"/>
              </w:rPr>
              <w:t>Scenario A (antenna tuning)</w:t>
            </w:r>
          </w:p>
        </w:tc>
        <w:tc>
          <w:tcPr>
            <w:tcW w:w="2196" w:type="dxa"/>
            <w:tcMar>
              <w:top w:w="60" w:type="dxa"/>
              <w:left w:w="80" w:type="dxa"/>
              <w:bottom w:w="60" w:type="dxa"/>
              <w:right w:w="80" w:type="dxa"/>
            </w:tcMar>
          </w:tcPr>
          <w:p w14:paraId="5B61B732" w14:textId="475E1226" w:rsidR="00612A29" w:rsidRDefault="006B1BC7" w:rsidP="00577F26">
            <w:pPr>
              <w:jc w:val="center"/>
            </w:pPr>
            <w:r>
              <w:rPr>
                <w:sz w:val="18"/>
                <w:szCs w:val="18"/>
              </w:rPr>
              <w:t>8.90</w:t>
            </w:r>
          </w:p>
        </w:tc>
        <w:tc>
          <w:tcPr>
            <w:tcW w:w="2196" w:type="dxa"/>
            <w:tcMar>
              <w:top w:w="60" w:type="dxa"/>
              <w:left w:w="80" w:type="dxa"/>
              <w:bottom w:w="60" w:type="dxa"/>
              <w:right w:w="80" w:type="dxa"/>
            </w:tcMar>
          </w:tcPr>
          <w:p w14:paraId="4EBDEAD4" w14:textId="77777777" w:rsidR="00612A29" w:rsidRDefault="00612A29" w:rsidP="00577F26">
            <w:pPr>
              <w:jc w:val="center"/>
            </w:pPr>
            <w:r>
              <w:rPr>
                <w:sz w:val="18"/>
                <w:szCs w:val="18"/>
              </w:rPr>
              <w:t>0.06</w:t>
            </w:r>
          </w:p>
        </w:tc>
        <w:tc>
          <w:tcPr>
            <w:tcW w:w="2196" w:type="dxa"/>
            <w:tcMar>
              <w:top w:w="60" w:type="dxa"/>
              <w:left w:w="80" w:type="dxa"/>
              <w:bottom w:w="60" w:type="dxa"/>
              <w:right w:w="80" w:type="dxa"/>
            </w:tcMar>
          </w:tcPr>
          <w:p w14:paraId="66E6B5E8" w14:textId="1AB28C03" w:rsidR="00612A29" w:rsidRDefault="00E22595" w:rsidP="00577F26">
            <w:pPr>
              <w:jc w:val="center"/>
            </w:pPr>
            <w:r>
              <w:rPr>
                <w:sz w:val="18"/>
                <w:szCs w:val="18"/>
              </w:rPr>
              <w:t>0.0</w:t>
            </w:r>
            <w:r w:rsidR="00612A29">
              <w:rPr>
                <w:sz w:val="18"/>
                <w:szCs w:val="18"/>
              </w:rPr>
              <w:t>0</w:t>
            </w:r>
          </w:p>
        </w:tc>
      </w:tr>
      <w:tr w:rsidR="00612A29" w14:paraId="4A989909" w14:textId="77777777" w:rsidTr="00612A29">
        <w:trPr>
          <w:jc w:val="center"/>
        </w:trPr>
        <w:tc>
          <w:tcPr>
            <w:tcW w:w="2200" w:type="dxa"/>
            <w:tcMar>
              <w:top w:w="60" w:type="dxa"/>
              <w:left w:w="80" w:type="dxa"/>
              <w:bottom w:w="60" w:type="dxa"/>
              <w:right w:w="80" w:type="dxa"/>
            </w:tcMar>
          </w:tcPr>
          <w:p w14:paraId="3B59C31A" w14:textId="77777777" w:rsidR="00612A29" w:rsidRDefault="00612A29" w:rsidP="00577F26">
            <w:pPr>
              <w:jc w:val="center"/>
            </w:pPr>
            <w:r>
              <w:rPr>
                <w:sz w:val="18"/>
                <w:szCs w:val="18"/>
              </w:rPr>
              <w:t>Scenario B (small cells)</w:t>
            </w:r>
          </w:p>
        </w:tc>
        <w:tc>
          <w:tcPr>
            <w:tcW w:w="2196" w:type="dxa"/>
            <w:tcMar>
              <w:top w:w="60" w:type="dxa"/>
              <w:left w:w="80" w:type="dxa"/>
              <w:bottom w:w="60" w:type="dxa"/>
              <w:right w:w="80" w:type="dxa"/>
            </w:tcMar>
          </w:tcPr>
          <w:p w14:paraId="7D9E80DA" w14:textId="77777777" w:rsidR="00612A29" w:rsidRDefault="00612A29" w:rsidP="00577F26">
            <w:pPr>
              <w:jc w:val="center"/>
            </w:pPr>
            <w:r>
              <w:rPr>
                <w:sz w:val="18"/>
                <w:szCs w:val="18"/>
              </w:rPr>
              <w:t>10.78</w:t>
            </w:r>
          </w:p>
        </w:tc>
        <w:tc>
          <w:tcPr>
            <w:tcW w:w="2196" w:type="dxa"/>
            <w:tcMar>
              <w:top w:w="60" w:type="dxa"/>
              <w:left w:w="80" w:type="dxa"/>
              <w:bottom w:w="60" w:type="dxa"/>
              <w:right w:w="80" w:type="dxa"/>
            </w:tcMar>
          </w:tcPr>
          <w:p w14:paraId="44C2252E" w14:textId="6338E19E" w:rsidR="00612A29" w:rsidRDefault="006B1BC7" w:rsidP="00577F26">
            <w:pPr>
              <w:jc w:val="center"/>
            </w:pPr>
            <w:r>
              <w:rPr>
                <w:sz w:val="18"/>
                <w:szCs w:val="18"/>
              </w:rPr>
              <w:t>0.36</w:t>
            </w:r>
          </w:p>
        </w:tc>
        <w:tc>
          <w:tcPr>
            <w:tcW w:w="2196" w:type="dxa"/>
            <w:tcMar>
              <w:top w:w="60" w:type="dxa"/>
              <w:left w:w="80" w:type="dxa"/>
              <w:bottom w:w="60" w:type="dxa"/>
              <w:right w:w="80" w:type="dxa"/>
            </w:tcMar>
          </w:tcPr>
          <w:p w14:paraId="67192475" w14:textId="77777777" w:rsidR="00612A29" w:rsidRDefault="00612A29" w:rsidP="00577F26">
            <w:pPr>
              <w:jc w:val="center"/>
            </w:pPr>
            <w:r>
              <w:rPr>
                <w:sz w:val="18"/>
                <w:szCs w:val="18"/>
              </w:rPr>
              <w:t>0.00</w:t>
            </w:r>
          </w:p>
        </w:tc>
      </w:tr>
      <w:tr w:rsidR="00612A29" w14:paraId="1C300607" w14:textId="77777777" w:rsidTr="00A8203C">
        <w:trPr>
          <w:jc w:val="center"/>
        </w:trPr>
        <w:tc>
          <w:tcPr>
            <w:tcW w:w="2200" w:type="dxa"/>
            <w:tcMar>
              <w:top w:w="60" w:type="dxa"/>
              <w:left w:w="80" w:type="dxa"/>
              <w:bottom w:w="60" w:type="dxa"/>
              <w:right w:w="80" w:type="dxa"/>
            </w:tcMar>
          </w:tcPr>
          <w:p w14:paraId="5B33C3C3" w14:textId="77777777" w:rsidR="00612A29" w:rsidRDefault="00612A29" w:rsidP="00577F26">
            <w:pPr>
              <w:jc w:val="center"/>
            </w:pPr>
            <w:r>
              <w:rPr>
                <w:sz w:val="18"/>
                <w:szCs w:val="18"/>
              </w:rPr>
              <w:t>Scenario C (new site)</w:t>
            </w:r>
          </w:p>
        </w:tc>
        <w:tc>
          <w:tcPr>
            <w:tcW w:w="2196" w:type="dxa"/>
            <w:tcMar>
              <w:top w:w="60" w:type="dxa"/>
              <w:left w:w="80" w:type="dxa"/>
              <w:bottom w:w="60" w:type="dxa"/>
              <w:right w:w="80" w:type="dxa"/>
            </w:tcMar>
          </w:tcPr>
          <w:p w14:paraId="6BE9F358" w14:textId="77777777" w:rsidR="00612A29" w:rsidRDefault="00612A29" w:rsidP="00577F26">
            <w:pPr>
              <w:jc w:val="center"/>
            </w:pPr>
            <w:r>
              <w:rPr>
                <w:sz w:val="18"/>
                <w:szCs w:val="18"/>
              </w:rPr>
              <w:t>0.00</w:t>
            </w:r>
          </w:p>
        </w:tc>
        <w:tc>
          <w:tcPr>
            <w:tcW w:w="2196" w:type="dxa"/>
            <w:tcMar>
              <w:top w:w="60" w:type="dxa"/>
              <w:left w:w="80" w:type="dxa"/>
              <w:bottom w:w="60" w:type="dxa"/>
              <w:right w:w="80" w:type="dxa"/>
            </w:tcMar>
          </w:tcPr>
          <w:p w14:paraId="09295934" w14:textId="4CF5E363" w:rsidR="00612A29" w:rsidRDefault="00612A29" w:rsidP="00577F26">
            <w:pPr>
              <w:jc w:val="center"/>
            </w:pPr>
            <w:r>
              <w:rPr>
                <w:sz w:val="18"/>
                <w:szCs w:val="18"/>
              </w:rPr>
              <w:t>0.1</w:t>
            </w:r>
            <w:r w:rsidR="006B1BC7">
              <w:rPr>
                <w:sz w:val="18"/>
                <w:szCs w:val="18"/>
              </w:rPr>
              <w:t>0</w:t>
            </w:r>
          </w:p>
        </w:tc>
        <w:tc>
          <w:tcPr>
            <w:tcW w:w="2196" w:type="dxa"/>
            <w:tcMar>
              <w:top w:w="60" w:type="dxa"/>
              <w:left w:w="80" w:type="dxa"/>
              <w:bottom w:w="60" w:type="dxa"/>
              <w:right w:w="80" w:type="dxa"/>
            </w:tcMar>
          </w:tcPr>
          <w:p w14:paraId="124FD877" w14:textId="77777777" w:rsidR="00612A29" w:rsidRDefault="00612A29" w:rsidP="00577F26">
            <w:pPr>
              <w:jc w:val="center"/>
            </w:pPr>
            <w:r>
              <w:rPr>
                <w:sz w:val="18"/>
                <w:szCs w:val="18"/>
              </w:rPr>
              <w:t>0.00</w:t>
            </w:r>
          </w:p>
        </w:tc>
      </w:tr>
    </w:tbl>
    <w:p w14:paraId="67A680E3" w14:textId="5F9A1E72" w:rsidR="00612A29" w:rsidRDefault="00612A29" w:rsidP="00612A29">
      <w:pPr>
        <w:spacing w:before="120" w:after="60"/>
        <w:jc w:val="center"/>
      </w:pPr>
      <w:r>
        <w:rPr>
          <w:noProof/>
        </w:rPr>
        <w:lastRenderedPageBreak/>
        <w:drawing>
          <wp:inline distT="0" distB="0" distL="0" distR="0" wp14:anchorId="3DC7B41A" wp14:editId="31551BAE">
            <wp:extent cx="4953000" cy="25812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581275"/>
                    </a:xfrm>
                    <a:prstGeom prst="rect">
                      <a:avLst/>
                    </a:prstGeom>
                  </pic:spPr>
                </pic:pic>
              </a:graphicData>
            </a:graphic>
          </wp:inline>
        </w:drawing>
      </w:r>
    </w:p>
    <w:p w14:paraId="1C8AAFF2" w14:textId="202B681D" w:rsidR="00612A29" w:rsidRPr="00612A29" w:rsidRDefault="00612A29" w:rsidP="00612A29">
      <w:pPr>
        <w:spacing w:before="120" w:after="120"/>
        <w:jc w:val="center"/>
      </w:pPr>
      <w:r w:rsidRPr="00612A29">
        <w:t>Figure 4. Very-good band coverage (RSRP, SINR, TPUT-DL) across the baseline and the three optimization scenarios (Table 3). Representative comparison; actual per-scenario Atoll coverage maps should be inserted by the author before submission.</w:t>
      </w:r>
    </w:p>
    <w:p w14:paraId="4A948BB3" w14:textId="1F0E46FD" w:rsidR="00612A29" w:rsidRDefault="004465EF" w:rsidP="004465EF">
      <w:pPr>
        <w:jc w:val="both"/>
        <w:rPr>
          <w:b/>
          <w:bCs/>
        </w:rPr>
      </w:pPr>
      <w:r>
        <w:rPr>
          <w:b/>
          <w:bCs/>
        </w:rPr>
        <w:t>3.4   Comparative Ranking of Optimization Strategies</w:t>
      </w:r>
    </w:p>
    <w:p w14:paraId="10A53C2D" w14:textId="7F98EE6D" w:rsidR="004002C6" w:rsidRPr="004002C6" w:rsidRDefault="004002C6" w:rsidP="004002C6">
      <w:pPr>
        <w:ind w:firstLine="709"/>
        <w:jc w:val="both"/>
        <w:rPr>
          <w:lang w:val="en-ID"/>
        </w:rPr>
      </w:pPr>
      <w:r w:rsidRPr="004002C6">
        <w:rPr>
          <w:lang w:val="en-ID"/>
        </w:rPr>
        <w:t>Scenario C is dominant for RSRP coverage (92.20% very good, 0.00% poor). Scenario B outperforms the others for TPUT-DL (99.00% very good). Scenario A provides the lowest-cost improvement across all KPIs and nearly eliminates poor SINR (0.06%). Overall, these results reinforce the hierarchical optimization path: adjust antennas, deploy small cells at confirmed hotspots, and add macro sites only to address residual gaps</w:t>
      </w:r>
      <w:r w:rsidR="007F34B2">
        <w:rPr>
          <w:lang w:val="en-ID"/>
        </w:rPr>
        <w:t xml:space="preserve">. </w:t>
      </w:r>
      <w:r w:rsidRPr="004002C6">
        <w:rPr>
          <w:lang w:val="en-ID"/>
        </w:rPr>
        <w:t>These rankings confirm the main hypothesis: the greatest benefit per cost is achieved at the lowest hierarchical level</w:t>
      </w:r>
      <w:r w:rsidR="007F34B2">
        <w:rPr>
          <w:lang w:val="en-ID"/>
        </w:rPr>
        <w:t>.</w:t>
      </w:r>
    </w:p>
    <w:p w14:paraId="663CB5DD" w14:textId="49EFD402" w:rsidR="004465EF" w:rsidRDefault="004465EF" w:rsidP="004465EF">
      <w:pPr>
        <w:ind w:firstLine="709"/>
        <w:jc w:val="both"/>
      </w:pPr>
      <w:r>
        <w:t>.</w:t>
      </w:r>
    </w:p>
    <w:p w14:paraId="4EFBBB3E" w14:textId="45E786A0" w:rsidR="004465EF" w:rsidRDefault="004465EF" w:rsidP="004465EF">
      <w:pPr>
        <w:ind w:firstLine="709"/>
        <w:jc w:val="center"/>
        <w:rPr>
          <w:bCs/>
          <w:lang w:val="id-ID"/>
        </w:rPr>
      </w:pPr>
      <w:r>
        <w:rPr>
          <w:noProof/>
        </w:rPr>
        <w:drawing>
          <wp:inline distT="0" distB="0" distL="0" distR="0" wp14:anchorId="049546F4" wp14:editId="6DCFAA8C">
            <wp:extent cx="4762500" cy="2552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552700"/>
                    </a:xfrm>
                    <a:prstGeom prst="rect">
                      <a:avLst/>
                    </a:prstGeom>
                  </pic:spPr>
                </pic:pic>
              </a:graphicData>
            </a:graphic>
          </wp:inline>
        </w:drawing>
      </w:r>
    </w:p>
    <w:p w14:paraId="5E24815D" w14:textId="5605494A" w:rsidR="00E36B1E" w:rsidRDefault="004465EF" w:rsidP="004465EF">
      <w:pPr>
        <w:spacing w:before="120" w:after="120"/>
        <w:ind w:firstLine="709"/>
        <w:jc w:val="center"/>
        <w:rPr>
          <w:bCs/>
        </w:rPr>
      </w:pPr>
      <w:r w:rsidRPr="004465EF">
        <w:rPr>
          <w:bCs/>
          <w:lang w:val="id-ID"/>
        </w:rPr>
        <w:t>Figure 5. Comparative ranking of the three optimization scenarios by mean very-good gain and mean poor-band reduction relative to baseline (computed from Tables 3 and 4). Scenario C ranks first overall, Scenario A second, Scenario B third</w:t>
      </w:r>
      <w:r>
        <w:rPr>
          <w:bCs/>
        </w:rPr>
        <w:t>.</w:t>
      </w:r>
    </w:p>
    <w:p w14:paraId="26171462" w14:textId="6CD5CD3A" w:rsidR="004465EF" w:rsidRDefault="004465EF" w:rsidP="00B51F2B">
      <w:pPr>
        <w:rPr>
          <w:b/>
          <w:bCs/>
        </w:rPr>
      </w:pPr>
      <w:r>
        <w:rPr>
          <w:b/>
          <w:bCs/>
        </w:rPr>
        <w:t xml:space="preserve">3.5   </w:t>
      </w:r>
      <w:r w:rsidR="00B51F2B" w:rsidRPr="00B51F2B">
        <w:rPr>
          <w:b/>
          <w:bCs/>
        </w:rPr>
        <w:t>Synthesis against the performance categories and prior work (validating Sections 2.2 and 2.5)</w:t>
      </w:r>
    </w:p>
    <w:p w14:paraId="7FC55AC7" w14:textId="5DBC458C" w:rsidR="004002C6" w:rsidRPr="004002C6" w:rsidRDefault="004002C6" w:rsidP="004002C6">
      <w:pPr>
        <w:ind w:firstLine="709"/>
        <w:jc w:val="both"/>
        <w:rPr>
          <w:lang w:val="en-ID"/>
        </w:rPr>
      </w:pPr>
      <w:r w:rsidRPr="004002C6">
        <w:rPr>
          <w:lang w:val="en-ID"/>
        </w:rPr>
        <w:t>The band-by-band interpretation of the results using the thresholds in Table 1 reconciles the two sources of evidence. Field baseline measurements and simulations agree that the RSRP is already overwhelmingly in the “very good” band, while the SINR and throughput account for the residual gap—a hallmark of legacy corridors that are coverage-limited but capacity-constrained.</w:t>
      </w:r>
    </w:p>
    <w:p w14:paraId="77F1EFC4" w14:textId="3E5C0C4B" w:rsidR="004465EF" w:rsidRDefault="004002C6" w:rsidP="004002C6">
      <w:pPr>
        <w:ind w:firstLine="709"/>
        <w:jc w:val="both"/>
      </w:pPr>
      <w:r w:rsidRPr="004002C6">
        <w:rPr>
          <w:lang w:val="en-ID"/>
        </w:rPr>
        <w:t>The finding that zero-cost antenna tuning improves every KPI is consistent with a previous Indonesian 5G NR NSA drive test study that reported significant tuning headroom in early commercial deployments</w:t>
      </w:r>
      <w:r w:rsidR="00BD0DBE">
        <w:rPr>
          <w:lang w:val="en-ID"/>
        </w:rPr>
        <w:t xml:space="preserve"> </w:t>
      </w:r>
      <w:r w:rsidR="00BD0DBE">
        <w:rPr>
          <w:lang w:val="en-ID"/>
        </w:rPr>
        <w:fldChar w:fldCharType="begin" w:fldLock="1"/>
      </w:r>
      <w:r w:rsidR="00162D69">
        <w:rPr>
          <w:lang w:val="en-ID"/>
        </w:rPr>
        <w:instrText>ADDIN CSL_CITATION {"citationItems":[{"id":"ITEM-1","itemData":{"DOI":"10.3390/su15010672","ISSN":"20711050","abstract":"The need to solve public transport planning challenges using 5G is demanding. In 2019, the world started using 5G technology. Unfortunately, many countries have no equipment that is compatible with 5G infrastructures. There are two main deployment options for countries willing to accept 5G. They can directly venture to install relatively expensive infrastructure, called 5G SA (standalone access). However, more countries use the 5G NSA (non-standalone access) alternative, a 5G network supported by existing 4G infrastructure. One of the considerations for choosing NSA 5G is that it still performs 4G equalisation in its area. The data throughput is faster but still uses the leading 4G network. Interestingly, there are three types of 5G: low-band (sub-6), middle-band (sub-6), and high-band (millimetre-wave (mmWave)). The problem is determining the kind of 5G needed for public transport planning. Meanwhile, mobile network big data (MNBD) requires robust and stable internet access, with broad coverage in real time. MNBD movement includes the movement of people and vehicles, as well as logistics. GPS and internet connections track the activity of private vehicles and public transportation. The difference between mmWave and sub-6 5G can complement transportation planning needs. The density and height of buildings in urban areas and the affordability of the range of the connections determine 5G. This study examines the literature on 5G and then, using the bibliographic method, matches the network coverage obtained in Indonesia using nPerf data services. According to the data, urban areas are becoming more densely populated. Thus, this could show the differences in the data quality outside of metropolitan areas. This study also discusses the current conditions in terms of market potential and the development of smart cities and provides an overview of how real-time mobile data can support public transport planning. This article provides beneficial insight into the stability and adjustment of 5G, where the connectivity can be adequately maintained so that the MNBD can deliver representative data for analysis.","author":[{"dropping-particle":"","family":"Putriani","given":"Okkie","non-dropping-particle":"","parse-names":false,"suffix":""},{"dropping-particle":"","family":"Priyanto","given":"Sigit","non-dropping-particle":"","parse-names":false,"suffix":""},{"dropping-particle":"","family":"Muthohar","given":"Imam","non-dropping-particle":"","parse-names":false,"suffix":""},{"dropping-particle":"","family":"Amrozi","given":"Mukhammad Rizka Fahmi","non-dropping-particle":"","parse-names":false,"suffix":""}],"container-title":"Sustainability (Switzerland)","id":"ITEM-1","issue":"1","issued":{"date-parts":[["2023"]]},"title":"Millimetre Wave and Sub-6 5G Readiness of Mobile Network Big Data for Public Transport Planning","type":"article-journal","volume":"15"},"uris":["http://www.mendeley.com/documents/?uuid=675842b8-6065-445a-ad08-eae09ceb250c"]}],"mendeley":{"formattedCitation":"[53]","plainTextFormattedCitation":"[53]","previouslyFormattedCitation":"[53]"},"properties":{"noteIndex":0},"schema":"https://github.com/citation-style-language/schema/raw/master/csl-citation.json"}</w:instrText>
      </w:r>
      <w:r w:rsidR="00BD0DBE">
        <w:rPr>
          <w:lang w:val="en-ID"/>
        </w:rPr>
        <w:fldChar w:fldCharType="separate"/>
      </w:r>
      <w:r w:rsidR="00BD0DBE" w:rsidRPr="00BD0DBE">
        <w:rPr>
          <w:noProof/>
          <w:lang w:val="en-ID"/>
        </w:rPr>
        <w:t>[53]</w:t>
      </w:r>
      <w:r w:rsidR="00BD0DBE">
        <w:rPr>
          <w:lang w:val="en-ID"/>
        </w:rPr>
        <w:fldChar w:fldCharType="end"/>
      </w:r>
      <w:r w:rsidRPr="004002C6">
        <w:rPr>
          <w:lang w:val="en-ID"/>
        </w:rPr>
        <w:t xml:space="preserve">. </w:t>
      </w:r>
      <w:r w:rsidR="00BD0DBE">
        <w:t xml:space="preserve">The complete elimination of the poor RSRP band in Scenario C indicates that the residual shadowing along </w:t>
      </w:r>
      <w:r w:rsidR="00BD0DBE">
        <w:lastRenderedPageBreak/>
        <w:t xml:space="preserve">the southern and eastern sides of Jam </w:t>
      </w:r>
      <w:proofErr w:type="spellStart"/>
      <w:r w:rsidR="00BD0DBE">
        <w:t>Gadang</w:t>
      </w:r>
      <w:proofErr w:type="spellEnd"/>
      <w:r w:rsidR="00BD0DBE">
        <w:t xml:space="preserve"> is geometric in nature and can be mitigated only through additional macro </w:t>
      </w:r>
      <w:proofErr w:type="gramStart"/>
      <w:r w:rsidR="00BD0DBE">
        <w:t>coverage,.</w:t>
      </w:r>
      <w:proofErr w:type="gramEnd"/>
      <w:r w:rsidR="00BD0DBE">
        <w:t xml:space="preserve"> A similar pattern in 5G NSA networks in urban Indonesian environments, together with throughput improvements from small-cell densification at confirmed hotspots, has likewise been reported, reinforcing the findings of Scenarios A and </w:t>
      </w:r>
      <w:proofErr w:type="gramStart"/>
      <w:r w:rsidR="00BD0DBE">
        <w:t>B,,.</w:t>
      </w:r>
      <w:proofErr w:type="gramEnd"/>
      <w:r w:rsidR="00BD0DBE">
        <w:t xml:space="preserve"> Subsections 3.1–3.4 collectively address the four research questions posed in the Introduction</w:t>
      </w:r>
      <w:r w:rsidR="004465EF">
        <w:t>.</w:t>
      </w:r>
    </w:p>
    <w:p w14:paraId="511BFCF1" w14:textId="36C9B766" w:rsidR="004465EF" w:rsidRPr="002F66A5" w:rsidRDefault="004465EF" w:rsidP="004465EF">
      <w:pPr>
        <w:jc w:val="both"/>
        <w:rPr>
          <w:bCs/>
        </w:rPr>
      </w:pPr>
    </w:p>
    <w:p w14:paraId="17E48C84" w14:textId="6C8FCA54" w:rsidR="004465EF" w:rsidRDefault="004465EF" w:rsidP="004465EF">
      <w:pPr>
        <w:pStyle w:val="ListParagraph"/>
        <w:numPr>
          <w:ilvl w:val="0"/>
          <w:numId w:val="15"/>
        </w:numPr>
        <w:ind w:left="426" w:hanging="426"/>
        <w:jc w:val="both"/>
        <w:rPr>
          <w:bCs/>
        </w:rPr>
      </w:pPr>
      <w:r w:rsidRPr="004465EF">
        <w:rPr>
          <w:bCs/>
        </w:rPr>
        <w:t>CONCLUSION</w:t>
      </w:r>
    </w:p>
    <w:p w14:paraId="3797A0DA" w14:textId="77777777" w:rsidR="004002C6" w:rsidRDefault="004002C6" w:rsidP="004002C6">
      <w:pPr>
        <w:spacing w:before="100" w:after="160"/>
        <w:jc w:val="both"/>
      </w:pPr>
      <w:r>
        <w:t>This study aims to determine how multi-scenario optimization strategies—adjusting antenna tilt and azimuth, small-cell densification, and the selective addition of new sites—perform in a hilly tourist corridor with highly mobile transient users, and how the resulting trade-offs align with the principles of sustainable network planning in emerging markets. These objectives were met, as evidenced by the results reported in the Results and Discussion section.</w:t>
      </w:r>
    </w:p>
    <w:p w14:paraId="4F028EB5" w14:textId="1229DCBE" w:rsidR="004002C6" w:rsidRDefault="004002C6" w:rsidP="004002C6">
      <w:pPr>
        <w:spacing w:before="100" w:after="160"/>
        <w:jc w:val="both"/>
      </w:pPr>
      <w:r>
        <w:t>First (RQ1), 97.55% of the RSRP samples were already in the “very good” band, confirming that coverage is not the primary limiting factor</w:t>
      </w:r>
      <w:r w:rsidR="00E040B3">
        <w:t>. In comparison,</w:t>
      </w:r>
      <w:r>
        <w:t xml:space="preserve"> only 0.54% of TPUT-DL samples were “very good,” making it the dominant constraint. Second (RQ2), the simulation baseline reproduces these characteristics and confirms the correct calibration of the propagation model. Third (RQ3), zero-cost antenna tuning increases the “very good” RSRP to 84.50% and eliminates nearly all “poor” SINR (2.03% → 0.06%); small cell densification results in a “very good” TPUT-DL of 99.00%; and the addition of new sites results in a “very good” RSRP of 92.20% with the complete elimination of the “poor” band. Fourth (RQ4), the comparative rankings reinforce a clear hierarchical strategy</w:t>
      </w:r>
      <w:r w:rsidR="00162D69">
        <w:t>.</w:t>
      </w:r>
    </w:p>
    <w:p w14:paraId="3029827B" w14:textId="200BB26E" w:rsidR="004002C6" w:rsidRDefault="004002C6" w:rsidP="004002C6">
      <w:pPr>
        <w:spacing w:before="100" w:after="160"/>
        <w:jc w:val="both"/>
      </w:pPr>
      <w:r>
        <w:t>These findings are fully consistent with expectations. Introduction: Cost-based and evidence-based optimization sequences align the achievement of coverage and capacity with the principle of sustainability. Practical implications: Most of the quality improvements that can be achieved in cultural heritage corridors can be realized through low-cost reconfigurations before the construction of new sites is justified</w:t>
      </w:r>
      <w:r w:rsidR="00162D69">
        <w:t>.</w:t>
      </w:r>
    </w:p>
    <w:p w14:paraId="437F8286" w14:textId="2DC6A80B" w:rsidR="004002C6" w:rsidRDefault="004002C6" w:rsidP="004002C6">
      <w:pPr>
        <w:spacing w:before="100" w:after="160"/>
        <w:jc w:val="both"/>
      </w:pPr>
      <w:r>
        <w:t xml:space="preserve">The main limitation is the scope of a single operator and two </w:t>
      </w:r>
      <w:proofErr w:type="spellStart"/>
      <w:r>
        <w:t>gNodeBs</w:t>
      </w:r>
      <w:proofErr w:type="spellEnd"/>
      <w:r>
        <w:t xml:space="preserve">, assuming static traffic. Further research is recommended for: (1) multi-operator drive tests; (2) dynamic tourism traffic models, including seasonal spikes; (3) quantitative energy consumption assessments per </w:t>
      </w:r>
      <w:proofErr w:type="gramStart"/>
      <w:r>
        <w:t>scenario</w:t>
      </w:r>
      <w:r w:rsidR="00162D69">
        <w:t xml:space="preserve"> </w:t>
      </w:r>
      <w:r>
        <w:t>;</w:t>
      </w:r>
      <w:proofErr w:type="gramEnd"/>
      <w:r>
        <w:t xml:space="preserve"> and (4) validation of the hierarchical framework in other heritage tourism corridors in Indonesia and developing countries with similar topography.</w:t>
      </w:r>
    </w:p>
    <w:p w14:paraId="1F2FD309" w14:textId="41AEA1D0" w:rsidR="006630E4" w:rsidRPr="00C34E1B" w:rsidRDefault="006630E4" w:rsidP="004002C6">
      <w:pPr>
        <w:pStyle w:val="ListParagraph"/>
        <w:ind w:left="0"/>
        <w:jc w:val="both"/>
        <w:rPr>
          <w:b w:val="0"/>
          <w:bCs/>
        </w:rPr>
      </w:pPr>
      <w:r w:rsidRPr="005A2DA1">
        <w:rPr>
          <w:bCs/>
        </w:rPr>
        <w:t>ACKNOWLEDGMENTS</w:t>
      </w:r>
      <w:r w:rsidRPr="00C945CE">
        <w:rPr>
          <w:bCs/>
        </w:rPr>
        <w:t xml:space="preserve"> </w:t>
      </w:r>
    </w:p>
    <w:p w14:paraId="08BFC7AE" w14:textId="68838256" w:rsidR="006630E4" w:rsidRPr="00C945CE" w:rsidRDefault="00D664BB" w:rsidP="00EB7AA6">
      <w:pPr>
        <w:ind w:firstLine="709"/>
        <w:jc w:val="both"/>
      </w:pPr>
      <w:r w:rsidRPr="00D664BB">
        <w:t xml:space="preserve">The authors gratefully acknowledge the support of the Department of Electrical Engineering, </w:t>
      </w:r>
      <w:proofErr w:type="spellStart"/>
      <w:r w:rsidRPr="00D664BB">
        <w:t>Politeknik</w:t>
      </w:r>
      <w:proofErr w:type="spellEnd"/>
      <w:r w:rsidRPr="00D664BB">
        <w:t xml:space="preserve"> Negeri Padang, for the academic environment and technical facilities that enabled this research. The authors also thank PT Telekomunikasi </w:t>
      </w:r>
      <w:proofErr w:type="spellStart"/>
      <w:r w:rsidRPr="00D664BB">
        <w:t>Selular</w:t>
      </w:r>
      <w:proofErr w:type="spellEnd"/>
      <w:r w:rsidRPr="00D664BB">
        <w:t xml:space="preserve"> (</w:t>
      </w:r>
      <w:proofErr w:type="spellStart"/>
      <w:r w:rsidRPr="00D664BB">
        <w:t>Telkomsel</w:t>
      </w:r>
      <w:proofErr w:type="spellEnd"/>
      <w:r w:rsidRPr="00D664BB">
        <w:t xml:space="preserve">) for providing reference information on the 5G NR Non-Standalone deployment in West Sumatra, and the local stakeholders in </w:t>
      </w:r>
      <w:proofErr w:type="spellStart"/>
      <w:r w:rsidRPr="00D664BB">
        <w:t>Bukittinggi</w:t>
      </w:r>
      <w:proofErr w:type="spellEnd"/>
      <w:r w:rsidRPr="00D664BB">
        <w:t xml:space="preserve"> who supported the on-site drive-test campaigns around the Jam </w:t>
      </w:r>
      <w:proofErr w:type="spellStart"/>
      <w:r w:rsidRPr="00D664BB">
        <w:t>Gadang</w:t>
      </w:r>
      <w:proofErr w:type="spellEnd"/>
      <w:r w:rsidRPr="00D664BB">
        <w:t xml:space="preserve"> corridor</w:t>
      </w:r>
      <w:r w:rsidR="006630E4" w:rsidRPr="00C945CE">
        <w:t>.</w:t>
      </w:r>
    </w:p>
    <w:p w14:paraId="405C15A8" w14:textId="77777777" w:rsidR="006630E4" w:rsidRDefault="006630E4" w:rsidP="006630E4">
      <w:pPr>
        <w:jc w:val="both"/>
        <w:rPr>
          <w:b/>
          <w:bCs/>
        </w:rPr>
      </w:pPr>
    </w:p>
    <w:p w14:paraId="27B7B7C2" w14:textId="77777777" w:rsidR="006630E4" w:rsidRDefault="006630E4" w:rsidP="006630E4">
      <w:pPr>
        <w:jc w:val="both"/>
        <w:rPr>
          <w:b/>
          <w:bCs/>
        </w:rPr>
      </w:pPr>
    </w:p>
    <w:p w14:paraId="4E114C44" w14:textId="5188F180" w:rsidR="006630E4" w:rsidRPr="005A2DA1" w:rsidRDefault="006630E4" w:rsidP="006630E4">
      <w:pPr>
        <w:jc w:val="both"/>
        <w:rPr>
          <w:b/>
          <w:bCs/>
        </w:rPr>
      </w:pPr>
      <w:r w:rsidRPr="00EB46CC">
        <w:rPr>
          <w:b/>
          <w:bCs/>
        </w:rPr>
        <w:t xml:space="preserve">FUNDING INFORMATION </w:t>
      </w:r>
    </w:p>
    <w:p w14:paraId="08A7AECA" w14:textId="629D7157" w:rsidR="006630E4" w:rsidRDefault="00EB7AA6" w:rsidP="006630E4">
      <w:pPr>
        <w:tabs>
          <w:tab w:val="left" w:pos="284"/>
          <w:tab w:val="left" w:pos="426"/>
        </w:tabs>
        <w:ind w:firstLine="709"/>
        <w:jc w:val="both"/>
      </w:pPr>
      <w:r w:rsidRPr="00EB7AA6">
        <w:t>This research did not receive any specific grant from funding agencies in the public, commercial, or not-for-profit sectors. Authors state no funding involved</w:t>
      </w:r>
      <w:r w:rsidR="006630E4" w:rsidRPr="00EB46CC">
        <w:t>.</w:t>
      </w:r>
    </w:p>
    <w:p w14:paraId="18726468" w14:textId="77777777" w:rsidR="00A41F8A" w:rsidRDefault="00A41F8A" w:rsidP="006630E4">
      <w:pPr>
        <w:tabs>
          <w:tab w:val="left" w:pos="284"/>
          <w:tab w:val="left" w:pos="426"/>
        </w:tabs>
        <w:ind w:firstLine="709"/>
        <w:jc w:val="both"/>
      </w:pPr>
    </w:p>
    <w:p w14:paraId="68A9C0B7" w14:textId="77777777" w:rsidR="00A41F8A" w:rsidRPr="005A2DA1" w:rsidRDefault="00A41F8A" w:rsidP="006630E4">
      <w:pPr>
        <w:tabs>
          <w:tab w:val="left" w:pos="284"/>
          <w:tab w:val="left" w:pos="426"/>
        </w:tabs>
        <w:ind w:firstLine="709"/>
        <w:jc w:val="both"/>
      </w:pPr>
    </w:p>
    <w:p w14:paraId="23E925F2" w14:textId="7E7ECA05" w:rsidR="006630E4" w:rsidRPr="005A2DA1" w:rsidRDefault="006630E4" w:rsidP="006630E4">
      <w:pPr>
        <w:jc w:val="both"/>
        <w:rPr>
          <w:b/>
          <w:bCs/>
        </w:rPr>
      </w:pPr>
      <w:r w:rsidRPr="005A2DA1">
        <w:rPr>
          <w:b/>
          <w:bCs/>
        </w:rPr>
        <w:t>AUTHOR CONTRIBUTIONS STATEMENT</w:t>
      </w:r>
    </w:p>
    <w:p w14:paraId="4ECCE253" w14:textId="2E18AB1D" w:rsidR="0090109E" w:rsidRPr="00EB7AA6" w:rsidRDefault="00EB7AA6" w:rsidP="0090109E">
      <w:pPr>
        <w:tabs>
          <w:tab w:val="left" w:pos="284"/>
          <w:tab w:val="left" w:pos="426"/>
        </w:tabs>
        <w:ind w:firstLine="709"/>
        <w:jc w:val="both"/>
        <w:rPr>
          <w:bCs/>
        </w:rPr>
      </w:pPr>
      <w:proofErr w:type="spellStart"/>
      <w:r w:rsidRPr="00EB7AA6">
        <w:t>Conceptualisation</w:t>
      </w:r>
      <w:proofErr w:type="spellEnd"/>
      <w:r w:rsidRPr="00EB7AA6">
        <w:t>: AY and FAP. Methodology: AY and MPP. Data collection: FAP. Atoll simulation: FAP and MPP. Formal analysis: AY and FAP. Writing—original draft: FAP. Writing—review and editing: AY, MPP, and AS. Supervision: AY, MPP, and AS. Project administration: AY. All authors read and approved the final manuscript</w:t>
      </w:r>
      <w:r>
        <w:rPr>
          <w:bCs/>
        </w:rPr>
        <w:t>.</w:t>
      </w:r>
    </w:p>
    <w:p w14:paraId="4BB24FB2" w14:textId="77777777" w:rsidR="0090109E" w:rsidRDefault="0090109E" w:rsidP="0090109E">
      <w:pPr>
        <w:tabs>
          <w:tab w:val="left" w:pos="284"/>
          <w:tab w:val="left" w:pos="426"/>
        </w:tabs>
        <w:jc w:val="both"/>
      </w:pPr>
    </w:p>
    <w:tbl>
      <w:tblPr>
        <w:tblW w:w="8788" w:type="dxa"/>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2"/>
        <w:gridCol w:w="484"/>
        <w:gridCol w:w="484"/>
        <w:gridCol w:w="484"/>
        <w:gridCol w:w="484"/>
        <w:gridCol w:w="485"/>
        <w:gridCol w:w="485"/>
        <w:gridCol w:w="485"/>
        <w:gridCol w:w="485"/>
        <w:gridCol w:w="485"/>
        <w:gridCol w:w="485"/>
        <w:gridCol w:w="485"/>
        <w:gridCol w:w="485"/>
        <w:gridCol w:w="485"/>
        <w:gridCol w:w="485"/>
      </w:tblGrid>
      <w:tr w:rsidR="00DB0370" w:rsidRPr="00DB0370" w14:paraId="62FFF2E8" w14:textId="77777777" w:rsidTr="00DB0370">
        <w:tc>
          <w:tcPr>
            <w:tcW w:w="2002"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44672FAF" w14:textId="77777777" w:rsidR="00EB7AA6" w:rsidRPr="00DB0370" w:rsidRDefault="00EB7AA6" w:rsidP="00577F26">
            <w:pPr>
              <w:jc w:val="center"/>
              <w:rPr>
                <w:sz w:val="18"/>
                <w:szCs w:val="18"/>
              </w:rPr>
            </w:pPr>
            <w:r w:rsidRPr="00DB0370">
              <w:rPr>
                <w:b/>
                <w:bCs/>
                <w:sz w:val="18"/>
                <w:szCs w:val="18"/>
              </w:rPr>
              <w:t>Name of Author</w:t>
            </w:r>
          </w:p>
        </w:tc>
        <w:tc>
          <w:tcPr>
            <w:tcW w:w="484"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459D34A6" w14:textId="77777777" w:rsidR="00EB7AA6" w:rsidRPr="00DB0370" w:rsidRDefault="00EB7AA6" w:rsidP="00577F26">
            <w:pPr>
              <w:jc w:val="center"/>
              <w:rPr>
                <w:sz w:val="18"/>
                <w:szCs w:val="18"/>
              </w:rPr>
            </w:pPr>
            <w:r w:rsidRPr="00DB0370">
              <w:rPr>
                <w:b/>
                <w:bCs/>
                <w:sz w:val="18"/>
                <w:szCs w:val="18"/>
              </w:rPr>
              <w:t>C</w:t>
            </w:r>
          </w:p>
        </w:tc>
        <w:tc>
          <w:tcPr>
            <w:tcW w:w="484"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3AF9A99C" w14:textId="77777777" w:rsidR="00EB7AA6" w:rsidRPr="00DB0370" w:rsidRDefault="00EB7AA6" w:rsidP="00577F26">
            <w:pPr>
              <w:jc w:val="center"/>
              <w:rPr>
                <w:sz w:val="18"/>
                <w:szCs w:val="18"/>
              </w:rPr>
            </w:pPr>
            <w:r w:rsidRPr="00DB0370">
              <w:rPr>
                <w:b/>
                <w:bCs/>
                <w:sz w:val="18"/>
                <w:szCs w:val="18"/>
              </w:rPr>
              <w:t>M</w:t>
            </w:r>
          </w:p>
        </w:tc>
        <w:tc>
          <w:tcPr>
            <w:tcW w:w="484"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16EC8F54" w14:textId="77777777" w:rsidR="00EB7AA6" w:rsidRPr="00DB0370" w:rsidRDefault="00EB7AA6" w:rsidP="00577F26">
            <w:pPr>
              <w:jc w:val="center"/>
              <w:rPr>
                <w:sz w:val="18"/>
                <w:szCs w:val="18"/>
              </w:rPr>
            </w:pPr>
            <w:r w:rsidRPr="00DB0370">
              <w:rPr>
                <w:b/>
                <w:bCs/>
                <w:sz w:val="18"/>
                <w:szCs w:val="18"/>
              </w:rPr>
              <w:t>So</w:t>
            </w:r>
          </w:p>
        </w:tc>
        <w:tc>
          <w:tcPr>
            <w:tcW w:w="484"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0C435233" w14:textId="77777777" w:rsidR="00EB7AA6" w:rsidRPr="00DB0370" w:rsidRDefault="00EB7AA6" w:rsidP="00577F26">
            <w:pPr>
              <w:jc w:val="center"/>
              <w:rPr>
                <w:sz w:val="18"/>
                <w:szCs w:val="18"/>
              </w:rPr>
            </w:pPr>
            <w:r w:rsidRPr="00DB0370">
              <w:rPr>
                <w:b/>
                <w:bCs/>
                <w:sz w:val="18"/>
                <w:szCs w:val="18"/>
              </w:rPr>
              <w:t>Va</w:t>
            </w:r>
          </w:p>
        </w:tc>
        <w:tc>
          <w:tcPr>
            <w:tcW w:w="485"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0DB52959" w14:textId="77777777" w:rsidR="00EB7AA6" w:rsidRPr="00DB0370" w:rsidRDefault="00EB7AA6" w:rsidP="00577F26">
            <w:pPr>
              <w:jc w:val="center"/>
              <w:rPr>
                <w:sz w:val="18"/>
                <w:szCs w:val="18"/>
              </w:rPr>
            </w:pPr>
            <w:r w:rsidRPr="00DB0370">
              <w:rPr>
                <w:b/>
                <w:bCs/>
                <w:sz w:val="18"/>
                <w:szCs w:val="18"/>
              </w:rPr>
              <w:t>Fo</w:t>
            </w:r>
          </w:p>
        </w:tc>
        <w:tc>
          <w:tcPr>
            <w:tcW w:w="485"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7A00055C" w14:textId="77777777" w:rsidR="00EB7AA6" w:rsidRPr="00DB0370" w:rsidRDefault="00EB7AA6" w:rsidP="00577F26">
            <w:pPr>
              <w:jc w:val="center"/>
              <w:rPr>
                <w:sz w:val="18"/>
                <w:szCs w:val="18"/>
              </w:rPr>
            </w:pPr>
            <w:r w:rsidRPr="00DB0370">
              <w:rPr>
                <w:b/>
                <w:bCs/>
                <w:sz w:val="18"/>
                <w:szCs w:val="18"/>
              </w:rPr>
              <w:t>I</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6DDA85F1" w14:textId="77777777" w:rsidR="00EB7AA6" w:rsidRPr="00DB0370" w:rsidRDefault="00EB7AA6" w:rsidP="00577F26">
            <w:pPr>
              <w:jc w:val="center"/>
              <w:rPr>
                <w:sz w:val="18"/>
                <w:szCs w:val="18"/>
              </w:rPr>
            </w:pPr>
            <w:r w:rsidRPr="00DB0370">
              <w:rPr>
                <w:b/>
                <w:bCs/>
                <w:sz w:val="18"/>
                <w:szCs w:val="18"/>
              </w:rPr>
              <w:t>R</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3516190" w14:textId="77777777" w:rsidR="00EB7AA6" w:rsidRPr="00DB0370" w:rsidRDefault="00EB7AA6" w:rsidP="00577F26">
            <w:pPr>
              <w:jc w:val="center"/>
              <w:rPr>
                <w:sz w:val="18"/>
                <w:szCs w:val="18"/>
              </w:rPr>
            </w:pPr>
            <w:r w:rsidRPr="00DB0370">
              <w:rPr>
                <w:b/>
                <w:bCs/>
                <w:sz w:val="18"/>
                <w:szCs w:val="18"/>
              </w:rPr>
              <w:t>D</w:t>
            </w:r>
          </w:p>
        </w:tc>
        <w:tc>
          <w:tcPr>
            <w:tcW w:w="485" w:type="dxa"/>
            <w:tcBorders>
              <w:top w:val="single" w:sz="6" w:space="0" w:color="000000"/>
              <w:left w:val="single" w:sz="6" w:space="0" w:color="000000"/>
              <w:bottom w:val="single" w:sz="6" w:space="0" w:color="000000"/>
              <w:right w:val="single" w:sz="6" w:space="0" w:color="000000"/>
            </w:tcBorders>
            <w:shd w:val="clear" w:color="auto" w:fill="FDE9D9" w:themeFill="accent6" w:themeFillTint="33"/>
            <w:tcMar>
              <w:top w:w="40" w:type="dxa"/>
              <w:left w:w="60" w:type="dxa"/>
              <w:bottom w:w="40" w:type="dxa"/>
              <w:right w:w="60" w:type="dxa"/>
            </w:tcMar>
          </w:tcPr>
          <w:p w14:paraId="1418CAA0" w14:textId="77777777" w:rsidR="00EB7AA6" w:rsidRPr="00DB0370" w:rsidRDefault="00EB7AA6" w:rsidP="00577F26">
            <w:pPr>
              <w:jc w:val="center"/>
              <w:rPr>
                <w:sz w:val="18"/>
                <w:szCs w:val="18"/>
              </w:rPr>
            </w:pPr>
            <w:r w:rsidRPr="00DB0370">
              <w:rPr>
                <w:b/>
                <w:bCs/>
                <w:sz w:val="18"/>
                <w:szCs w:val="18"/>
              </w:rPr>
              <w:t>O</w:t>
            </w:r>
          </w:p>
        </w:tc>
        <w:tc>
          <w:tcPr>
            <w:tcW w:w="485" w:type="dxa"/>
            <w:tcBorders>
              <w:top w:val="single" w:sz="6" w:space="0" w:color="000000"/>
              <w:left w:val="single" w:sz="6" w:space="0" w:color="000000"/>
              <w:bottom w:val="single" w:sz="6" w:space="0" w:color="000000"/>
              <w:right w:val="single" w:sz="6" w:space="0" w:color="000000"/>
            </w:tcBorders>
            <w:shd w:val="clear" w:color="auto" w:fill="FDE9D9" w:themeFill="accent6" w:themeFillTint="33"/>
            <w:tcMar>
              <w:top w:w="40" w:type="dxa"/>
              <w:left w:w="60" w:type="dxa"/>
              <w:bottom w:w="40" w:type="dxa"/>
              <w:right w:w="60" w:type="dxa"/>
            </w:tcMar>
          </w:tcPr>
          <w:p w14:paraId="1622129A" w14:textId="77777777" w:rsidR="00EB7AA6" w:rsidRPr="00DB0370" w:rsidRDefault="00EB7AA6" w:rsidP="00577F26">
            <w:pPr>
              <w:jc w:val="center"/>
              <w:rPr>
                <w:sz w:val="18"/>
                <w:szCs w:val="18"/>
              </w:rPr>
            </w:pPr>
            <w:r w:rsidRPr="00DB0370">
              <w:rPr>
                <w:b/>
                <w:bCs/>
                <w:sz w:val="18"/>
                <w:szCs w:val="18"/>
              </w:rPr>
              <w:t>E</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34305372" w14:textId="77777777" w:rsidR="00EB7AA6" w:rsidRPr="00DB0370" w:rsidRDefault="00EB7AA6" w:rsidP="00577F26">
            <w:pPr>
              <w:jc w:val="center"/>
              <w:rPr>
                <w:sz w:val="18"/>
                <w:szCs w:val="18"/>
              </w:rPr>
            </w:pPr>
            <w:r w:rsidRPr="00DB0370">
              <w:rPr>
                <w:b/>
                <w:bCs/>
                <w:sz w:val="18"/>
                <w:szCs w:val="18"/>
              </w:rPr>
              <w:t>Vi</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3CFE0A6A" w14:textId="77777777" w:rsidR="00EB7AA6" w:rsidRPr="00DB0370" w:rsidRDefault="00EB7AA6" w:rsidP="00577F26">
            <w:pPr>
              <w:jc w:val="center"/>
              <w:rPr>
                <w:sz w:val="18"/>
                <w:szCs w:val="18"/>
              </w:rPr>
            </w:pPr>
            <w:r w:rsidRPr="00DB0370">
              <w:rPr>
                <w:b/>
                <w:bCs/>
                <w:sz w:val="18"/>
                <w:szCs w:val="18"/>
              </w:rPr>
              <w:t>Su</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8E261B7" w14:textId="77777777" w:rsidR="00EB7AA6" w:rsidRPr="00DB0370" w:rsidRDefault="00EB7AA6" w:rsidP="00577F26">
            <w:pPr>
              <w:jc w:val="center"/>
              <w:rPr>
                <w:sz w:val="18"/>
                <w:szCs w:val="18"/>
              </w:rPr>
            </w:pPr>
            <w:r w:rsidRPr="00DB0370">
              <w:rPr>
                <w:b/>
                <w:bCs/>
                <w:sz w:val="18"/>
                <w:szCs w:val="18"/>
              </w:rPr>
              <w:t>P</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1FCBA830" w14:textId="77777777" w:rsidR="00EB7AA6" w:rsidRPr="00DB0370" w:rsidRDefault="00EB7AA6" w:rsidP="00577F26">
            <w:pPr>
              <w:jc w:val="center"/>
              <w:rPr>
                <w:sz w:val="18"/>
                <w:szCs w:val="18"/>
              </w:rPr>
            </w:pPr>
            <w:r w:rsidRPr="00DB0370">
              <w:rPr>
                <w:b/>
                <w:bCs/>
                <w:sz w:val="18"/>
                <w:szCs w:val="18"/>
              </w:rPr>
              <w:t>Fu</w:t>
            </w:r>
          </w:p>
        </w:tc>
      </w:tr>
      <w:tr w:rsidR="00EB7AA6" w:rsidRPr="00DB0370" w14:paraId="07D2BB0E" w14:textId="77777777" w:rsidTr="00DB0370">
        <w:tc>
          <w:tcPr>
            <w:tcW w:w="2002"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10169456" w14:textId="77777777" w:rsidR="00EB7AA6" w:rsidRPr="00DB0370" w:rsidRDefault="00EB7AA6" w:rsidP="00577F26">
            <w:pPr>
              <w:rPr>
                <w:sz w:val="18"/>
                <w:szCs w:val="18"/>
              </w:rPr>
            </w:pPr>
            <w:proofErr w:type="spellStart"/>
            <w:r w:rsidRPr="00DB0370">
              <w:rPr>
                <w:sz w:val="18"/>
                <w:szCs w:val="18"/>
              </w:rPr>
              <w:t>Afrizal</w:t>
            </w:r>
            <w:proofErr w:type="spellEnd"/>
            <w:r w:rsidRPr="00DB0370">
              <w:rPr>
                <w:sz w:val="18"/>
                <w:szCs w:val="18"/>
              </w:rPr>
              <w:t xml:space="preserve"> </w:t>
            </w:r>
            <w:proofErr w:type="spellStart"/>
            <w:r w:rsidRPr="00DB0370">
              <w:rPr>
                <w:sz w:val="18"/>
                <w:szCs w:val="18"/>
              </w:rPr>
              <w:t>Yuhanef</w:t>
            </w:r>
            <w:proofErr w:type="spellEnd"/>
          </w:p>
        </w:tc>
        <w:tc>
          <w:tcPr>
            <w:tcW w:w="484"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4D4569DA" w14:textId="77777777" w:rsidR="00EB7AA6" w:rsidRPr="00DB0370" w:rsidRDefault="00EB7AA6" w:rsidP="00577F26">
            <w:pPr>
              <w:jc w:val="center"/>
              <w:rPr>
                <w:sz w:val="18"/>
                <w:szCs w:val="18"/>
              </w:rPr>
            </w:pPr>
            <w:r w:rsidRPr="00DB0370">
              <w:rPr>
                <w:sz w:val="18"/>
                <w:szCs w:val="18"/>
              </w:rPr>
              <w:t>v</w:t>
            </w:r>
          </w:p>
        </w:tc>
        <w:tc>
          <w:tcPr>
            <w:tcW w:w="484"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7AFABC63" w14:textId="77777777" w:rsidR="00EB7AA6" w:rsidRPr="00DB0370" w:rsidRDefault="00EB7AA6" w:rsidP="00577F26">
            <w:pPr>
              <w:jc w:val="center"/>
              <w:rPr>
                <w:sz w:val="18"/>
                <w:szCs w:val="18"/>
              </w:rPr>
            </w:pPr>
            <w:r w:rsidRPr="00DB0370">
              <w:rPr>
                <w:sz w:val="18"/>
                <w:szCs w:val="18"/>
              </w:rPr>
              <w:t>v</w:t>
            </w:r>
          </w:p>
        </w:tc>
        <w:tc>
          <w:tcPr>
            <w:tcW w:w="484"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001A2D43" w14:textId="77777777" w:rsidR="00EB7AA6" w:rsidRPr="00DB0370" w:rsidRDefault="00EB7AA6" w:rsidP="00577F26">
            <w:pPr>
              <w:jc w:val="center"/>
              <w:rPr>
                <w:sz w:val="18"/>
                <w:szCs w:val="18"/>
              </w:rPr>
            </w:pPr>
          </w:p>
        </w:tc>
        <w:tc>
          <w:tcPr>
            <w:tcW w:w="484"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07470A3B"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4B603753"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453754B8" w14:textId="77777777" w:rsidR="00EB7AA6" w:rsidRPr="00DB0370" w:rsidRDefault="00EB7AA6" w:rsidP="00577F26">
            <w:pPr>
              <w:jc w:val="center"/>
              <w:rPr>
                <w:sz w:val="18"/>
                <w:szCs w:val="18"/>
              </w:rPr>
            </w:pPr>
            <w:r w:rsidRPr="00DB0370">
              <w:rPr>
                <w:sz w:val="18"/>
                <w:szCs w:val="18"/>
              </w:rPr>
              <w:t>v</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6B9DEC6"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53A43A27"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shd w:val="clear" w:color="auto" w:fill="FDE9D9" w:themeFill="accent6" w:themeFillTint="33"/>
            <w:tcMar>
              <w:top w:w="40" w:type="dxa"/>
              <w:left w:w="60" w:type="dxa"/>
              <w:bottom w:w="40" w:type="dxa"/>
              <w:right w:w="60" w:type="dxa"/>
            </w:tcMar>
          </w:tcPr>
          <w:p w14:paraId="5E57DD7B"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shd w:val="clear" w:color="auto" w:fill="FDE9D9" w:themeFill="accent6" w:themeFillTint="33"/>
            <w:tcMar>
              <w:top w:w="40" w:type="dxa"/>
              <w:left w:w="60" w:type="dxa"/>
              <w:bottom w:w="40" w:type="dxa"/>
              <w:right w:w="60" w:type="dxa"/>
            </w:tcMar>
          </w:tcPr>
          <w:p w14:paraId="6BD8A66D" w14:textId="77777777" w:rsidR="00EB7AA6" w:rsidRPr="00DB0370" w:rsidRDefault="00EB7AA6" w:rsidP="00577F26">
            <w:pPr>
              <w:jc w:val="center"/>
              <w:rPr>
                <w:sz w:val="18"/>
                <w:szCs w:val="18"/>
              </w:rPr>
            </w:pPr>
            <w:r w:rsidRPr="00DB0370">
              <w:rPr>
                <w:sz w:val="18"/>
                <w:szCs w:val="18"/>
              </w:rPr>
              <w:t>v</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1758F44" w14:textId="77777777" w:rsidR="00EB7AA6" w:rsidRPr="00DB0370" w:rsidRDefault="00EB7AA6" w:rsidP="00577F26">
            <w:pPr>
              <w:jc w:val="center"/>
              <w:rPr>
                <w:sz w:val="18"/>
                <w:szCs w:val="18"/>
              </w:rPr>
            </w:pPr>
            <w:r w:rsidRPr="00DB0370">
              <w:rPr>
                <w:sz w:val="18"/>
                <w:szCs w:val="18"/>
              </w:rPr>
              <w:t>v</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460624A8" w14:textId="77777777" w:rsidR="00EB7AA6" w:rsidRPr="00DB0370" w:rsidRDefault="00EB7AA6" w:rsidP="00577F26">
            <w:pPr>
              <w:jc w:val="center"/>
              <w:rPr>
                <w:sz w:val="18"/>
                <w:szCs w:val="18"/>
              </w:rPr>
            </w:pPr>
            <w:r w:rsidRPr="00DB0370">
              <w:rPr>
                <w:sz w:val="18"/>
                <w:szCs w:val="18"/>
              </w:rPr>
              <w:t>v</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4B90BBB" w14:textId="77777777" w:rsidR="00EB7AA6" w:rsidRPr="00DB0370" w:rsidRDefault="00EB7AA6" w:rsidP="00577F26">
            <w:pPr>
              <w:jc w:val="center"/>
              <w:rPr>
                <w:sz w:val="18"/>
                <w:szCs w:val="18"/>
              </w:rPr>
            </w:pPr>
            <w:r w:rsidRPr="00DB0370">
              <w:rPr>
                <w:sz w:val="18"/>
                <w:szCs w:val="18"/>
              </w:rPr>
              <w:t>v</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A0408CE" w14:textId="77777777" w:rsidR="00EB7AA6" w:rsidRPr="00DB0370" w:rsidRDefault="00EB7AA6" w:rsidP="00577F26">
            <w:pPr>
              <w:jc w:val="center"/>
              <w:rPr>
                <w:sz w:val="18"/>
                <w:szCs w:val="18"/>
              </w:rPr>
            </w:pPr>
          </w:p>
        </w:tc>
      </w:tr>
      <w:tr w:rsidR="00EB7AA6" w:rsidRPr="00DB0370" w14:paraId="38AC6181" w14:textId="77777777" w:rsidTr="00DB0370">
        <w:tc>
          <w:tcPr>
            <w:tcW w:w="2002"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3A5EB113" w14:textId="77777777" w:rsidR="00EB7AA6" w:rsidRPr="00DB0370" w:rsidRDefault="00EB7AA6" w:rsidP="00577F26">
            <w:pPr>
              <w:rPr>
                <w:sz w:val="18"/>
                <w:szCs w:val="18"/>
              </w:rPr>
            </w:pPr>
            <w:r w:rsidRPr="00DB0370">
              <w:rPr>
                <w:sz w:val="18"/>
                <w:szCs w:val="18"/>
              </w:rPr>
              <w:t xml:space="preserve">Muhammad Putra </w:t>
            </w:r>
            <w:proofErr w:type="spellStart"/>
            <w:r w:rsidRPr="00DB0370">
              <w:rPr>
                <w:sz w:val="18"/>
                <w:szCs w:val="18"/>
              </w:rPr>
              <w:t>Pamungkas</w:t>
            </w:r>
            <w:proofErr w:type="spellEnd"/>
          </w:p>
        </w:tc>
        <w:tc>
          <w:tcPr>
            <w:tcW w:w="484"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5DBBE717" w14:textId="77777777" w:rsidR="00EB7AA6" w:rsidRPr="00DB0370" w:rsidRDefault="00EB7AA6" w:rsidP="00577F26">
            <w:pPr>
              <w:jc w:val="center"/>
              <w:rPr>
                <w:sz w:val="18"/>
                <w:szCs w:val="18"/>
              </w:rPr>
            </w:pPr>
          </w:p>
        </w:tc>
        <w:tc>
          <w:tcPr>
            <w:tcW w:w="484"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0C9D383F" w14:textId="77777777" w:rsidR="00EB7AA6" w:rsidRPr="00DB0370" w:rsidRDefault="00EB7AA6" w:rsidP="00577F26">
            <w:pPr>
              <w:jc w:val="center"/>
              <w:rPr>
                <w:sz w:val="18"/>
                <w:szCs w:val="18"/>
              </w:rPr>
            </w:pPr>
            <w:r w:rsidRPr="00DB0370">
              <w:rPr>
                <w:sz w:val="18"/>
                <w:szCs w:val="18"/>
              </w:rPr>
              <w:t>v</w:t>
            </w:r>
          </w:p>
        </w:tc>
        <w:tc>
          <w:tcPr>
            <w:tcW w:w="484"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06838907" w14:textId="77777777" w:rsidR="00EB7AA6" w:rsidRPr="00DB0370" w:rsidRDefault="00EB7AA6" w:rsidP="00577F26">
            <w:pPr>
              <w:jc w:val="center"/>
              <w:rPr>
                <w:sz w:val="18"/>
                <w:szCs w:val="18"/>
              </w:rPr>
            </w:pPr>
            <w:r w:rsidRPr="00DB0370">
              <w:rPr>
                <w:sz w:val="18"/>
                <w:szCs w:val="18"/>
              </w:rPr>
              <w:t>v</w:t>
            </w:r>
          </w:p>
        </w:tc>
        <w:tc>
          <w:tcPr>
            <w:tcW w:w="484"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F2C9799"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6CC0C26A"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39EF43D6"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2B0A2ECD"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40B241F1"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shd w:val="clear" w:color="auto" w:fill="FDE9D9" w:themeFill="accent6" w:themeFillTint="33"/>
            <w:tcMar>
              <w:top w:w="40" w:type="dxa"/>
              <w:left w:w="60" w:type="dxa"/>
              <w:bottom w:w="40" w:type="dxa"/>
              <w:right w:w="60" w:type="dxa"/>
            </w:tcMar>
          </w:tcPr>
          <w:p w14:paraId="1198A1BB"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shd w:val="clear" w:color="auto" w:fill="FDE9D9" w:themeFill="accent6" w:themeFillTint="33"/>
            <w:tcMar>
              <w:top w:w="40" w:type="dxa"/>
              <w:left w:w="60" w:type="dxa"/>
              <w:bottom w:w="40" w:type="dxa"/>
              <w:right w:w="60" w:type="dxa"/>
            </w:tcMar>
          </w:tcPr>
          <w:p w14:paraId="27813AFB" w14:textId="77777777" w:rsidR="00EB7AA6" w:rsidRPr="00DB0370" w:rsidRDefault="00EB7AA6" w:rsidP="00577F26">
            <w:pPr>
              <w:jc w:val="center"/>
              <w:rPr>
                <w:sz w:val="18"/>
                <w:szCs w:val="18"/>
              </w:rPr>
            </w:pPr>
            <w:r w:rsidRPr="00DB0370">
              <w:rPr>
                <w:sz w:val="18"/>
                <w:szCs w:val="18"/>
              </w:rPr>
              <w:t>v</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23C083EE" w14:textId="77777777" w:rsidR="00EB7AA6" w:rsidRPr="00DB0370" w:rsidRDefault="00EB7AA6" w:rsidP="00577F26">
            <w:pPr>
              <w:jc w:val="center"/>
              <w:rPr>
                <w:sz w:val="18"/>
                <w:szCs w:val="18"/>
              </w:rPr>
            </w:pPr>
            <w:r w:rsidRPr="00DB0370">
              <w:rPr>
                <w:sz w:val="18"/>
                <w:szCs w:val="18"/>
              </w:rPr>
              <w:t>v</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2B9205A6" w14:textId="77777777" w:rsidR="00EB7AA6" w:rsidRPr="00DB0370" w:rsidRDefault="00EB7AA6" w:rsidP="00577F26">
            <w:pPr>
              <w:jc w:val="center"/>
              <w:rPr>
                <w:sz w:val="18"/>
                <w:szCs w:val="18"/>
              </w:rPr>
            </w:pPr>
            <w:r w:rsidRPr="00DB0370">
              <w:rPr>
                <w:sz w:val="18"/>
                <w:szCs w:val="18"/>
              </w:rPr>
              <w:t>v</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1BEF7006"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4BA94AEE" w14:textId="77777777" w:rsidR="00EB7AA6" w:rsidRPr="00DB0370" w:rsidRDefault="00EB7AA6" w:rsidP="00577F26">
            <w:pPr>
              <w:jc w:val="center"/>
              <w:rPr>
                <w:sz w:val="18"/>
                <w:szCs w:val="18"/>
              </w:rPr>
            </w:pPr>
          </w:p>
        </w:tc>
      </w:tr>
      <w:tr w:rsidR="00EB7AA6" w:rsidRPr="00DB0370" w14:paraId="5CB544C1" w14:textId="77777777" w:rsidTr="00DB0370">
        <w:tc>
          <w:tcPr>
            <w:tcW w:w="2002"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482571EC" w14:textId="77777777" w:rsidR="00EB7AA6" w:rsidRPr="00DB0370" w:rsidRDefault="00EB7AA6" w:rsidP="00577F26">
            <w:pPr>
              <w:rPr>
                <w:sz w:val="18"/>
                <w:szCs w:val="18"/>
              </w:rPr>
            </w:pPr>
            <w:r w:rsidRPr="00DB0370">
              <w:rPr>
                <w:sz w:val="18"/>
                <w:szCs w:val="18"/>
              </w:rPr>
              <w:t xml:space="preserve">Amran </w:t>
            </w:r>
            <w:proofErr w:type="spellStart"/>
            <w:r w:rsidRPr="00DB0370">
              <w:rPr>
                <w:sz w:val="18"/>
                <w:szCs w:val="18"/>
              </w:rPr>
              <w:t>Salmeno</w:t>
            </w:r>
            <w:proofErr w:type="spellEnd"/>
          </w:p>
        </w:tc>
        <w:tc>
          <w:tcPr>
            <w:tcW w:w="484"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5F903F54" w14:textId="77777777" w:rsidR="00EB7AA6" w:rsidRPr="00DB0370" w:rsidRDefault="00EB7AA6" w:rsidP="00577F26">
            <w:pPr>
              <w:jc w:val="center"/>
              <w:rPr>
                <w:sz w:val="18"/>
                <w:szCs w:val="18"/>
              </w:rPr>
            </w:pPr>
          </w:p>
        </w:tc>
        <w:tc>
          <w:tcPr>
            <w:tcW w:w="484"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3BDA5621" w14:textId="77777777" w:rsidR="00EB7AA6" w:rsidRPr="00DB0370" w:rsidRDefault="00EB7AA6" w:rsidP="00577F26">
            <w:pPr>
              <w:jc w:val="center"/>
              <w:rPr>
                <w:sz w:val="18"/>
                <w:szCs w:val="18"/>
              </w:rPr>
            </w:pPr>
          </w:p>
        </w:tc>
        <w:tc>
          <w:tcPr>
            <w:tcW w:w="484"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4226F6F2" w14:textId="77777777" w:rsidR="00EB7AA6" w:rsidRPr="00DB0370" w:rsidRDefault="00EB7AA6" w:rsidP="00577F26">
            <w:pPr>
              <w:jc w:val="center"/>
              <w:rPr>
                <w:sz w:val="18"/>
                <w:szCs w:val="18"/>
              </w:rPr>
            </w:pPr>
          </w:p>
        </w:tc>
        <w:tc>
          <w:tcPr>
            <w:tcW w:w="484"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6BDC7C46"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04988BE2"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6B3B19B7"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55567FA9"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26C4BBC"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shd w:val="clear" w:color="auto" w:fill="FDE9D9" w:themeFill="accent6" w:themeFillTint="33"/>
            <w:tcMar>
              <w:top w:w="40" w:type="dxa"/>
              <w:left w:w="60" w:type="dxa"/>
              <w:bottom w:w="40" w:type="dxa"/>
              <w:right w:w="60" w:type="dxa"/>
            </w:tcMar>
          </w:tcPr>
          <w:p w14:paraId="3FA2673B"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shd w:val="clear" w:color="auto" w:fill="FDE9D9" w:themeFill="accent6" w:themeFillTint="33"/>
            <w:tcMar>
              <w:top w:w="40" w:type="dxa"/>
              <w:left w:w="60" w:type="dxa"/>
              <w:bottom w:w="40" w:type="dxa"/>
              <w:right w:w="60" w:type="dxa"/>
            </w:tcMar>
          </w:tcPr>
          <w:p w14:paraId="545F06B1" w14:textId="77777777" w:rsidR="00EB7AA6" w:rsidRPr="00DB0370" w:rsidRDefault="00EB7AA6" w:rsidP="00577F26">
            <w:pPr>
              <w:jc w:val="center"/>
              <w:rPr>
                <w:sz w:val="18"/>
                <w:szCs w:val="18"/>
              </w:rPr>
            </w:pPr>
            <w:r w:rsidRPr="00DB0370">
              <w:rPr>
                <w:sz w:val="18"/>
                <w:szCs w:val="18"/>
              </w:rPr>
              <w:t>v</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5C90A059" w14:textId="77777777" w:rsidR="00EB7AA6" w:rsidRPr="00DB0370" w:rsidRDefault="00EB7AA6" w:rsidP="00577F26">
            <w:pPr>
              <w:jc w:val="center"/>
              <w:rPr>
                <w:sz w:val="18"/>
                <w:szCs w:val="18"/>
              </w:rPr>
            </w:pPr>
            <w:r w:rsidRPr="00DB0370">
              <w:rPr>
                <w:sz w:val="18"/>
                <w:szCs w:val="18"/>
              </w:rPr>
              <w:t>v</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33644D53" w14:textId="77777777" w:rsidR="00EB7AA6" w:rsidRPr="00DB0370" w:rsidRDefault="00EB7AA6" w:rsidP="00577F26">
            <w:pPr>
              <w:jc w:val="center"/>
              <w:rPr>
                <w:sz w:val="18"/>
                <w:szCs w:val="18"/>
              </w:rPr>
            </w:pPr>
            <w:r w:rsidRPr="00DB0370">
              <w:rPr>
                <w:sz w:val="18"/>
                <w:szCs w:val="18"/>
              </w:rPr>
              <w:t>v</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29F73E93"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0D284394" w14:textId="77777777" w:rsidR="00EB7AA6" w:rsidRPr="00DB0370" w:rsidRDefault="00EB7AA6" w:rsidP="00577F26">
            <w:pPr>
              <w:jc w:val="center"/>
              <w:rPr>
                <w:sz w:val="18"/>
                <w:szCs w:val="18"/>
              </w:rPr>
            </w:pPr>
          </w:p>
        </w:tc>
      </w:tr>
      <w:tr w:rsidR="00EB7AA6" w:rsidRPr="00DB0370" w14:paraId="46BA19BC" w14:textId="77777777" w:rsidTr="00DB0370">
        <w:tc>
          <w:tcPr>
            <w:tcW w:w="2002"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311B7E99" w14:textId="77777777" w:rsidR="00EB7AA6" w:rsidRPr="00DB0370" w:rsidRDefault="00EB7AA6" w:rsidP="00577F26">
            <w:pPr>
              <w:rPr>
                <w:sz w:val="18"/>
                <w:szCs w:val="18"/>
              </w:rPr>
            </w:pPr>
            <w:r w:rsidRPr="00DB0370">
              <w:rPr>
                <w:sz w:val="18"/>
                <w:szCs w:val="18"/>
              </w:rPr>
              <w:t>Fikri Adi Pratama</w:t>
            </w:r>
          </w:p>
        </w:tc>
        <w:tc>
          <w:tcPr>
            <w:tcW w:w="484"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06D48F4C" w14:textId="77777777" w:rsidR="00EB7AA6" w:rsidRPr="00DB0370" w:rsidRDefault="00EB7AA6" w:rsidP="00577F26">
            <w:pPr>
              <w:jc w:val="center"/>
              <w:rPr>
                <w:sz w:val="18"/>
                <w:szCs w:val="18"/>
              </w:rPr>
            </w:pPr>
            <w:r w:rsidRPr="00DB0370">
              <w:rPr>
                <w:sz w:val="18"/>
                <w:szCs w:val="18"/>
              </w:rPr>
              <w:t>v</w:t>
            </w:r>
          </w:p>
        </w:tc>
        <w:tc>
          <w:tcPr>
            <w:tcW w:w="484"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238A16AD" w14:textId="77777777" w:rsidR="00EB7AA6" w:rsidRPr="00DB0370" w:rsidRDefault="00EB7AA6" w:rsidP="00577F26">
            <w:pPr>
              <w:jc w:val="center"/>
              <w:rPr>
                <w:sz w:val="18"/>
                <w:szCs w:val="18"/>
              </w:rPr>
            </w:pPr>
            <w:r w:rsidRPr="00DB0370">
              <w:rPr>
                <w:sz w:val="18"/>
                <w:szCs w:val="18"/>
              </w:rPr>
              <w:t>v</w:t>
            </w:r>
          </w:p>
        </w:tc>
        <w:tc>
          <w:tcPr>
            <w:tcW w:w="484"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0394A9F1" w14:textId="77777777" w:rsidR="00EB7AA6" w:rsidRPr="00DB0370" w:rsidRDefault="00EB7AA6" w:rsidP="00577F26">
            <w:pPr>
              <w:jc w:val="center"/>
              <w:rPr>
                <w:sz w:val="18"/>
                <w:szCs w:val="18"/>
              </w:rPr>
            </w:pPr>
            <w:r w:rsidRPr="00DB0370">
              <w:rPr>
                <w:sz w:val="18"/>
                <w:szCs w:val="18"/>
              </w:rPr>
              <w:t>v</w:t>
            </w:r>
          </w:p>
        </w:tc>
        <w:tc>
          <w:tcPr>
            <w:tcW w:w="484"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94833C7"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61F74018" w14:textId="77777777" w:rsidR="00EB7AA6" w:rsidRPr="00DB0370" w:rsidRDefault="00EB7AA6" w:rsidP="00577F26">
            <w:pPr>
              <w:jc w:val="center"/>
              <w:rPr>
                <w:sz w:val="18"/>
                <w:szCs w:val="18"/>
              </w:rPr>
            </w:pPr>
            <w:r w:rsidRPr="00DB0370">
              <w:rPr>
                <w:sz w:val="18"/>
                <w:szCs w:val="18"/>
              </w:rPr>
              <w:t>v</w:t>
            </w:r>
          </w:p>
        </w:tc>
        <w:tc>
          <w:tcPr>
            <w:tcW w:w="485" w:type="dxa"/>
            <w:tcBorders>
              <w:top w:val="single" w:sz="6" w:space="0" w:color="000000"/>
              <w:left w:val="single" w:sz="6" w:space="0" w:color="000000"/>
              <w:bottom w:val="single" w:sz="6" w:space="0" w:color="000000"/>
              <w:right w:val="single" w:sz="6" w:space="0" w:color="000000"/>
            </w:tcBorders>
            <w:shd w:val="clear" w:color="auto" w:fill="DBE5F1" w:themeFill="accent1" w:themeFillTint="33"/>
            <w:tcMar>
              <w:top w:w="40" w:type="dxa"/>
              <w:left w:w="60" w:type="dxa"/>
              <w:bottom w:w="40" w:type="dxa"/>
              <w:right w:w="60" w:type="dxa"/>
            </w:tcMar>
          </w:tcPr>
          <w:p w14:paraId="6562BAA6" w14:textId="77777777" w:rsidR="00EB7AA6" w:rsidRPr="00DB0370" w:rsidRDefault="00EB7AA6" w:rsidP="00577F26">
            <w:pPr>
              <w:jc w:val="center"/>
              <w:rPr>
                <w:sz w:val="18"/>
                <w:szCs w:val="18"/>
              </w:rPr>
            </w:pPr>
            <w:r w:rsidRPr="00DB0370">
              <w:rPr>
                <w:sz w:val="18"/>
                <w:szCs w:val="18"/>
              </w:rPr>
              <w:t>v</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179F5BA8"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578BFE57" w14:textId="77777777" w:rsidR="00EB7AA6" w:rsidRPr="00DB0370" w:rsidRDefault="00EB7AA6" w:rsidP="00577F26">
            <w:pPr>
              <w:jc w:val="center"/>
              <w:rPr>
                <w:sz w:val="18"/>
                <w:szCs w:val="18"/>
              </w:rPr>
            </w:pPr>
            <w:r w:rsidRPr="00DB0370">
              <w:rPr>
                <w:sz w:val="18"/>
                <w:szCs w:val="18"/>
              </w:rPr>
              <w:t>v</w:t>
            </w:r>
          </w:p>
        </w:tc>
        <w:tc>
          <w:tcPr>
            <w:tcW w:w="485" w:type="dxa"/>
            <w:tcBorders>
              <w:top w:val="single" w:sz="6" w:space="0" w:color="000000"/>
              <w:left w:val="single" w:sz="6" w:space="0" w:color="000000"/>
              <w:bottom w:val="single" w:sz="6" w:space="0" w:color="000000"/>
              <w:right w:val="single" w:sz="6" w:space="0" w:color="000000"/>
            </w:tcBorders>
            <w:shd w:val="clear" w:color="auto" w:fill="FDE9D9" w:themeFill="accent6" w:themeFillTint="33"/>
            <w:tcMar>
              <w:top w:w="40" w:type="dxa"/>
              <w:left w:w="60" w:type="dxa"/>
              <w:bottom w:w="40" w:type="dxa"/>
              <w:right w:w="60" w:type="dxa"/>
            </w:tcMar>
          </w:tcPr>
          <w:p w14:paraId="30A9464B" w14:textId="77777777" w:rsidR="00EB7AA6" w:rsidRPr="00DB0370" w:rsidRDefault="00EB7AA6" w:rsidP="00577F26">
            <w:pPr>
              <w:jc w:val="center"/>
              <w:rPr>
                <w:sz w:val="18"/>
                <w:szCs w:val="18"/>
              </w:rPr>
            </w:pPr>
            <w:r w:rsidRPr="00DB0370">
              <w:rPr>
                <w:sz w:val="18"/>
                <w:szCs w:val="18"/>
              </w:rPr>
              <w:t>v</w:t>
            </w:r>
          </w:p>
        </w:tc>
        <w:tc>
          <w:tcPr>
            <w:tcW w:w="485" w:type="dxa"/>
            <w:tcBorders>
              <w:top w:val="single" w:sz="6" w:space="0" w:color="000000"/>
              <w:left w:val="single" w:sz="6" w:space="0" w:color="000000"/>
              <w:bottom w:val="single" w:sz="6" w:space="0" w:color="000000"/>
              <w:right w:val="single" w:sz="6" w:space="0" w:color="000000"/>
            </w:tcBorders>
            <w:shd w:val="clear" w:color="auto" w:fill="FDE9D9" w:themeFill="accent6" w:themeFillTint="33"/>
            <w:tcMar>
              <w:top w:w="40" w:type="dxa"/>
              <w:left w:w="60" w:type="dxa"/>
              <w:bottom w:w="40" w:type="dxa"/>
              <w:right w:w="60" w:type="dxa"/>
            </w:tcMar>
          </w:tcPr>
          <w:p w14:paraId="68FA7A4B"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6C328149" w14:textId="77777777" w:rsidR="00EB7AA6" w:rsidRPr="00DB0370" w:rsidRDefault="00EB7AA6" w:rsidP="00577F26">
            <w:pPr>
              <w:jc w:val="center"/>
              <w:rPr>
                <w:sz w:val="18"/>
                <w:szCs w:val="18"/>
              </w:rPr>
            </w:pPr>
            <w:r w:rsidRPr="00DB0370">
              <w:rPr>
                <w:sz w:val="18"/>
                <w:szCs w:val="18"/>
              </w:rPr>
              <w:t>v</w:t>
            </w: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6896B8E4"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793FE7E7" w14:textId="77777777" w:rsidR="00EB7AA6" w:rsidRPr="00DB0370" w:rsidRDefault="00EB7AA6" w:rsidP="00577F26">
            <w:pPr>
              <w:jc w:val="center"/>
              <w:rPr>
                <w:sz w:val="18"/>
                <w:szCs w:val="18"/>
              </w:rPr>
            </w:pPr>
          </w:p>
        </w:tc>
        <w:tc>
          <w:tcPr>
            <w:tcW w:w="4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tcPr>
          <w:p w14:paraId="23B08A65" w14:textId="77777777" w:rsidR="00EB7AA6" w:rsidRPr="00DB0370" w:rsidRDefault="00EB7AA6" w:rsidP="00577F26">
            <w:pPr>
              <w:jc w:val="center"/>
              <w:rPr>
                <w:sz w:val="18"/>
                <w:szCs w:val="18"/>
              </w:rPr>
            </w:pPr>
          </w:p>
        </w:tc>
      </w:tr>
    </w:tbl>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3"/>
        <w:gridCol w:w="3257"/>
        <w:gridCol w:w="2647"/>
      </w:tblGrid>
      <w:tr w:rsidR="0090109E" w:rsidRPr="003420B5" w14:paraId="11701077" w14:textId="77777777" w:rsidTr="00577F26">
        <w:trPr>
          <w:jc w:val="center"/>
        </w:trPr>
        <w:tc>
          <w:tcPr>
            <w:tcW w:w="2863" w:type="dxa"/>
          </w:tcPr>
          <w:p w14:paraId="0F145867" w14:textId="77777777" w:rsidR="00EB7AA6" w:rsidRDefault="00EB7AA6" w:rsidP="00577F26">
            <w:pPr>
              <w:tabs>
                <w:tab w:val="left" w:pos="284"/>
                <w:tab w:val="left" w:pos="426"/>
              </w:tabs>
              <w:jc w:val="both"/>
            </w:pPr>
          </w:p>
          <w:p w14:paraId="581D4BC7" w14:textId="2CD5546B" w:rsidR="0090109E" w:rsidRPr="003420B5" w:rsidRDefault="0090109E" w:rsidP="00577F26">
            <w:pPr>
              <w:tabs>
                <w:tab w:val="left" w:pos="284"/>
                <w:tab w:val="left" w:pos="426"/>
              </w:tabs>
              <w:jc w:val="both"/>
            </w:pPr>
            <w:r w:rsidRPr="003420B5">
              <w:lastRenderedPageBreak/>
              <w:t>C</w:t>
            </w:r>
            <w:r w:rsidRPr="003420B5">
              <w:tab/>
              <w:t xml:space="preserve">: </w:t>
            </w:r>
            <w:r w:rsidRPr="003420B5">
              <w:tab/>
            </w:r>
            <w:r w:rsidRPr="003420B5">
              <w:rPr>
                <w:b/>
                <w:bCs/>
              </w:rPr>
              <w:t>C</w:t>
            </w:r>
            <w:r w:rsidRPr="003420B5">
              <w:rPr>
                <w:sz w:val="16"/>
                <w:szCs w:val="16"/>
              </w:rPr>
              <w:t>onceptualization</w:t>
            </w:r>
          </w:p>
          <w:p w14:paraId="76F10966" w14:textId="77777777" w:rsidR="0090109E" w:rsidRPr="003420B5" w:rsidRDefault="0090109E" w:rsidP="00577F26">
            <w:pPr>
              <w:tabs>
                <w:tab w:val="left" w:pos="284"/>
                <w:tab w:val="left" w:pos="426"/>
              </w:tabs>
              <w:jc w:val="both"/>
            </w:pPr>
            <w:r w:rsidRPr="003420B5">
              <w:t>M</w:t>
            </w:r>
            <w:r w:rsidRPr="003420B5">
              <w:tab/>
              <w:t xml:space="preserve">: </w:t>
            </w:r>
            <w:r w:rsidRPr="003420B5">
              <w:tab/>
            </w:r>
            <w:r w:rsidRPr="003420B5">
              <w:rPr>
                <w:b/>
                <w:bCs/>
              </w:rPr>
              <w:t>M</w:t>
            </w:r>
            <w:r w:rsidRPr="003420B5">
              <w:rPr>
                <w:sz w:val="16"/>
                <w:szCs w:val="16"/>
              </w:rPr>
              <w:t>ethodology</w:t>
            </w:r>
          </w:p>
          <w:p w14:paraId="180294C7" w14:textId="77777777" w:rsidR="0090109E" w:rsidRPr="003420B5" w:rsidRDefault="0090109E" w:rsidP="00577F26">
            <w:pPr>
              <w:tabs>
                <w:tab w:val="left" w:pos="284"/>
                <w:tab w:val="left" w:pos="426"/>
              </w:tabs>
              <w:jc w:val="both"/>
            </w:pPr>
            <w:r w:rsidRPr="003420B5">
              <w:t>So</w:t>
            </w:r>
            <w:r w:rsidRPr="003420B5">
              <w:tab/>
              <w:t xml:space="preserve">: </w:t>
            </w:r>
            <w:r w:rsidRPr="003420B5">
              <w:tab/>
            </w:r>
            <w:r w:rsidRPr="003420B5">
              <w:rPr>
                <w:b/>
                <w:bCs/>
              </w:rPr>
              <w:t>So</w:t>
            </w:r>
            <w:r w:rsidRPr="003420B5">
              <w:rPr>
                <w:sz w:val="16"/>
                <w:szCs w:val="16"/>
              </w:rPr>
              <w:t>ftware</w:t>
            </w:r>
          </w:p>
          <w:p w14:paraId="3612608C" w14:textId="77777777" w:rsidR="0090109E" w:rsidRPr="003420B5" w:rsidRDefault="0090109E" w:rsidP="00577F26">
            <w:pPr>
              <w:tabs>
                <w:tab w:val="left" w:pos="284"/>
                <w:tab w:val="left" w:pos="426"/>
              </w:tabs>
              <w:jc w:val="both"/>
            </w:pPr>
            <w:r w:rsidRPr="003420B5">
              <w:t>Va</w:t>
            </w:r>
            <w:r w:rsidRPr="003420B5">
              <w:tab/>
              <w:t xml:space="preserve">: </w:t>
            </w:r>
            <w:r w:rsidRPr="003420B5">
              <w:tab/>
            </w:r>
            <w:r w:rsidRPr="003420B5">
              <w:rPr>
                <w:b/>
                <w:bCs/>
              </w:rPr>
              <w:t>Va</w:t>
            </w:r>
            <w:r w:rsidRPr="003420B5">
              <w:rPr>
                <w:sz w:val="16"/>
                <w:szCs w:val="16"/>
              </w:rPr>
              <w:t>lidation</w:t>
            </w:r>
          </w:p>
          <w:p w14:paraId="7A0EB4EC" w14:textId="77777777" w:rsidR="0090109E" w:rsidRPr="003420B5" w:rsidRDefault="0090109E" w:rsidP="00577F26">
            <w:pPr>
              <w:tabs>
                <w:tab w:val="left" w:pos="284"/>
                <w:tab w:val="left" w:pos="426"/>
              </w:tabs>
              <w:jc w:val="both"/>
            </w:pPr>
            <w:r w:rsidRPr="003420B5">
              <w:t>Fo</w:t>
            </w:r>
            <w:r w:rsidRPr="003420B5">
              <w:tab/>
              <w:t xml:space="preserve">: </w:t>
            </w:r>
            <w:r w:rsidRPr="003420B5">
              <w:tab/>
            </w:r>
            <w:r w:rsidRPr="003420B5">
              <w:rPr>
                <w:b/>
                <w:bCs/>
              </w:rPr>
              <w:t>Fo</w:t>
            </w:r>
            <w:r w:rsidRPr="003420B5">
              <w:rPr>
                <w:sz w:val="16"/>
                <w:szCs w:val="16"/>
              </w:rPr>
              <w:t>rmal analysis</w:t>
            </w:r>
          </w:p>
        </w:tc>
        <w:tc>
          <w:tcPr>
            <w:tcW w:w="3257" w:type="dxa"/>
          </w:tcPr>
          <w:p w14:paraId="4CCB8F48" w14:textId="77777777" w:rsidR="00EB7AA6" w:rsidRDefault="00EB7AA6" w:rsidP="00577F26">
            <w:pPr>
              <w:tabs>
                <w:tab w:val="left" w:pos="284"/>
                <w:tab w:val="left" w:pos="426"/>
              </w:tabs>
              <w:jc w:val="both"/>
            </w:pPr>
          </w:p>
          <w:p w14:paraId="213FA850" w14:textId="7B462377" w:rsidR="0090109E" w:rsidRPr="003420B5" w:rsidRDefault="0090109E" w:rsidP="00577F26">
            <w:pPr>
              <w:tabs>
                <w:tab w:val="left" w:pos="284"/>
                <w:tab w:val="left" w:pos="426"/>
              </w:tabs>
              <w:jc w:val="both"/>
            </w:pPr>
            <w:r w:rsidRPr="003420B5">
              <w:lastRenderedPageBreak/>
              <w:t>I</w:t>
            </w:r>
            <w:r w:rsidRPr="003420B5">
              <w:tab/>
              <w:t xml:space="preserve">: </w:t>
            </w:r>
            <w:r w:rsidRPr="003420B5">
              <w:tab/>
            </w:r>
            <w:r w:rsidRPr="003420B5">
              <w:rPr>
                <w:b/>
                <w:bCs/>
              </w:rPr>
              <w:t>I</w:t>
            </w:r>
            <w:r w:rsidRPr="003420B5">
              <w:rPr>
                <w:sz w:val="16"/>
                <w:szCs w:val="16"/>
              </w:rPr>
              <w:t>nvestigation</w:t>
            </w:r>
          </w:p>
          <w:p w14:paraId="2228D22A" w14:textId="77777777" w:rsidR="0090109E" w:rsidRPr="003420B5" w:rsidRDefault="0090109E" w:rsidP="00577F26">
            <w:pPr>
              <w:tabs>
                <w:tab w:val="left" w:pos="284"/>
                <w:tab w:val="left" w:pos="426"/>
              </w:tabs>
              <w:jc w:val="both"/>
            </w:pPr>
            <w:r w:rsidRPr="003420B5">
              <w:t>R</w:t>
            </w:r>
            <w:r w:rsidRPr="003420B5">
              <w:tab/>
              <w:t xml:space="preserve">: </w:t>
            </w:r>
            <w:r w:rsidRPr="003420B5">
              <w:tab/>
            </w:r>
            <w:r w:rsidRPr="003420B5">
              <w:rPr>
                <w:b/>
                <w:bCs/>
              </w:rPr>
              <w:t>R</w:t>
            </w:r>
            <w:r w:rsidRPr="003420B5">
              <w:rPr>
                <w:sz w:val="16"/>
                <w:szCs w:val="16"/>
              </w:rPr>
              <w:t>esources</w:t>
            </w:r>
          </w:p>
          <w:p w14:paraId="13136B94" w14:textId="77777777" w:rsidR="0090109E" w:rsidRPr="003420B5" w:rsidRDefault="0090109E" w:rsidP="00577F26">
            <w:pPr>
              <w:tabs>
                <w:tab w:val="left" w:pos="284"/>
                <w:tab w:val="left" w:pos="426"/>
              </w:tabs>
              <w:jc w:val="both"/>
            </w:pPr>
            <w:r w:rsidRPr="003420B5">
              <w:t>D</w:t>
            </w:r>
            <w:r w:rsidRPr="003420B5">
              <w:tab/>
              <w:t>:</w:t>
            </w:r>
            <w:r w:rsidRPr="003420B5">
              <w:tab/>
            </w:r>
            <w:r w:rsidRPr="003420B5">
              <w:rPr>
                <w:b/>
                <w:bCs/>
              </w:rPr>
              <w:t>D</w:t>
            </w:r>
            <w:r w:rsidRPr="003420B5">
              <w:rPr>
                <w:sz w:val="16"/>
                <w:szCs w:val="16"/>
              </w:rPr>
              <w:t>ata Curation</w:t>
            </w:r>
          </w:p>
          <w:p w14:paraId="6B12C9D4" w14:textId="77777777" w:rsidR="0090109E" w:rsidRPr="003420B5" w:rsidRDefault="0090109E" w:rsidP="00577F26">
            <w:pPr>
              <w:tabs>
                <w:tab w:val="left" w:pos="284"/>
                <w:tab w:val="left" w:pos="426"/>
              </w:tabs>
              <w:jc w:val="both"/>
            </w:pPr>
            <w:r w:rsidRPr="003420B5">
              <w:t>O</w:t>
            </w:r>
            <w:r w:rsidRPr="003420B5">
              <w:tab/>
              <w:t>:</w:t>
            </w:r>
            <w:r w:rsidRPr="003420B5">
              <w:tab/>
            </w:r>
            <w:r w:rsidRPr="003420B5">
              <w:rPr>
                <w:sz w:val="16"/>
                <w:szCs w:val="16"/>
              </w:rPr>
              <w:t>Writing -</w:t>
            </w:r>
            <w:r w:rsidRPr="003420B5">
              <w:t xml:space="preserve"> </w:t>
            </w:r>
            <w:r w:rsidRPr="003420B5">
              <w:rPr>
                <w:b/>
                <w:bCs/>
              </w:rPr>
              <w:t>O</w:t>
            </w:r>
            <w:r w:rsidRPr="003420B5">
              <w:rPr>
                <w:sz w:val="16"/>
                <w:szCs w:val="16"/>
              </w:rPr>
              <w:t>riginal Draft</w:t>
            </w:r>
          </w:p>
          <w:p w14:paraId="4AD5CBA4" w14:textId="77777777" w:rsidR="0090109E" w:rsidRPr="003420B5" w:rsidRDefault="0090109E" w:rsidP="00577F26">
            <w:pPr>
              <w:tabs>
                <w:tab w:val="left" w:pos="284"/>
                <w:tab w:val="left" w:pos="426"/>
              </w:tabs>
              <w:jc w:val="both"/>
            </w:pPr>
            <w:r w:rsidRPr="003420B5">
              <w:t>E</w:t>
            </w:r>
            <w:r w:rsidRPr="003420B5">
              <w:tab/>
              <w:t>:</w:t>
            </w:r>
            <w:r w:rsidRPr="003420B5">
              <w:tab/>
            </w:r>
            <w:r w:rsidRPr="003420B5">
              <w:rPr>
                <w:sz w:val="16"/>
                <w:szCs w:val="16"/>
              </w:rPr>
              <w:t>Writing - Review &amp;</w:t>
            </w:r>
            <w:r w:rsidRPr="003420B5">
              <w:t xml:space="preserve"> </w:t>
            </w:r>
            <w:r w:rsidRPr="003420B5">
              <w:rPr>
                <w:b/>
                <w:bCs/>
              </w:rPr>
              <w:t>E</w:t>
            </w:r>
            <w:r w:rsidRPr="003420B5">
              <w:rPr>
                <w:sz w:val="16"/>
                <w:szCs w:val="16"/>
              </w:rPr>
              <w:t>diting</w:t>
            </w:r>
          </w:p>
        </w:tc>
        <w:tc>
          <w:tcPr>
            <w:tcW w:w="2647" w:type="dxa"/>
          </w:tcPr>
          <w:p w14:paraId="26EE1858" w14:textId="77777777" w:rsidR="00EB7AA6" w:rsidRDefault="00EB7AA6" w:rsidP="00577F26">
            <w:pPr>
              <w:tabs>
                <w:tab w:val="left" w:pos="284"/>
                <w:tab w:val="left" w:pos="426"/>
              </w:tabs>
              <w:jc w:val="both"/>
            </w:pPr>
          </w:p>
          <w:p w14:paraId="06F235B6" w14:textId="641579CA" w:rsidR="0090109E" w:rsidRPr="003420B5" w:rsidRDefault="0090109E" w:rsidP="00577F26">
            <w:pPr>
              <w:tabs>
                <w:tab w:val="left" w:pos="284"/>
                <w:tab w:val="left" w:pos="426"/>
              </w:tabs>
              <w:jc w:val="both"/>
            </w:pPr>
            <w:r w:rsidRPr="003420B5">
              <w:lastRenderedPageBreak/>
              <w:t>Vi</w:t>
            </w:r>
            <w:r w:rsidRPr="003420B5">
              <w:tab/>
              <w:t xml:space="preserve">: </w:t>
            </w:r>
            <w:r w:rsidRPr="003420B5">
              <w:tab/>
            </w:r>
            <w:r w:rsidRPr="003420B5">
              <w:rPr>
                <w:b/>
                <w:bCs/>
              </w:rPr>
              <w:t>Vi</w:t>
            </w:r>
            <w:r w:rsidRPr="003420B5">
              <w:rPr>
                <w:sz w:val="16"/>
                <w:szCs w:val="16"/>
              </w:rPr>
              <w:t>sualization</w:t>
            </w:r>
          </w:p>
          <w:p w14:paraId="15034682" w14:textId="77777777" w:rsidR="0090109E" w:rsidRPr="003420B5" w:rsidRDefault="0090109E" w:rsidP="00577F26">
            <w:pPr>
              <w:tabs>
                <w:tab w:val="left" w:pos="284"/>
                <w:tab w:val="left" w:pos="426"/>
              </w:tabs>
              <w:jc w:val="both"/>
            </w:pPr>
            <w:r w:rsidRPr="003420B5">
              <w:t>Su</w:t>
            </w:r>
            <w:r w:rsidRPr="003420B5">
              <w:tab/>
              <w:t xml:space="preserve">: </w:t>
            </w:r>
            <w:r w:rsidRPr="003420B5">
              <w:tab/>
            </w:r>
            <w:r w:rsidRPr="003420B5">
              <w:rPr>
                <w:b/>
                <w:bCs/>
              </w:rPr>
              <w:t>Su</w:t>
            </w:r>
            <w:r w:rsidRPr="003420B5">
              <w:rPr>
                <w:sz w:val="16"/>
                <w:szCs w:val="16"/>
              </w:rPr>
              <w:t>pervision</w:t>
            </w:r>
          </w:p>
          <w:p w14:paraId="39B4B654" w14:textId="77777777" w:rsidR="0090109E" w:rsidRPr="003420B5" w:rsidRDefault="0090109E" w:rsidP="00577F26">
            <w:pPr>
              <w:tabs>
                <w:tab w:val="left" w:pos="284"/>
                <w:tab w:val="left" w:pos="426"/>
              </w:tabs>
              <w:jc w:val="both"/>
            </w:pPr>
            <w:r w:rsidRPr="003420B5">
              <w:t>P</w:t>
            </w:r>
            <w:r w:rsidRPr="003420B5">
              <w:tab/>
              <w:t xml:space="preserve">: </w:t>
            </w:r>
            <w:r w:rsidRPr="003420B5">
              <w:tab/>
            </w:r>
            <w:r w:rsidRPr="003420B5">
              <w:rPr>
                <w:b/>
                <w:bCs/>
              </w:rPr>
              <w:t>P</w:t>
            </w:r>
            <w:r w:rsidRPr="003420B5">
              <w:rPr>
                <w:sz w:val="16"/>
                <w:szCs w:val="16"/>
              </w:rPr>
              <w:t>roject administration</w:t>
            </w:r>
          </w:p>
          <w:p w14:paraId="64C38AD5" w14:textId="77777777" w:rsidR="0090109E" w:rsidRPr="003420B5" w:rsidRDefault="0090109E" w:rsidP="00577F26">
            <w:pPr>
              <w:tabs>
                <w:tab w:val="left" w:pos="284"/>
                <w:tab w:val="left" w:pos="426"/>
              </w:tabs>
              <w:jc w:val="both"/>
            </w:pPr>
            <w:r w:rsidRPr="003420B5">
              <w:t>Fu</w:t>
            </w:r>
            <w:r w:rsidRPr="003420B5">
              <w:tab/>
              <w:t xml:space="preserve">: </w:t>
            </w:r>
            <w:r w:rsidRPr="003420B5">
              <w:tab/>
            </w:r>
            <w:r w:rsidRPr="003420B5">
              <w:rPr>
                <w:b/>
                <w:bCs/>
              </w:rPr>
              <w:t>Fu</w:t>
            </w:r>
            <w:r w:rsidRPr="003420B5">
              <w:rPr>
                <w:sz w:val="16"/>
                <w:szCs w:val="16"/>
              </w:rPr>
              <w:t>nding acquisition</w:t>
            </w:r>
          </w:p>
          <w:p w14:paraId="3CB1F0CF" w14:textId="77777777" w:rsidR="0090109E" w:rsidRPr="003420B5" w:rsidRDefault="0090109E" w:rsidP="00577F26">
            <w:pPr>
              <w:tabs>
                <w:tab w:val="left" w:pos="284"/>
                <w:tab w:val="left" w:pos="426"/>
              </w:tabs>
              <w:jc w:val="both"/>
            </w:pPr>
          </w:p>
        </w:tc>
      </w:tr>
    </w:tbl>
    <w:p w14:paraId="35A51683" w14:textId="77777777" w:rsidR="00042E3E" w:rsidRDefault="00042E3E" w:rsidP="006630E4">
      <w:pPr>
        <w:jc w:val="both"/>
        <w:rPr>
          <w:b/>
          <w:bCs/>
        </w:rPr>
      </w:pPr>
    </w:p>
    <w:p w14:paraId="3053564B" w14:textId="583BBE37" w:rsidR="00042E3E" w:rsidRDefault="00042E3E" w:rsidP="006630E4">
      <w:pPr>
        <w:jc w:val="both"/>
        <w:rPr>
          <w:b/>
          <w:bCs/>
        </w:rPr>
      </w:pPr>
    </w:p>
    <w:p w14:paraId="627EE95C" w14:textId="580C9662" w:rsidR="006630E4" w:rsidRPr="005A2DA1" w:rsidRDefault="006630E4" w:rsidP="006630E4">
      <w:pPr>
        <w:jc w:val="both"/>
        <w:rPr>
          <w:b/>
          <w:bCs/>
        </w:rPr>
      </w:pPr>
      <w:r w:rsidRPr="005A2DA1">
        <w:rPr>
          <w:b/>
          <w:bCs/>
        </w:rPr>
        <w:t>CONFLICT OF INTEREST STATEMENT</w:t>
      </w:r>
    </w:p>
    <w:p w14:paraId="39CB54ED" w14:textId="17D81BB6" w:rsidR="006630E4" w:rsidRPr="00617D0A" w:rsidRDefault="00EB7AA6" w:rsidP="006630E4">
      <w:pPr>
        <w:tabs>
          <w:tab w:val="left" w:pos="284"/>
          <w:tab w:val="left" w:pos="426"/>
        </w:tabs>
        <w:ind w:firstLine="709"/>
        <w:jc w:val="both"/>
      </w:pPr>
      <w:r w:rsidRPr="00EB7AA6">
        <w:t>The authors declare that they have no known competing financial interests or personal relationships that could have appeared to influence the work reported in this paper. Author</w:t>
      </w:r>
      <w:r>
        <w:t>s state no conflict of interest</w:t>
      </w:r>
      <w:r w:rsidR="006630E4" w:rsidRPr="00617D0A">
        <w:t>.</w:t>
      </w:r>
    </w:p>
    <w:p w14:paraId="00CFB1F1" w14:textId="3DF655FB" w:rsidR="006630E4" w:rsidRDefault="006630E4" w:rsidP="006630E4">
      <w:pPr>
        <w:jc w:val="both"/>
        <w:rPr>
          <w:b/>
          <w:bCs/>
        </w:rPr>
      </w:pPr>
    </w:p>
    <w:p w14:paraId="3AEA20B9" w14:textId="77777777" w:rsidR="006630E4" w:rsidRPr="005A2DA1" w:rsidRDefault="006630E4" w:rsidP="006630E4">
      <w:pPr>
        <w:jc w:val="both"/>
        <w:rPr>
          <w:b/>
          <w:bCs/>
        </w:rPr>
      </w:pPr>
    </w:p>
    <w:p w14:paraId="42F63F8F" w14:textId="1E65D821" w:rsidR="006630E4" w:rsidRPr="005A2DA1" w:rsidRDefault="006630E4" w:rsidP="006630E4">
      <w:pPr>
        <w:jc w:val="both"/>
        <w:rPr>
          <w:b/>
          <w:bCs/>
        </w:rPr>
      </w:pPr>
      <w:r w:rsidRPr="005A2DA1">
        <w:rPr>
          <w:b/>
          <w:bCs/>
        </w:rPr>
        <w:t>DATA AVAILABILITY</w:t>
      </w:r>
    </w:p>
    <w:p w14:paraId="6C8B1F0E" w14:textId="738921F6" w:rsidR="006630E4" w:rsidRPr="00F021E8" w:rsidRDefault="00EB7AA6" w:rsidP="00EB7AA6">
      <w:pPr>
        <w:tabs>
          <w:tab w:val="left" w:pos="284"/>
          <w:tab w:val="left" w:pos="426"/>
        </w:tabs>
        <w:ind w:firstLine="709"/>
        <w:jc w:val="both"/>
      </w:pPr>
      <w:r w:rsidRPr="00EB7AA6">
        <w:t xml:space="preserve">3GPP: Third Generation Partnership Project; 5G NR: Fifth-generation New Radio; CSV: Comma-separated values; DEM: Digital elevation model; DL: Downlink; EN-DC: E-UTRAN New Radio Dual Connectivity; </w:t>
      </w:r>
      <w:proofErr w:type="spellStart"/>
      <w:r w:rsidRPr="00EB7AA6">
        <w:t>eNodeB</w:t>
      </w:r>
      <w:proofErr w:type="spellEnd"/>
      <w:r w:rsidRPr="00EB7AA6">
        <w:t xml:space="preserve">: Evolved Node B; </w:t>
      </w:r>
      <w:proofErr w:type="spellStart"/>
      <w:r w:rsidRPr="00EB7AA6">
        <w:t>gNodeB</w:t>
      </w:r>
      <w:proofErr w:type="spellEnd"/>
      <w:r w:rsidRPr="00EB7AA6">
        <w:t>: Next-generation Node B; KPI: Key performance indicator; LTE: Long-Term Evolution; MIMO: Multiple-input multiple-output; NSA: Non-Standalone; RSRP: Reference Signal Received Power; RSRQ: Reference Signal Received Quality; SINR: Signal-to-Interference-plus-Noise Ratio; SON: Self-</w:t>
      </w:r>
      <w:proofErr w:type="spellStart"/>
      <w:r w:rsidRPr="00EB7AA6">
        <w:t>organising</w:t>
      </w:r>
      <w:proofErr w:type="spellEnd"/>
      <w:r w:rsidRPr="00EB7AA6">
        <w:t xml:space="preserve"> network; TPUT-DL: Downlink throughput; UTM: Universal Transverse Mercator; WGS84: World Geodetic System 1984.</w:t>
      </w:r>
    </w:p>
    <w:p w14:paraId="1018B6F7" w14:textId="77777777" w:rsidR="006630E4" w:rsidRPr="003D6B19" w:rsidRDefault="006630E4" w:rsidP="00354A58">
      <w:pPr>
        <w:ind w:firstLine="709"/>
        <w:jc w:val="both"/>
        <w:rPr>
          <w:b/>
          <w:bCs/>
        </w:rPr>
      </w:pPr>
    </w:p>
    <w:p w14:paraId="6C07B145" w14:textId="77777777" w:rsidR="004A37D9" w:rsidRDefault="004A37D9">
      <w:pPr>
        <w:rPr>
          <w:rStyle w:val="apple-style-span"/>
          <w:b/>
          <w:color w:val="000000"/>
          <w:lang w:val="pt-BR"/>
        </w:rPr>
      </w:pPr>
    </w:p>
    <w:p w14:paraId="2796523A" w14:textId="401135A1" w:rsidR="00E619D6" w:rsidRPr="003D6B19" w:rsidRDefault="00E619D6" w:rsidP="00E619D6">
      <w:pPr>
        <w:rPr>
          <w:color w:val="000000"/>
          <w:lang w:val="pt-BR"/>
        </w:rPr>
      </w:pPr>
      <w:r w:rsidRPr="003D6B19">
        <w:rPr>
          <w:rStyle w:val="apple-style-span"/>
          <w:b/>
          <w:color w:val="000000"/>
          <w:lang w:val="pt-BR"/>
        </w:rPr>
        <w:t xml:space="preserve">REFERENCES </w:t>
      </w:r>
    </w:p>
    <w:p w14:paraId="78992596" w14:textId="0E2992AC" w:rsidR="00162D69" w:rsidRPr="00162D69" w:rsidRDefault="00162D69" w:rsidP="00AB0A9A">
      <w:pPr>
        <w:widowControl w:val="0"/>
        <w:autoSpaceDE w:val="0"/>
        <w:autoSpaceDN w:val="0"/>
        <w:adjustRightInd w:val="0"/>
        <w:ind w:left="640" w:hanging="640"/>
        <w:jc w:val="both"/>
        <w:rPr>
          <w:noProof/>
          <w:szCs w:val="24"/>
        </w:rPr>
      </w:pPr>
      <w:r>
        <w:rPr>
          <w:color w:val="000000"/>
        </w:rPr>
        <w:fldChar w:fldCharType="begin" w:fldLock="1"/>
      </w:r>
      <w:r>
        <w:rPr>
          <w:color w:val="000000"/>
        </w:rPr>
        <w:instrText xml:space="preserve">ADDIN Mendeley Bibliography CSL_BIBLIOGRAPHY </w:instrText>
      </w:r>
      <w:r>
        <w:rPr>
          <w:color w:val="000000"/>
        </w:rPr>
        <w:fldChar w:fldCharType="separate"/>
      </w:r>
      <w:r w:rsidRPr="00162D69">
        <w:rPr>
          <w:noProof/>
          <w:szCs w:val="24"/>
        </w:rPr>
        <w:t>[1]</w:t>
      </w:r>
      <w:r w:rsidRPr="00162D69">
        <w:rPr>
          <w:noProof/>
          <w:szCs w:val="24"/>
        </w:rPr>
        <w:tab/>
        <w:t xml:space="preserve">M. K. Banafaa </w:t>
      </w:r>
      <w:r w:rsidRPr="00162D69">
        <w:rPr>
          <w:i/>
          <w:iCs/>
          <w:noProof/>
          <w:szCs w:val="24"/>
        </w:rPr>
        <w:t>et al.</w:t>
      </w:r>
      <w:r w:rsidRPr="00162D69">
        <w:rPr>
          <w:noProof/>
          <w:szCs w:val="24"/>
        </w:rPr>
        <w:t xml:space="preserve">, “A Comprehensive Survey on 5G-and-Beyond Networks With UAVs: Applications, Emerging Technologies, Regulatory Aspects, Research Trends and Challenges,” </w:t>
      </w:r>
      <w:r w:rsidRPr="00162D69">
        <w:rPr>
          <w:i/>
          <w:iCs/>
          <w:noProof/>
          <w:szCs w:val="24"/>
        </w:rPr>
        <w:t>IEEE Access</w:t>
      </w:r>
      <w:r w:rsidRPr="00162D69">
        <w:rPr>
          <w:noProof/>
          <w:szCs w:val="24"/>
        </w:rPr>
        <w:t>, vol. 12, pp. 7786–7826, 2024, doi: 10.1109/ACCESS.2023.3349208.</w:t>
      </w:r>
    </w:p>
    <w:p w14:paraId="2643F5F6"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[2]</w:t>
      </w:r>
      <w:r w:rsidRPr="00162D69">
        <w:rPr>
          <w:noProof/>
          <w:szCs w:val="24"/>
        </w:rPr>
        <w:tab/>
        <w:t xml:space="preserve">G. Rafiq, P. Bose, and P. Orten, “5G Cellular Communication for Maritime Applications,” </w:t>
      </w:r>
      <w:r w:rsidRPr="00162D69">
        <w:rPr>
          <w:i/>
          <w:iCs/>
          <w:noProof/>
          <w:szCs w:val="24"/>
        </w:rPr>
        <w:t>IEEE Access</w:t>
      </w:r>
      <w:r w:rsidRPr="00162D69">
        <w:rPr>
          <w:noProof/>
          <w:szCs w:val="24"/>
        </w:rPr>
        <w:t>, vol. 13, pp. 109451–109472, 2025, doi: 10.1109/ACCESS.2025.3581591.</w:t>
      </w:r>
    </w:p>
    <w:p w14:paraId="183FAB9F"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[3]</w:t>
      </w:r>
      <w:r w:rsidRPr="00162D69">
        <w:rPr>
          <w:noProof/>
          <w:szCs w:val="24"/>
        </w:rPr>
        <w:tab/>
        <w:t xml:space="preserve">H. Liu, Z. Tan, and Z. Xia, “The Coupling Coordination Relationship and Driving Factors of the Digital Economy and High-Quality Development of Rural Tourism: Insights from Chinese Experience Data,” </w:t>
      </w:r>
      <w:r w:rsidRPr="00162D69">
        <w:rPr>
          <w:i/>
          <w:iCs/>
          <w:noProof/>
          <w:szCs w:val="24"/>
        </w:rPr>
        <w:t>Land</w:t>
      </w:r>
      <w:r w:rsidRPr="00162D69">
        <w:rPr>
          <w:noProof/>
          <w:szCs w:val="24"/>
        </w:rPr>
        <w:t>, vol. 13, no. 11, p. 1734, Oct. 2024, doi: 10.3390/land13111734.</w:t>
      </w:r>
    </w:p>
    <w:p w14:paraId="5DA7B0A7"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[4]</w:t>
      </w:r>
      <w:r w:rsidRPr="00162D69">
        <w:rPr>
          <w:noProof/>
          <w:szCs w:val="24"/>
        </w:rPr>
        <w:tab/>
        <w:t xml:space="preserve">Ȕzlem Tugfe Demir, E. BjɆrnson, and L. Sanguinetti, “Foundations of User-Centric Cell-Free Massive MIMO,” </w:t>
      </w:r>
      <w:r w:rsidRPr="00162D69">
        <w:rPr>
          <w:i/>
          <w:iCs/>
          <w:noProof/>
          <w:szCs w:val="24"/>
        </w:rPr>
        <w:t>Found. Trends® Signal Process.</w:t>
      </w:r>
      <w:r w:rsidRPr="00162D69">
        <w:rPr>
          <w:noProof/>
          <w:szCs w:val="24"/>
        </w:rPr>
        <w:t>, vol. 14, no. 3–4, pp. 162–472, Jan. 2021, doi: 10.1561/2000000109.</w:t>
      </w:r>
    </w:p>
    <w:p w14:paraId="0530D1DC"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[5]</w:t>
      </w:r>
      <w:r w:rsidRPr="00162D69">
        <w:rPr>
          <w:noProof/>
          <w:szCs w:val="24"/>
        </w:rPr>
        <w:tab/>
        <w:t xml:space="preserve">S. M. Hernandez and E. Bulut, “WiFi Sensing on the Edge: Signal Processing Techniques and Challenges for Real-World Systems,” </w:t>
      </w:r>
      <w:r w:rsidRPr="00162D69">
        <w:rPr>
          <w:i/>
          <w:iCs/>
          <w:noProof/>
          <w:szCs w:val="24"/>
        </w:rPr>
        <w:t>IEEE Commun. Surv. Tutorials</w:t>
      </w:r>
      <w:r w:rsidRPr="00162D69">
        <w:rPr>
          <w:noProof/>
          <w:szCs w:val="24"/>
        </w:rPr>
        <w:t>, vol. 25, no. 1, pp. 46–76, 2023, doi: 10.1109/COMST.2022.3209144.</w:t>
      </w:r>
    </w:p>
    <w:p w14:paraId="3CEF9A92"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[6]</w:t>
      </w:r>
      <w:r w:rsidRPr="00162D69">
        <w:rPr>
          <w:noProof/>
          <w:szCs w:val="24"/>
        </w:rPr>
        <w:tab/>
        <w:t xml:space="preserve">U. Ali </w:t>
      </w:r>
      <w:r w:rsidRPr="00162D69">
        <w:rPr>
          <w:i/>
          <w:iCs/>
          <w:noProof/>
          <w:szCs w:val="24"/>
        </w:rPr>
        <w:t>et al.</w:t>
      </w:r>
      <w:r w:rsidRPr="00162D69">
        <w:rPr>
          <w:noProof/>
          <w:szCs w:val="24"/>
        </w:rPr>
        <w:t xml:space="preserve">, “Data-Driven Analysis of Outdoor-to-Indoor Propagation for 5G Mid-Band Operational Networks,” </w:t>
      </w:r>
      <w:r w:rsidRPr="00162D69">
        <w:rPr>
          <w:i/>
          <w:iCs/>
          <w:noProof/>
          <w:szCs w:val="24"/>
        </w:rPr>
        <w:t>Futur. Internet</w:t>
      </w:r>
      <w:r w:rsidRPr="00162D69">
        <w:rPr>
          <w:noProof/>
          <w:szCs w:val="24"/>
        </w:rPr>
        <w:t>, vol. 14, no. 8, p. 239, Aug. 2022, doi: 10.3390/fi14080239.</w:t>
      </w:r>
    </w:p>
    <w:p w14:paraId="4F09AEFA"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[7]</w:t>
      </w:r>
      <w:r w:rsidRPr="00162D69">
        <w:rPr>
          <w:noProof/>
          <w:szCs w:val="24"/>
        </w:rPr>
        <w:tab/>
        <w:t xml:space="preserve">M. Mercuri </w:t>
      </w:r>
      <w:r w:rsidRPr="00162D69">
        <w:rPr>
          <w:i/>
          <w:iCs/>
          <w:noProof/>
          <w:szCs w:val="24"/>
        </w:rPr>
        <w:t>et al.</w:t>
      </w:r>
      <w:r w:rsidRPr="00162D69">
        <w:rPr>
          <w:noProof/>
          <w:szCs w:val="24"/>
        </w:rPr>
        <w:t xml:space="preserve">, “Enabling Robust Radar-Based Localization and Vital Signs Monitoring in Multipath Propagation Environments,” </w:t>
      </w:r>
      <w:r w:rsidRPr="00162D69">
        <w:rPr>
          <w:i/>
          <w:iCs/>
          <w:noProof/>
          <w:szCs w:val="24"/>
        </w:rPr>
        <w:t>IEEE Trans. Biomed. Eng.</w:t>
      </w:r>
      <w:r w:rsidRPr="00162D69">
        <w:rPr>
          <w:noProof/>
          <w:szCs w:val="24"/>
        </w:rPr>
        <w:t>, vol. 68, no. 11, pp. 3228–3240, Nov. 2021, doi: 10.1109/TBME.2021.3066876.</w:t>
      </w:r>
    </w:p>
    <w:p w14:paraId="418A81CA"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[8]</w:t>
      </w:r>
      <w:r w:rsidRPr="00162D69">
        <w:rPr>
          <w:noProof/>
          <w:szCs w:val="24"/>
        </w:rPr>
        <w:tab/>
        <w:t xml:space="preserve">J. A. Azevedo and F. Mendonça, “A Critical Review of the Propagation Models Employed in LoRa Systems,” </w:t>
      </w:r>
      <w:r w:rsidRPr="00162D69">
        <w:rPr>
          <w:i/>
          <w:iCs/>
          <w:noProof/>
          <w:szCs w:val="24"/>
        </w:rPr>
        <w:t>Sensors</w:t>
      </w:r>
      <w:r w:rsidRPr="00162D69">
        <w:rPr>
          <w:noProof/>
          <w:szCs w:val="24"/>
        </w:rPr>
        <w:t>, vol. 24, no. 12, p. 3877, Jun. 2024, doi: 10.3390/s24123877.</w:t>
      </w:r>
    </w:p>
    <w:p w14:paraId="79A1FB78"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[9]</w:t>
      </w:r>
      <w:r w:rsidRPr="00162D69">
        <w:rPr>
          <w:noProof/>
          <w:szCs w:val="24"/>
        </w:rPr>
        <w:tab/>
        <w:t xml:space="preserve">N. A. Alhaj </w:t>
      </w:r>
      <w:r w:rsidRPr="00162D69">
        <w:rPr>
          <w:i/>
          <w:iCs/>
          <w:noProof/>
          <w:szCs w:val="24"/>
        </w:rPr>
        <w:t>et al.</w:t>
      </w:r>
      <w:r w:rsidRPr="00162D69">
        <w:rPr>
          <w:noProof/>
          <w:szCs w:val="24"/>
        </w:rPr>
        <w:t xml:space="preserve">, “Integration of Hybrid Networks, AI, Ultra Massive-MIMO, THz Frequency, and FBMC Modulation Toward 6G Requirements: A Review,” </w:t>
      </w:r>
      <w:r w:rsidRPr="00162D69">
        <w:rPr>
          <w:i/>
          <w:iCs/>
          <w:noProof/>
          <w:szCs w:val="24"/>
        </w:rPr>
        <w:t>IEEE Access</w:t>
      </w:r>
      <w:r w:rsidRPr="00162D69">
        <w:rPr>
          <w:noProof/>
          <w:szCs w:val="24"/>
        </w:rPr>
        <w:t>, vol. 12, pp. 483–513, 2024, doi: 10.1109/ACCESS.2023.3345453.</w:t>
      </w:r>
    </w:p>
    <w:p w14:paraId="563929AC"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[10]</w:t>
      </w:r>
      <w:r w:rsidRPr="00162D69">
        <w:rPr>
          <w:noProof/>
          <w:szCs w:val="24"/>
        </w:rPr>
        <w:tab/>
        <w:t xml:space="preserve">T. Raj, R. Mishra, P. Kumar, and A. Kapoor, “Advances in MIMO Antenna Design for 5G: A Comprehensive Review,” </w:t>
      </w:r>
      <w:r w:rsidRPr="00162D69">
        <w:rPr>
          <w:i/>
          <w:iCs/>
          <w:noProof/>
          <w:szCs w:val="24"/>
        </w:rPr>
        <w:t>Sensors</w:t>
      </w:r>
      <w:r w:rsidRPr="00162D69">
        <w:rPr>
          <w:noProof/>
          <w:szCs w:val="24"/>
        </w:rPr>
        <w:t>, vol. 23, no. 14, p. 6329, Jul. 2023, doi: 10.3390/s23146329.</w:t>
      </w:r>
    </w:p>
    <w:p w14:paraId="6A0087B8"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[11]</w:t>
      </w:r>
      <w:r w:rsidRPr="00162D69">
        <w:rPr>
          <w:noProof/>
          <w:szCs w:val="24"/>
        </w:rPr>
        <w:tab/>
        <w:t xml:space="preserve">P. K. Gkonis, “A Survey on Machine Learning Techniques for Massive MIMO Configurations: Application Areas, Performance Limitations and Future Challenges,” </w:t>
      </w:r>
      <w:r w:rsidRPr="00162D69">
        <w:rPr>
          <w:i/>
          <w:iCs/>
          <w:noProof/>
          <w:szCs w:val="24"/>
        </w:rPr>
        <w:t>IEEE Access</w:t>
      </w:r>
      <w:r w:rsidRPr="00162D69">
        <w:rPr>
          <w:noProof/>
          <w:szCs w:val="24"/>
        </w:rPr>
        <w:t>, vol. 11, pp. 67–88, 2023, doi: 10.1109/ACCESS.2022.3232855.</w:t>
      </w:r>
    </w:p>
    <w:p w14:paraId="31638EB0"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[12]</w:t>
      </w:r>
      <w:r w:rsidRPr="00162D69">
        <w:rPr>
          <w:noProof/>
          <w:szCs w:val="24"/>
        </w:rPr>
        <w:tab/>
        <w:t xml:space="preserve">A. Quirini, F. Colone, and P. Lombardo, “Outlier-Robust Three-Element Non-Uniform Linear Arrays Design Strategy for Direction of Arrival Estimation in MIMO Radar,” </w:t>
      </w:r>
      <w:r w:rsidRPr="00162D69">
        <w:rPr>
          <w:i/>
          <w:iCs/>
          <w:noProof/>
          <w:szCs w:val="24"/>
        </w:rPr>
        <w:t>Sensors</w:t>
      </w:r>
      <w:r w:rsidRPr="00162D69">
        <w:rPr>
          <w:noProof/>
          <w:szCs w:val="24"/>
        </w:rPr>
        <w:t>, vol. 25, no. 16, p. 5062, Aug. 2025, doi: 10.3390/s25165062.</w:t>
      </w:r>
    </w:p>
    <w:p w14:paraId="5365BE8B"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[13]</w:t>
      </w:r>
      <w:r w:rsidRPr="00162D69">
        <w:rPr>
          <w:noProof/>
          <w:szCs w:val="24"/>
        </w:rPr>
        <w:tab/>
        <w:t xml:space="preserve">M. M. Ahamed and S. Faruque, “5G Network Coverage Planning and Analysis of the Deployment Challenges,” </w:t>
      </w:r>
      <w:r w:rsidRPr="00162D69">
        <w:rPr>
          <w:i/>
          <w:iCs/>
          <w:noProof/>
          <w:szCs w:val="24"/>
        </w:rPr>
        <w:t>Sensors</w:t>
      </w:r>
      <w:r w:rsidRPr="00162D69">
        <w:rPr>
          <w:noProof/>
          <w:szCs w:val="24"/>
        </w:rPr>
        <w:t>, vol. 21, no. 19, p. 6608, Oct. 2021, doi: 10.3390/s21196608.</w:t>
      </w:r>
    </w:p>
    <w:p w14:paraId="014BB4B7"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[14]</w:t>
      </w:r>
      <w:r w:rsidRPr="00162D69">
        <w:rPr>
          <w:noProof/>
          <w:szCs w:val="24"/>
        </w:rPr>
        <w:tab/>
        <w:t xml:space="preserve">A. Souifi, Z. C. Boulanger, M. Zolghadri, M. Barkallah, and M. Haddar, “Uncertainty of key performance indicators for Industry 4.0: A methodology based on the theory of belief functions,” </w:t>
      </w:r>
      <w:r w:rsidRPr="00162D69">
        <w:rPr>
          <w:i/>
          <w:iCs/>
          <w:noProof/>
          <w:szCs w:val="24"/>
        </w:rPr>
        <w:t>Comput. Ind.</w:t>
      </w:r>
      <w:r w:rsidRPr="00162D69">
        <w:rPr>
          <w:noProof/>
          <w:szCs w:val="24"/>
        </w:rPr>
        <w:t>, vol. 140, p. 103666, Sep. 2022, doi: 10.1016/j.compind.2022.103666.</w:t>
      </w:r>
    </w:p>
    <w:p w14:paraId="50607844"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lastRenderedPageBreak/>
        <w:t>[15]</w:t>
      </w:r>
      <w:r w:rsidRPr="00162D69">
        <w:rPr>
          <w:noProof/>
          <w:szCs w:val="24"/>
        </w:rPr>
        <w:tab/>
        <w:t xml:space="preserve">R.-G. Lazar, A.-V. Militaru, C.-F. Caruntu, C. Pascal, and C. Patachia-Sultanoiu, “Real-Time Data Measurement Methodology to Evaluate the 5G Network Performance Indicators,” </w:t>
      </w:r>
      <w:r w:rsidRPr="00162D69">
        <w:rPr>
          <w:i/>
          <w:iCs/>
          <w:noProof/>
          <w:szCs w:val="24"/>
        </w:rPr>
        <w:t>IEEE Access</w:t>
      </w:r>
      <w:r w:rsidRPr="00162D69">
        <w:rPr>
          <w:noProof/>
          <w:szCs w:val="24"/>
        </w:rPr>
        <w:t>, vol. 11, pp. 43909–43924, 2023, doi: 10.1109/ACCESS.2023.3271366.</w:t>
      </w:r>
    </w:p>
    <w:p w14:paraId="1FF2B3DB"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[16]</w:t>
      </w:r>
      <w:r w:rsidRPr="00162D69">
        <w:rPr>
          <w:noProof/>
          <w:szCs w:val="24"/>
        </w:rPr>
        <w:tab/>
        <w:t xml:space="preserve">A. A. El-Saleh </w:t>
      </w:r>
      <w:r w:rsidRPr="00162D69">
        <w:rPr>
          <w:i/>
          <w:iCs/>
          <w:noProof/>
          <w:szCs w:val="24"/>
        </w:rPr>
        <w:t>et al.</w:t>
      </w:r>
      <w:r w:rsidRPr="00162D69">
        <w:rPr>
          <w:noProof/>
          <w:szCs w:val="24"/>
        </w:rPr>
        <w:t xml:space="preserve">, “Measuring and Assessing Performance of Mobile Broadband Networks and Future 5G Trends,” </w:t>
      </w:r>
      <w:r w:rsidRPr="00162D69">
        <w:rPr>
          <w:i/>
          <w:iCs/>
          <w:noProof/>
          <w:szCs w:val="24"/>
        </w:rPr>
        <w:t>Sustainability</w:t>
      </w:r>
      <w:r w:rsidRPr="00162D69">
        <w:rPr>
          <w:noProof/>
          <w:szCs w:val="24"/>
        </w:rPr>
        <w:t>, vol. 14, no. 2, p. 829, Jan. 2022, doi: 10.3390/su14020829.</w:t>
      </w:r>
    </w:p>
    <w:p w14:paraId="3CEA8DC2"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[17]</w:t>
      </w:r>
      <w:r w:rsidRPr="00162D69">
        <w:rPr>
          <w:noProof/>
          <w:szCs w:val="24"/>
        </w:rPr>
        <w:tab/>
        <w:t xml:space="preserve">A. L. Imoize, F. Udeji, J. Isabona, and C.-C. Lee, “Optimizing the Quality of Service of Mobile Broadband Networks for a Dense Urban Environment,” </w:t>
      </w:r>
      <w:r w:rsidRPr="00162D69">
        <w:rPr>
          <w:i/>
          <w:iCs/>
          <w:noProof/>
          <w:szCs w:val="24"/>
        </w:rPr>
        <w:t>Futur. Internet</w:t>
      </w:r>
      <w:r w:rsidRPr="00162D69">
        <w:rPr>
          <w:noProof/>
          <w:szCs w:val="24"/>
        </w:rPr>
        <w:t>, vol. 15, no. 5, p. 181, May 2023, doi: 10.3390/fi15050181.</w:t>
      </w:r>
    </w:p>
    <w:p w14:paraId="0D4D23F8"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[18]</w:t>
      </w:r>
      <w:r w:rsidRPr="00162D69">
        <w:rPr>
          <w:noProof/>
          <w:szCs w:val="24"/>
        </w:rPr>
        <w:tab/>
        <w:t xml:space="preserve">M. Raftopoulou </w:t>
      </w:r>
      <w:r w:rsidRPr="00162D69">
        <w:rPr>
          <w:i/>
          <w:iCs/>
          <w:noProof/>
          <w:szCs w:val="24"/>
        </w:rPr>
        <w:t>et al.</w:t>
      </w:r>
      <w:r w:rsidRPr="00162D69">
        <w:rPr>
          <w:noProof/>
          <w:szCs w:val="24"/>
        </w:rPr>
        <w:t xml:space="preserve">, “Deployment and Performance Evaluation of 5G Private Networks, Enabling Use Cases in Rural Remote Areas,” </w:t>
      </w:r>
      <w:r w:rsidRPr="00162D69">
        <w:rPr>
          <w:i/>
          <w:iCs/>
          <w:noProof/>
          <w:szCs w:val="24"/>
        </w:rPr>
        <w:t>IEEE Access</w:t>
      </w:r>
      <w:r w:rsidRPr="00162D69">
        <w:rPr>
          <w:noProof/>
          <w:szCs w:val="24"/>
        </w:rPr>
        <w:t>, vol. 13, pp. 154581–154598, 2025, doi: 10.1109/ACCESS.2025.3603591.</w:t>
      </w:r>
    </w:p>
    <w:p w14:paraId="6369A86C"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[19]</w:t>
      </w:r>
      <w:r w:rsidRPr="00162D69">
        <w:rPr>
          <w:noProof/>
          <w:szCs w:val="24"/>
        </w:rPr>
        <w:tab/>
        <w:t xml:space="preserve">S. Ali, A. Abu-Samah, N. F. Abdullah, and N. L. Mohd Kamal, “Propagation Modeling of Unmanned Aerial Vehicle (UAV) 5G Wireless Networks in Rural Mountainous Regions Using Ray Tracing,” </w:t>
      </w:r>
      <w:r w:rsidRPr="00162D69">
        <w:rPr>
          <w:i/>
          <w:iCs/>
          <w:noProof/>
          <w:szCs w:val="24"/>
        </w:rPr>
        <w:t>Drones</w:t>
      </w:r>
      <w:r w:rsidRPr="00162D69">
        <w:rPr>
          <w:noProof/>
          <w:szCs w:val="24"/>
        </w:rPr>
        <w:t>, vol. 8, no. 7, p. 334, Jul. 2024, doi: 10.3390/drones8070334.</w:t>
      </w:r>
    </w:p>
    <w:p w14:paraId="676F3470"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[20]</w:t>
      </w:r>
      <w:r w:rsidRPr="00162D69">
        <w:rPr>
          <w:noProof/>
          <w:szCs w:val="24"/>
        </w:rPr>
        <w:tab/>
        <w:t xml:space="preserve">F. Jaensch, G. Caire, and B. Demir, “Radio Map Prediction From Aerial Images and Application to Coverage Optimization,” </w:t>
      </w:r>
      <w:r w:rsidRPr="00162D69">
        <w:rPr>
          <w:i/>
          <w:iCs/>
          <w:noProof/>
          <w:szCs w:val="24"/>
        </w:rPr>
        <w:t>IEEE Trans. Wirel. Commun.</w:t>
      </w:r>
      <w:r w:rsidRPr="00162D69">
        <w:rPr>
          <w:noProof/>
          <w:szCs w:val="24"/>
        </w:rPr>
        <w:t>, vol. 25, pp. 308–320, 2026, doi: 10.1109/TWC.2025.3583171.</w:t>
      </w:r>
    </w:p>
    <w:p w14:paraId="303B9A89"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[21]</w:t>
      </w:r>
      <w:r w:rsidRPr="00162D69">
        <w:rPr>
          <w:noProof/>
          <w:szCs w:val="24"/>
        </w:rPr>
        <w:tab/>
        <w:t xml:space="preserve">D. F. Cabrera-Castellanos, A. Aragón-Zavala, and G. Castañón-Ávila, “Closing Connectivity Gap: An Overview of Mobile Coverage Solutions for Not-Spots in Rural Zones,” </w:t>
      </w:r>
      <w:r w:rsidRPr="00162D69">
        <w:rPr>
          <w:i/>
          <w:iCs/>
          <w:noProof/>
          <w:szCs w:val="24"/>
        </w:rPr>
        <w:t>Sensors</w:t>
      </w:r>
      <w:r w:rsidRPr="00162D69">
        <w:rPr>
          <w:noProof/>
          <w:szCs w:val="24"/>
        </w:rPr>
        <w:t>, vol. 21, no. 23, p. 8037, Dec. 2021, doi: 10.3390/s21238037.</w:t>
      </w:r>
    </w:p>
    <w:p w14:paraId="79A4382E"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[22]</w:t>
      </w:r>
      <w:r w:rsidRPr="00162D69">
        <w:rPr>
          <w:noProof/>
          <w:szCs w:val="24"/>
        </w:rPr>
        <w:tab/>
        <w:t xml:space="preserve">B. O. Manono, B. Mwami, S. Mutavi, and F. Nzilu, “Precision Farming with Smart Sensors: Current State, Challenges and Future Outlook,” </w:t>
      </w:r>
      <w:r w:rsidRPr="00162D69">
        <w:rPr>
          <w:i/>
          <w:iCs/>
          <w:noProof/>
          <w:szCs w:val="24"/>
        </w:rPr>
        <w:t>Sensors</w:t>
      </w:r>
      <w:r w:rsidRPr="00162D69">
        <w:rPr>
          <w:noProof/>
          <w:szCs w:val="24"/>
        </w:rPr>
        <w:t>, vol. 26, no. 3, p. 882, Jan. 2026, doi: 10.3390/s26030882.</w:t>
      </w:r>
    </w:p>
    <w:p w14:paraId="2C0C48AE"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[23]</w:t>
      </w:r>
      <w:r w:rsidRPr="00162D69">
        <w:rPr>
          <w:noProof/>
          <w:szCs w:val="24"/>
        </w:rPr>
        <w:tab/>
        <w:t xml:space="preserve">L. Chen, P. Wu, K. Chitta, B. Jaeger, A. Geiger, and H. Li, “End-to-End Autonomous Driving: Challenges and Frontiers,” </w:t>
      </w:r>
      <w:r w:rsidRPr="00162D69">
        <w:rPr>
          <w:i/>
          <w:iCs/>
          <w:noProof/>
          <w:szCs w:val="24"/>
        </w:rPr>
        <w:t>IEEE Trans. Pattern Anal. Mach. Intell.</w:t>
      </w:r>
      <w:r w:rsidRPr="00162D69">
        <w:rPr>
          <w:noProof/>
          <w:szCs w:val="24"/>
        </w:rPr>
        <w:t>, vol. 46, no. 12, pp. 10164–10183, Dec. 2024, doi: 10.1109/TPAMI.2024.3435937.</w:t>
      </w:r>
    </w:p>
    <w:p w14:paraId="6E4CFA5F"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[24]</w:t>
      </w:r>
      <w:r w:rsidRPr="00162D69">
        <w:rPr>
          <w:noProof/>
          <w:szCs w:val="24"/>
        </w:rPr>
        <w:tab/>
        <w:t xml:space="preserve">Y. Chen, J. Li, and J. Zhang, “Digitalisation, data-driven dynamic capabilities and responsible innovation: An empirical study of SMEs in China,” </w:t>
      </w:r>
      <w:r w:rsidRPr="00162D69">
        <w:rPr>
          <w:i/>
          <w:iCs/>
          <w:noProof/>
          <w:szCs w:val="24"/>
        </w:rPr>
        <w:t>Asia Pacific J. Manag.</w:t>
      </w:r>
      <w:r w:rsidRPr="00162D69">
        <w:rPr>
          <w:noProof/>
          <w:szCs w:val="24"/>
        </w:rPr>
        <w:t>, vol. 41, no. 3, pp. 1211–1251, Sep. 2024, doi: 10.1007/s10490-022-09845-6.</w:t>
      </w:r>
    </w:p>
    <w:p w14:paraId="1A2E1370"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[25]</w:t>
      </w:r>
      <w:r w:rsidRPr="00162D69">
        <w:rPr>
          <w:noProof/>
          <w:szCs w:val="24"/>
        </w:rPr>
        <w:tab/>
        <w:t xml:space="preserve">Y. Liu and W. Song, “Navigating digital colonialism: Sovereignty models and development paths in the Global South,” </w:t>
      </w:r>
      <w:r w:rsidRPr="00162D69">
        <w:rPr>
          <w:i/>
          <w:iCs/>
          <w:noProof/>
          <w:szCs w:val="24"/>
        </w:rPr>
        <w:t>Soc. Sci. Humanit. Open</w:t>
      </w:r>
      <w:r w:rsidRPr="00162D69">
        <w:rPr>
          <w:noProof/>
          <w:szCs w:val="24"/>
        </w:rPr>
        <w:t>, vol. 13, p. 102546, Jun. 2026, doi: 10.1016/j.ssaho.2026.102546.</w:t>
      </w:r>
    </w:p>
    <w:p w14:paraId="74AC6C27"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[26]</w:t>
      </w:r>
      <w:r w:rsidRPr="00162D69">
        <w:rPr>
          <w:noProof/>
          <w:szCs w:val="24"/>
        </w:rPr>
        <w:tab/>
        <w:t xml:space="preserve">K. Kousias </w:t>
      </w:r>
      <w:r w:rsidRPr="00162D69">
        <w:rPr>
          <w:i/>
          <w:iCs/>
          <w:noProof/>
          <w:szCs w:val="24"/>
        </w:rPr>
        <w:t>et al.</w:t>
      </w:r>
      <w:r w:rsidRPr="00162D69">
        <w:rPr>
          <w:noProof/>
          <w:szCs w:val="24"/>
        </w:rPr>
        <w:t xml:space="preserve">, “Empirical performance analysis and ML-based modeling of 5G non-standalone networks,” </w:t>
      </w:r>
      <w:r w:rsidRPr="00162D69">
        <w:rPr>
          <w:i/>
          <w:iCs/>
          <w:noProof/>
          <w:szCs w:val="24"/>
        </w:rPr>
        <w:t>Comput. Networks</w:t>
      </w:r>
      <w:r w:rsidRPr="00162D69">
        <w:rPr>
          <w:noProof/>
          <w:szCs w:val="24"/>
        </w:rPr>
        <w:t>, vol. 241, p. 110207, Mar. 2024, doi: 10.1016/j.comnet.2024.110207.</w:t>
      </w:r>
    </w:p>
    <w:p w14:paraId="15BE046A"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[27]</w:t>
      </w:r>
      <w:r w:rsidRPr="00162D69">
        <w:rPr>
          <w:noProof/>
          <w:szCs w:val="24"/>
        </w:rPr>
        <w:tab/>
        <w:t xml:space="preserve">G. Caso </w:t>
      </w:r>
      <w:r w:rsidRPr="00162D69">
        <w:rPr>
          <w:i/>
          <w:iCs/>
          <w:noProof/>
          <w:szCs w:val="24"/>
        </w:rPr>
        <w:t>et al.</w:t>
      </w:r>
      <w:r w:rsidRPr="00162D69">
        <w:rPr>
          <w:noProof/>
          <w:szCs w:val="24"/>
        </w:rPr>
        <w:t xml:space="preserve">, “The Chronicles of 5G Non-Standalone: An Empirical Analysis of Performance and Service Evolution,” </w:t>
      </w:r>
      <w:r w:rsidRPr="00162D69">
        <w:rPr>
          <w:i/>
          <w:iCs/>
          <w:noProof/>
          <w:szCs w:val="24"/>
        </w:rPr>
        <w:t>IEEE Open J. Commun. Soc.</w:t>
      </w:r>
      <w:r w:rsidRPr="00162D69">
        <w:rPr>
          <w:noProof/>
          <w:szCs w:val="24"/>
        </w:rPr>
        <w:t>, vol. 5, pp. 7380–7399, 2024, doi: 10.1109/OJCOMS.2024.3499370.</w:t>
      </w:r>
    </w:p>
    <w:p w14:paraId="35BC0DE1"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[28]</w:t>
      </w:r>
      <w:r w:rsidRPr="00162D69">
        <w:rPr>
          <w:noProof/>
          <w:szCs w:val="24"/>
        </w:rPr>
        <w:tab/>
        <w:t xml:space="preserve">A. Ichimescu, N. Popescu, E. C. Popovici, and A. Toma, “Energy Efficiency for 5G and Beyond 5G: Potential, Limitations, and Future Directions,” </w:t>
      </w:r>
      <w:r w:rsidRPr="00162D69">
        <w:rPr>
          <w:i/>
          <w:iCs/>
          <w:noProof/>
          <w:szCs w:val="24"/>
        </w:rPr>
        <w:t>Sensors</w:t>
      </w:r>
      <w:r w:rsidRPr="00162D69">
        <w:rPr>
          <w:noProof/>
          <w:szCs w:val="24"/>
        </w:rPr>
        <w:t>, vol. 24, no. 22, p. 7402, Nov. 2024, doi: 10.3390/s24227402.</w:t>
      </w:r>
    </w:p>
    <w:p w14:paraId="0A6D537F"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[29]</w:t>
      </w:r>
      <w:r w:rsidRPr="00162D69">
        <w:rPr>
          <w:noProof/>
          <w:szCs w:val="24"/>
        </w:rPr>
        <w:tab/>
        <w:t xml:space="preserve">W. Bin Abbas, Q. Z. Ahmed, F. A. Khan, N. S. Mian, P. I. Lazaridis, and P. Sureephong, “Designing Future Wireless Networks (FWN)s With Net Zero (NZ) and Zero Touch (ZT) Perspective,” </w:t>
      </w:r>
      <w:r w:rsidRPr="00162D69">
        <w:rPr>
          <w:i/>
          <w:iCs/>
          <w:noProof/>
          <w:szCs w:val="24"/>
        </w:rPr>
        <w:t>IEEE Access</w:t>
      </w:r>
      <w:r w:rsidRPr="00162D69">
        <w:rPr>
          <w:noProof/>
          <w:szCs w:val="24"/>
        </w:rPr>
        <w:t>, vol. 11, pp. 83301–83321, 2023, doi: 10.1109/ACCESS.2023.3301849.</w:t>
      </w:r>
    </w:p>
    <w:p w14:paraId="1F28F20D"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[30]</w:t>
      </w:r>
      <w:r w:rsidRPr="00162D69">
        <w:rPr>
          <w:noProof/>
          <w:szCs w:val="24"/>
        </w:rPr>
        <w:tab/>
        <w:t xml:space="preserve">C. Sudhamani, M. Roslee, J. J. Tiang, and A. U. Rehman, “A Survey on 5G Coverage Improvement Techniques: Issues and Future Challenges,” </w:t>
      </w:r>
      <w:r w:rsidRPr="00162D69">
        <w:rPr>
          <w:i/>
          <w:iCs/>
          <w:noProof/>
          <w:szCs w:val="24"/>
        </w:rPr>
        <w:t>Sensors</w:t>
      </w:r>
      <w:r w:rsidRPr="00162D69">
        <w:rPr>
          <w:noProof/>
          <w:szCs w:val="24"/>
        </w:rPr>
        <w:t>, vol. 23, no. 4, p. 2356, Feb. 2023, doi: 10.3390/s23042356.</w:t>
      </w:r>
    </w:p>
    <w:p w14:paraId="00DA9812"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[31]</w:t>
      </w:r>
      <w:r w:rsidRPr="00162D69">
        <w:rPr>
          <w:noProof/>
          <w:szCs w:val="24"/>
        </w:rPr>
        <w:tab/>
        <w:t xml:space="preserve">N. S. Sauti, M. E. Daud, M. Kaamin, and S. Sahat, “GIS spatial modelling for seismic risk assessment based on exposure, resilience, and capacity indicators to seismic hazard: a case study of Pahang, Malaysia,” </w:t>
      </w:r>
      <w:r w:rsidRPr="00162D69">
        <w:rPr>
          <w:i/>
          <w:iCs/>
          <w:noProof/>
          <w:szCs w:val="24"/>
        </w:rPr>
        <w:t>Geomatics, Nat. Hazards Risk</w:t>
      </w:r>
      <w:r w:rsidRPr="00162D69">
        <w:rPr>
          <w:noProof/>
          <w:szCs w:val="24"/>
        </w:rPr>
        <w:t>, vol. 12, no. 1, pp. 1948–1972, Jan. 2021, doi: 10.1080/19475705.2021.1947903.</w:t>
      </w:r>
    </w:p>
    <w:p w14:paraId="5D08989E"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[32]</w:t>
      </w:r>
      <w:r w:rsidRPr="00162D69">
        <w:rPr>
          <w:noProof/>
          <w:szCs w:val="24"/>
        </w:rPr>
        <w:tab/>
        <w:t xml:space="preserve">G. Vivone, M. Dalla Mura, A. Garzelli, and F. Pacifici, “A Benchmarking Protocol for Pansharpening: Dataset, Preprocessing, and Quality Assessment,” </w:t>
      </w:r>
      <w:r w:rsidRPr="00162D69">
        <w:rPr>
          <w:i/>
          <w:iCs/>
          <w:noProof/>
          <w:szCs w:val="24"/>
        </w:rPr>
        <w:t>IEEE J. Sel. Top. Appl. Earth Obs. Remote Sens.</w:t>
      </w:r>
      <w:r w:rsidRPr="00162D69">
        <w:rPr>
          <w:noProof/>
          <w:szCs w:val="24"/>
        </w:rPr>
        <w:t>, vol. 14, pp. 6102–6118, 2021, doi: 10.1109/JSTARS.2021.3086877.</w:t>
      </w:r>
    </w:p>
    <w:p w14:paraId="2DD3DA70"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[33]</w:t>
      </w:r>
      <w:r w:rsidRPr="00162D69">
        <w:rPr>
          <w:noProof/>
          <w:szCs w:val="24"/>
        </w:rPr>
        <w:tab/>
        <w:t xml:space="preserve">A. Stocco, B. Pulfer, and P. Tonella, “Mind the Gap! A Study on the Transferability of Virtual Versus Physical-World Testing of Autonomous Driving Systems,” </w:t>
      </w:r>
      <w:r w:rsidRPr="00162D69">
        <w:rPr>
          <w:i/>
          <w:iCs/>
          <w:noProof/>
          <w:szCs w:val="24"/>
        </w:rPr>
        <w:t>IEEE Trans. Softw. Eng.</w:t>
      </w:r>
      <w:r w:rsidRPr="00162D69">
        <w:rPr>
          <w:noProof/>
          <w:szCs w:val="24"/>
        </w:rPr>
        <w:t>, vol. 49, no. 4, pp. 1928–1940, Apr. 2023, doi: 10.1109/TSE.2022.3202311.</w:t>
      </w:r>
    </w:p>
    <w:p w14:paraId="336FD55A"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[34]</w:t>
      </w:r>
      <w:r w:rsidRPr="00162D69">
        <w:rPr>
          <w:noProof/>
          <w:szCs w:val="24"/>
        </w:rPr>
        <w:tab/>
        <w:t xml:space="preserve">V. K. Dubey, “A comprehensive theoretical framework for sustainable network contracts: Contracting dimensions and Contract classification,” </w:t>
      </w:r>
      <w:r w:rsidRPr="00162D69">
        <w:rPr>
          <w:i/>
          <w:iCs/>
          <w:noProof/>
          <w:szCs w:val="24"/>
        </w:rPr>
        <w:t>Heliyon</w:t>
      </w:r>
      <w:r w:rsidRPr="00162D69">
        <w:rPr>
          <w:noProof/>
          <w:szCs w:val="24"/>
        </w:rPr>
        <w:t>, vol. 10, no. 1, p. e23622, 2024, doi: 10.1016/j.heliyon.2023.e23622.</w:t>
      </w:r>
    </w:p>
    <w:p w14:paraId="6458AF4A"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lastRenderedPageBreak/>
        <w:t>[35]</w:t>
      </w:r>
      <w:r w:rsidRPr="00162D69">
        <w:rPr>
          <w:noProof/>
          <w:szCs w:val="24"/>
        </w:rPr>
        <w:tab/>
        <w:t xml:space="preserve">B. Madani, A. Saihi, and A. Abdelfatah, “A Systematic Review of Sustainable Supply Chain Network Design: Optimization Approaches and Research Trends,” </w:t>
      </w:r>
      <w:r w:rsidRPr="00162D69">
        <w:rPr>
          <w:i/>
          <w:iCs/>
          <w:noProof/>
          <w:szCs w:val="24"/>
        </w:rPr>
        <w:t xml:space="preserve">Sustain. </w:t>
      </w:r>
      <w:r w:rsidRPr="00162D69">
        <w:rPr>
          <w:noProof/>
          <w:szCs w:val="24"/>
        </w:rPr>
        <w:t>, vol. 16, no. 8, 2024, doi: 10.3390/su16083226.</w:t>
      </w:r>
    </w:p>
    <w:p w14:paraId="3949A2AB"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[36]</w:t>
      </w:r>
      <w:r w:rsidRPr="00162D69">
        <w:rPr>
          <w:noProof/>
          <w:szCs w:val="24"/>
        </w:rPr>
        <w:tab/>
        <w:t xml:space="preserve">B. Hochstrasser, “Quality engineering: a new framework applied to justifying and prioritising IT investments,” </w:t>
      </w:r>
      <w:r w:rsidRPr="00162D69">
        <w:rPr>
          <w:i/>
          <w:iCs/>
          <w:noProof/>
          <w:szCs w:val="24"/>
        </w:rPr>
        <w:t>Eur. J. Inf. Syst.</w:t>
      </w:r>
      <w:r w:rsidRPr="00162D69">
        <w:rPr>
          <w:noProof/>
          <w:szCs w:val="24"/>
        </w:rPr>
        <w:t>, vol. 2, no. 3, pp. 211–223, 1993, doi: 10.1057/ejis.1993.31.</w:t>
      </w:r>
    </w:p>
    <w:p w14:paraId="58F24C77"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[37]</w:t>
      </w:r>
      <w:r w:rsidRPr="00162D69">
        <w:rPr>
          <w:noProof/>
          <w:szCs w:val="24"/>
        </w:rPr>
        <w:tab/>
        <w:t xml:space="preserve">M. Marques and J. J. W. Powell, “Correction to: Ratings, rankings, research evaluation: how do schools of education behave strategically within stratified UK higher education? (Higher Education, (2020), 79, 5, (829-846), 10.1007/s10734-019-00440-1),” </w:t>
      </w:r>
      <w:r w:rsidRPr="00162D69">
        <w:rPr>
          <w:i/>
          <w:iCs/>
          <w:noProof/>
          <w:szCs w:val="24"/>
        </w:rPr>
        <w:t>High. Educ.</w:t>
      </w:r>
      <w:r w:rsidRPr="00162D69">
        <w:rPr>
          <w:noProof/>
          <w:szCs w:val="24"/>
        </w:rPr>
        <w:t>, vol. 79, no. 5, p. 847, 2020, doi: 10.1007/s10734-019-00471-8.</w:t>
      </w:r>
    </w:p>
    <w:p w14:paraId="626C62F8"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[38]</w:t>
      </w:r>
      <w:r w:rsidRPr="00162D69">
        <w:rPr>
          <w:noProof/>
          <w:szCs w:val="24"/>
        </w:rPr>
        <w:tab/>
        <w:t xml:space="preserve">I. Ullah, H. El-Sayed, A. Dowhuszko, M. A. Khan, and J. Hämäläinen, “Tilt-Angle Tuning in mmWave Base Stations and Non-terrestrial IAB for Mission-Critical Communications,” </w:t>
      </w:r>
      <w:r w:rsidRPr="00162D69">
        <w:rPr>
          <w:i/>
          <w:iCs/>
          <w:noProof/>
          <w:szCs w:val="24"/>
        </w:rPr>
        <w:t>IEEE Open J. Commun. Soc.</w:t>
      </w:r>
      <w:r w:rsidRPr="00162D69">
        <w:rPr>
          <w:noProof/>
          <w:szCs w:val="24"/>
        </w:rPr>
        <w:t>, no. March, 2026, doi: 10.1109/OJCOMS.2026.3681768.</w:t>
      </w:r>
    </w:p>
    <w:p w14:paraId="731DB9F4"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[39]</w:t>
      </w:r>
      <w:r w:rsidRPr="00162D69">
        <w:rPr>
          <w:noProof/>
          <w:szCs w:val="24"/>
        </w:rPr>
        <w:tab/>
        <w:t xml:space="preserve">H. Zakeri </w:t>
      </w:r>
      <w:r w:rsidRPr="00162D69">
        <w:rPr>
          <w:i/>
          <w:iCs/>
          <w:noProof/>
          <w:szCs w:val="24"/>
        </w:rPr>
        <w:t>et al.</w:t>
      </w:r>
      <w:r w:rsidRPr="00162D69">
        <w:rPr>
          <w:noProof/>
          <w:szCs w:val="24"/>
        </w:rPr>
        <w:t xml:space="preserve">, “Path Loss Model Estimation at Indoor Environment by Using Deep Neural Network and CatBoost for Wireless Application,” </w:t>
      </w:r>
      <w:r w:rsidRPr="00162D69">
        <w:rPr>
          <w:i/>
          <w:iCs/>
          <w:noProof/>
          <w:szCs w:val="24"/>
        </w:rPr>
        <w:t>IEEE Access</w:t>
      </w:r>
      <w:r w:rsidRPr="00162D69">
        <w:rPr>
          <w:noProof/>
          <w:szCs w:val="24"/>
        </w:rPr>
        <w:t>, vol. 12, no. October, pp. 159070–159085, 2024, doi: 10.1109/ACCESS.2024.3487118.</w:t>
      </w:r>
    </w:p>
    <w:p w14:paraId="5673BB21"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[40]</w:t>
      </w:r>
      <w:r w:rsidRPr="00162D69">
        <w:rPr>
          <w:noProof/>
          <w:szCs w:val="24"/>
        </w:rPr>
        <w:tab/>
        <w:t xml:space="preserve">Z. Xie and Y. Long, “Anti interference and fault tolerant control of UAVs integrating residual based diagnosis disturbance estimation with counter drone strategies,” </w:t>
      </w:r>
      <w:r w:rsidRPr="00162D69">
        <w:rPr>
          <w:i/>
          <w:iCs/>
          <w:noProof/>
          <w:szCs w:val="24"/>
        </w:rPr>
        <w:t>Sci. Rep.</w:t>
      </w:r>
      <w:r w:rsidRPr="00162D69">
        <w:rPr>
          <w:noProof/>
          <w:szCs w:val="24"/>
        </w:rPr>
        <w:t>, vol. 16, no. 1, p. 9429, Feb. 2026, doi: 10.1038/s41598-026-37984-z.</w:t>
      </w:r>
    </w:p>
    <w:p w14:paraId="30DEB3A3"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[41]</w:t>
      </w:r>
      <w:r w:rsidRPr="00162D69">
        <w:rPr>
          <w:noProof/>
          <w:szCs w:val="24"/>
        </w:rPr>
        <w:tab/>
        <w:t xml:space="preserve">Q. Wang, P. Ma, and Y. Wang, “Sustainable Heritage Tourism in Transition: Policy, Space, and Authenticity in a UNESCO World Heritage Site,” </w:t>
      </w:r>
      <w:r w:rsidRPr="00162D69">
        <w:rPr>
          <w:i/>
          <w:iCs/>
          <w:noProof/>
          <w:szCs w:val="24"/>
        </w:rPr>
        <w:t>Sustain.</w:t>
      </w:r>
      <w:r w:rsidRPr="00162D69">
        <w:rPr>
          <w:noProof/>
          <w:szCs w:val="24"/>
        </w:rPr>
        <w:t>, vol. 17, no. 21, pp. 1–25, 2025, doi: 10.3390/su17219619.</w:t>
      </w:r>
    </w:p>
    <w:p w14:paraId="6A9E351A"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[42]</w:t>
      </w:r>
      <w:r w:rsidRPr="00162D69">
        <w:rPr>
          <w:noProof/>
          <w:szCs w:val="24"/>
        </w:rPr>
        <w:tab/>
        <w:t xml:space="preserve">A. Bellary, K. Kandasamy, and P. H. Rao, “Analysis of Wave Propagation Models with Radio Network Planning Using Dual Polarized MIMO Antenna for 5G Base Station Applications,” </w:t>
      </w:r>
      <w:r w:rsidRPr="00162D69">
        <w:rPr>
          <w:i/>
          <w:iCs/>
          <w:noProof/>
          <w:szCs w:val="24"/>
        </w:rPr>
        <w:t>IEEE Access</w:t>
      </w:r>
      <w:r w:rsidRPr="00162D69">
        <w:rPr>
          <w:noProof/>
          <w:szCs w:val="24"/>
        </w:rPr>
        <w:t>, vol. 10, pp. 29183–29193, 2022, doi: 10.1109/ACCESS.2022.3158948.</w:t>
      </w:r>
    </w:p>
    <w:p w14:paraId="52680BD3"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[43]</w:t>
      </w:r>
      <w:r w:rsidRPr="00162D69">
        <w:rPr>
          <w:noProof/>
          <w:szCs w:val="24"/>
        </w:rPr>
        <w:tab/>
        <w:t xml:space="preserve">B. B. Haile, E. Mutafungwa, and J. Hämäläinen, “A data-driven multiobjective optimization framework for hyperdense 5G network planning,” </w:t>
      </w:r>
      <w:r w:rsidRPr="00162D69">
        <w:rPr>
          <w:i/>
          <w:iCs/>
          <w:noProof/>
          <w:szCs w:val="24"/>
        </w:rPr>
        <w:t>IEEE Access</w:t>
      </w:r>
      <w:r w:rsidRPr="00162D69">
        <w:rPr>
          <w:noProof/>
          <w:szCs w:val="24"/>
        </w:rPr>
        <w:t>, vol. 8, pp. 169423–169443, 2020, doi: 10.1109/ACCESS.2020.3023452.</w:t>
      </w:r>
    </w:p>
    <w:p w14:paraId="7C9A6E46"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[44]</w:t>
      </w:r>
      <w:r w:rsidRPr="00162D69">
        <w:rPr>
          <w:noProof/>
          <w:szCs w:val="24"/>
        </w:rPr>
        <w:tab/>
        <w:t xml:space="preserve">M. Parvini </w:t>
      </w:r>
      <w:r w:rsidRPr="00162D69">
        <w:rPr>
          <w:i/>
          <w:iCs/>
          <w:noProof/>
          <w:szCs w:val="24"/>
        </w:rPr>
        <w:t>et al.</w:t>
      </w:r>
      <w:r w:rsidRPr="00162D69">
        <w:rPr>
          <w:noProof/>
          <w:szCs w:val="24"/>
        </w:rPr>
        <w:t xml:space="preserve">, “Spectrum Sharing Schemes From 4G to 5G and Beyond: Protocol Flow, Regulation, Ecosystem, Economic,” </w:t>
      </w:r>
      <w:r w:rsidRPr="00162D69">
        <w:rPr>
          <w:i/>
          <w:iCs/>
          <w:noProof/>
          <w:szCs w:val="24"/>
        </w:rPr>
        <w:t>IEEE Open J. Commun. Soc.</w:t>
      </w:r>
      <w:r w:rsidRPr="00162D69">
        <w:rPr>
          <w:noProof/>
          <w:szCs w:val="24"/>
        </w:rPr>
        <w:t>, vol. 4, no. October 2022, pp. 464–517, 2023, doi: 10.1109/OJCOMS.2023.3238569.</w:t>
      </w:r>
    </w:p>
    <w:p w14:paraId="4B855E5A"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[45]</w:t>
      </w:r>
      <w:r w:rsidRPr="00162D69">
        <w:rPr>
          <w:noProof/>
          <w:szCs w:val="24"/>
        </w:rPr>
        <w:tab/>
        <w:t xml:space="preserve">D. Fazilova, “Uzbekistan’s coordinate system transformation from CS42 to WGS84 using distortion grid model,” </w:t>
      </w:r>
      <w:r w:rsidRPr="00162D69">
        <w:rPr>
          <w:i/>
          <w:iCs/>
          <w:noProof/>
          <w:szCs w:val="24"/>
        </w:rPr>
        <w:t>Geod. Geodyn.</w:t>
      </w:r>
      <w:r w:rsidRPr="00162D69">
        <w:rPr>
          <w:noProof/>
          <w:szCs w:val="24"/>
        </w:rPr>
        <w:t>, vol. 13, no. 1, pp. 24–30, 2022, doi: 10.1016/j.geog.2021.10.001.</w:t>
      </w:r>
    </w:p>
    <w:p w14:paraId="56818453"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[46]</w:t>
      </w:r>
      <w:r w:rsidRPr="00162D69">
        <w:rPr>
          <w:noProof/>
          <w:szCs w:val="24"/>
        </w:rPr>
        <w:tab/>
        <w:t xml:space="preserve">A. Stamou </w:t>
      </w:r>
      <w:r w:rsidRPr="00162D69">
        <w:rPr>
          <w:i/>
          <w:iCs/>
          <w:noProof/>
          <w:szCs w:val="24"/>
        </w:rPr>
        <w:t>et al.</w:t>
      </w:r>
      <w:r w:rsidRPr="00162D69">
        <w:rPr>
          <w:noProof/>
          <w:szCs w:val="24"/>
        </w:rPr>
        <w:t xml:space="preserve">, “Satellite Imagery for Comprehensive Urban Morphology and Surface Roughness Analysis: Leveraging GIS Tools and Google Earth Engine for Sustainable Urban Planning,” </w:t>
      </w:r>
      <w:r w:rsidRPr="00162D69">
        <w:rPr>
          <w:i/>
          <w:iCs/>
          <w:noProof/>
          <w:szCs w:val="24"/>
        </w:rPr>
        <w:t>Urban Sci.</w:t>
      </w:r>
      <w:r w:rsidRPr="00162D69">
        <w:rPr>
          <w:noProof/>
          <w:szCs w:val="24"/>
        </w:rPr>
        <w:t>, vol. 9, no. 6, pp. 1–24, 2025, doi: 10.3390/urbansci9060213.</w:t>
      </w:r>
    </w:p>
    <w:p w14:paraId="41BE57FE"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[47]</w:t>
      </w:r>
      <w:r w:rsidRPr="00162D69">
        <w:rPr>
          <w:noProof/>
          <w:szCs w:val="24"/>
        </w:rPr>
        <w:tab/>
        <w:t xml:space="preserve">B. Stroobandt </w:t>
      </w:r>
      <w:r w:rsidRPr="00162D69">
        <w:rPr>
          <w:i/>
          <w:iCs/>
          <w:noProof/>
          <w:szCs w:val="24"/>
        </w:rPr>
        <w:t>et al.</w:t>
      </w:r>
      <w:r w:rsidRPr="00162D69">
        <w:rPr>
          <w:noProof/>
          <w:szCs w:val="24"/>
        </w:rPr>
        <w:t xml:space="preserve">, “Auto-induced uplink 4G and 5G RF-EMF exposure assessment using a network monitoring application in different microenvironments across seven European countries,” </w:t>
      </w:r>
      <w:r w:rsidRPr="00162D69">
        <w:rPr>
          <w:i/>
          <w:iCs/>
          <w:noProof/>
          <w:szCs w:val="24"/>
        </w:rPr>
        <w:t>Environ. Res.</w:t>
      </w:r>
      <w:r w:rsidRPr="00162D69">
        <w:rPr>
          <w:noProof/>
          <w:szCs w:val="24"/>
        </w:rPr>
        <w:t>, vol. 270, no. January, 2025, doi: 10.1016/j.envres.2025.121029.</w:t>
      </w:r>
    </w:p>
    <w:p w14:paraId="3E427E12"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[48]</w:t>
      </w:r>
      <w:r w:rsidRPr="00162D69">
        <w:rPr>
          <w:noProof/>
          <w:szCs w:val="24"/>
        </w:rPr>
        <w:tab/>
        <w:t xml:space="preserve">J. Liu </w:t>
      </w:r>
      <w:r w:rsidRPr="00162D69">
        <w:rPr>
          <w:i/>
          <w:iCs/>
          <w:noProof/>
          <w:szCs w:val="24"/>
        </w:rPr>
        <w:t>et al.</w:t>
      </w:r>
      <w:r w:rsidRPr="00162D69">
        <w:rPr>
          <w:noProof/>
          <w:szCs w:val="24"/>
        </w:rPr>
        <w:t xml:space="preserve">, “The Formation of Atolls: New Insights From Numerical Simulations,” </w:t>
      </w:r>
      <w:r w:rsidRPr="00162D69">
        <w:rPr>
          <w:i/>
          <w:iCs/>
          <w:noProof/>
          <w:szCs w:val="24"/>
        </w:rPr>
        <w:t>J. Geophys. Res. Earth Surf.</w:t>
      </w:r>
      <w:r w:rsidRPr="00162D69">
        <w:rPr>
          <w:noProof/>
          <w:szCs w:val="24"/>
        </w:rPr>
        <w:t>, vol. 127, no. 8, 2022, doi: 10.1029/2022JF006812.</w:t>
      </w:r>
    </w:p>
    <w:p w14:paraId="17EB475E"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[49]</w:t>
      </w:r>
      <w:r w:rsidRPr="00162D69">
        <w:rPr>
          <w:noProof/>
          <w:szCs w:val="24"/>
        </w:rPr>
        <w:tab/>
        <w:t xml:space="preserve">S. Wang, Y. Lai, X. Qiu, Y. Ma, S. M. Easa, and Y. Zheng, “Implications of as-built highway horizontal curves on vehicle dynamics/kinematics characteristics under adaptive cruise control,” </w:t>
      </w:r>
      <w:r w:rsidRPr="00162D69">
        <w:rPr>
          <w:i/>
          <w:iCs/>
          <w:noProof/>
          <w:szCs w:val="24"/>
        </w:rPr>
        <w:t>IET Intell. Transp. Syst.</w:t>
      </w:r>
      <w:r w:rsidRPr="00162D69">
        <w:rPr>
          <w:noProof/>
          <w:szCs w:val="24"/>
        </w:rPr>
        <w:t>, vol. 19, no. 1, pp. 1–19, 2025, doi: 10.1049/itr2.12604.</w:t>
      </w:r>
    </w:p>
    <w:p w14:paraId="381D97EC"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[50]</w:t>
      </w:r>
      <w:r w:rsidRPr="00162D69">
        <w:rPr>
          <w:noProof/>
          <w:szCs w:val="24"/>
        </w:rPr>
        <w:tab/>
        <w:t xml:space="preserve">M. G. Tezcan, A. Yazar, S. N. Karahan, M. S. Osmanca, and H. O. Altun, “Agentic AI-Based 5G and Beyond Radio Planning Framework,” </w:t>
      </w:r>
      <w:r w:rsidRPr="00162D69">
        <w:rPr>
          <w:i/>
          <w:iCs/>
          <w:noProof/>
          <w:szCs w:val="24"/>
        </w:rPr>
        <w:t>IEEE Access</w:t>
      </w:r>
      <w:r w:rsidRPr="00162D69">
        <w:rPr>
          <w:noProof/>
          <w:szCs w:val="24"/>
        </w:rPr>
        <w:t>, no. April, pp. 72395–72413, 2026, doi: 10.1109/ACCESS.2026.3691411.</w:t>
      </w:r>
    </w:p>
    <w:p w14:paraId="625A0A1B"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[51]</w:t>
      </w:r>
      <w:r w:rsidRPr="00162D69">
        <w:rPr>
          <w:noProof/>
          <w:szCs w:val="24"/>
        </w:rPr>
        <w:tab/>
        <w:t xml:space="preserve">V. R. F. Guijarro, J. D. Vega Sánchez, M. C. P. Paredes, F. G. Arévalo, and D. P. M. Osorio, “Comparative Evaluation of Radio Network Planning for Different 5G-NR Channel Models on Urban Macro Environments in Quito City,” </w:t>
      </w:r>
      <w:r w:rsidRPr="00162D69">
        <w:rPr>
          <w:i/>
          <w:iCs/>
          <w:noProof/>
          <w:szCs w:val="24"/>
        </w:rPr>
        <w:t>IEEE Access</w:t>
      </w:r>
      <w:r w:rsidRPr="00162D69">
        <w:rPr>
          <w:noProof/>
          <w:szCs w:val="24"/>
        </w:rPr>
        <w:t>, vol. 12, pp. 5708–5730, 2024, doi: 10.1109/ACCESS.2024.3350182.</w:t>
      </w:r>
    </w:p>
    <w:p w14:paraId="334291B0" w14:textId="77777777" w:rsidR="00162D69" w:rsidRPr="00162D69" w:rsidRDefault="00162D69" w:rsidP="00AB0A9A">
      <w:pPr>
        <w:widowControl w:val="0"/>
        <w:autoSpaceDE w:val="0"/>
        <w:autoSpaceDN w:val="0"/>
        <w:adjustRightInd w:val="0"/>
        <w:ind w:left="640" w:hanging="640"/>
        <w:jc w:val="both"/>
        <w:rPr>
          <w:noProof/>
          <w:szCs w:val="24"/>
        </w:rPr>
      </w:pPr>
      <w:r w:rsidRPr="00162D69">
        <w:rPr>
          <w:noProof/>
          <w:szCs w:val="24"/>
        </w:rPr>
        <w:t>[52]</w:t>
      </w:r>
      <w:r w:rsidRPr="00162D69">
        <w:rPr>
          <w:noProof/>
          <w:szCs w:val="24"/>
        </w:rPr>
        <w:tab/>
        <w:t xml:space="preserve">R. K. Behara and A. K. Saha, “Comparative Performance Analysis of Deep Learning-Based Diagnostic and Predictive Models in Grid-Integrated Doubly Fed Induction Generator Wind Turbines,” </w:t>
      </w:r>
      <w:r w:rsidRPr="00162D69">
        <w:rPr>
          <w:i/>
          <w:iCs/>
          <w:noProof/>
          <w:szCs w:val="24"/>
        </w:rPr>
        <w:t>Energies</w:t>
      </w:r>
      <w:r w:rsidRPr="00162D69">
        <w:rPr>
          <w:noProof/>
          <w:szCs w:val="24"/>
        </w:rPr>
        <w:t>, vol. 18, no. 17, 2025, doi: 10.3390/en18174725.</w:t>
      </w:r>
    </w:p>
    <w:p w14:paraId="1BDBEBA6" w14:textId="77777777" w:rsidR="00162D69" w:rsidRPr="00162D69" w:rsidRDefault="00162D69" w:rsidP="00AB0A9A">
      <w:pPr>
        <w:widowControl w:val="0"/>
        <w:autoSpaceDE w:val="0"/>
        <w:autoSpaceDN w:val="0"/>
        <w:adjustRightInd w:val="0"/>
        <w:ind w:left="640" w:hanging="640"/>
        <w:jc w:val="both"/>
        <w:rPr>
          <w:noProof/>
        </w:rPr>
      </w:pPr>
      <w:r w:rsidRPr="00162D69">
        <w:rPr>
          <w:noProof/>
          <w:szCs w:val="24"/>
        </w:rPr>
        <w:t>[53]</w:t>
      </w:r>
      <w:r w:rsidRPr="00162D69">
        <w:rPr>
          <w:noProof/>
          <w:szCs w:val="24"/>
        </w:rPr>
        <w:tab/>
        <w:t xml:space="preserve">O. Putriani, S. Priyanto, I. Muthohar, and M. R. F. Amrozi, “Millimetre Wave and Sub-6 5G Readiness of Mobile Network Big Data for Public Transport Planning,” </w:t>
      </w:r>
      <w:r w:rsidRPr="00162D69">
        <w:rPr>
          <w:i/>
          <w:iCs/>
          <w:noProof/>
          <w:szCs w:val="24"/>
        </w:rPr>
        <w:t>Sustain.</w:t>
      </w:r>
      <w:r w:rsidRPr="00162D69">
        <w:rPr>
          <w:noProof/>
          <w:szCs w:val="24"/>
        </w:rPr>
        <w:t>, vol. 15, no. 1, 2023, doi: 10.3390/su15010672.</w:t>
      </w:r>
    </w:p>
    <w:p w14:paraId="7D0EF40C" w14:textId="20378D04" w:rsidR="00E619D6" w:rsidRPr="00EB7AA6" w:rsidRDefault="00162D69" w:rsidP="00AB0A9A">
      <w:pPr>
        <w:ind w:left="284" w:hanging="284"/>
        <w:jc w:val="both"/>
        <w:rPr>
          <w:color w:val="000000"/>
        </w:rPr>
      </w:pPr>
      <w:r>
        <w:rPr>
          <w:color w:val="000000"/>
        </w:rPr>
        <w:fldChar w:fldCharType="end"/>
      </w:r>
    </w:p>
    <w:p w14:paraId="41B57CED" w14:textId="6B86A2CB" w:rsidR="00E619D6" w:rsidRDefault="00E619D6" w:rsidP="00E619D6">
      <w:pPr>
        <w:ind w:left="426" w:hanging="426"/>
        <w:jc w:val="both"/>
        <w:rPr>
          <w:color w:val="000000"/>
        </w:rPr>
      </w:pPr>
    </w:p>
    <w:p w14:paraId="7168E852" w14:textId="77777777" w:rsidR="00AB0A9A" w:rsidRDefault="00AB0A9A" w:rsidP="00E619D6">
      <w:pPr>
        <w:ind w:left="426" w:hanging="426"/>
        <w:jc w:val="both"/>
        <w:rPr>
          <w:color w:val="000000"/>
        </w:rPr>
      </w:pPr>
    </w:p>
    <w:p w14:paraId="49F05BC4" w14:textId="04D84728" w:rsidR="00ED7FEF" w:rsidRDefault="00ED7FEF">
      <w:pPr>
        <w:rPr>
          <w:rStyle w:val="apple-style-span"/>
          <w:b/>
          <w:color w:val="000000"/>
          <w:lang w:val="pt-BR"/>
        </w:rPr>
      </w:pPr>
    </w:p>
    <w:p w14:paraId="6A8660A5" w14:textId="47CEB6D9" w:rsidR="00E619D6" w:rsidRDefault="00E619D6" w:rsidP="00E619D6">
      <w:pPr>
        <w:rPr>
          <w:b/>
          <w:bCs/>
        </w:rPr>
      </w:pPr>
      <w:r w:rsidRPr="003D6B19">
        <w:rPr>
          <w:rStyle w:val="apple-style-span"/>
          <w:b/>
          <w:color w:val="000000"/>
          <w:lang w:val="pt-BR"/>
        </w:rPr>
        <w:lastRenderedPageBreak/>
        <w:t xml:space="preserve">BIOGRAPHIES OF AUTHORS </w:t>
      </w:r>
      <w:r w:rsidRPr="003D6B19">
        <w:rPr>
          <w:b/>
          <w:bCs/>
        </w:rPr>
        <w:t xml:space="preserve">(10 PT) </w:t>
      </w:r>
    </w:p>
    <w:p w14:paraId="7CA2B4BC" w14:textId="443EF628" w:rsidR="00A63D74" w:rsidRPr="00A63D74" w:rsidRDefault="00A63D74" w:rsidP="00A63D74">
      <w:pPr>
        <w:ind w:firstLine="720"/>
        <w:jc w:val="both"/>
      </w:pPr>
      <w:r w:rsidRPr="00A63D74">
        <w:t>In this section, authors are required to provide their professional biography, which should include their academic background, current position, research interests, and any significant contributions to the current study. Additionally, authors should include links to their professional profiles, such as ORCID (</w:t>
      </w:r>
      <w:r w:rsidRPr="00A63D74">
        <w:rPr>
          <w:i/>
          <w:iCs/>
        </w:rPr>
        <w:t>mandatory)</w:t>
      </w:r>
      <w:r w:rsidRPr="00A63D74">
        <w:t xml:space="preserve"> and, </w:t>
      </w:r>
      <w:r w:rsidRPr="00A63D74">
        <w:rPr>
          <w:i/>
          <w:iCs/>
        </w:rPr>
        <w:t xml:space="preserve">if applicable, </w:t>
      </w:r>
      <w:r w:rsidRPr="00A63D74">
        <w:t xml:space="preserve">Google Scholar, Scopus Author ID, or Web of Science </w:t>
      </w:r>
      <w:r w:rsidR="00BF2B1C">
        <w:t>(</w:t>
      </w:r>
      <w:proofErr w:type="spellStart"/>
      <w:r w:rsidR="00BF2B1C">
        <w:t>WoS</w:t>
      </w:r>
      <w:proofErr w:type="spellEnd"/>
      <w:r w:rsidR="00BF2B1C">
        <w:t xml:space="preserve">) </w:t>
      </w:r>
      <w:proofErr w:type="spellStart"/>
      <w:r w:rsidRPr="00A63D74">
        <w:t>ResearcherID</w:t>
      </w:r>
      <w:proofErr w:type="spellEnd"/>
      <w:r w:rsidR="00BF2B1C">
        <w:t xml:space="preserve">. </w:t>
      </w:r>
      <w:r w:rsidRPr="00A63D74">
        <w:t>This helps establish the author’s academic identity and enhances the visibility of their research.</w:t>
      </w:r>
    </w:p>
    <w:p w14:paraId="58C81848" w14:textId="77777777" w:rsidR="00A63D74" w:rsidRPr="00A63D74" w:rsidRDefault="00A63D74" w:rsidP="00A63D74">
      <w:pPr>
        <w:ind w:firstLine="720"/>
        <w:jc w:val="both"/>
      </w:pPr>
    </w:p>
    <w:p w14:paraId="0F5870E7" w14:textId="77777777" w:rsidR="00A63D74" w:rsidRPr="00A63D74" w:rsidRDefault="00A63D74" w:rsidP="00A63D74">
      <w:pPr>
        <w:jc w:val="both"/>
      </w:pPr>
      <w:r w:rsidRPr="00A63D74">
        <w:rPr>
          <w:b/>
          <w:bCs/>
        </w:rPr>
        <w:t>Required Information:</w:t>
      </w:r>
    </w:p>
    <w:p w14:paraId="4EF0133A" w14:textId="77777777" w:rsidR="00A63D74" w:rsidRPr="00A63D74" w:rsidRDefault="00A63D74" w:rsidP="00A63D74">
      <w:pPr>
        <w:numPr>
          <w:ilvl w:val="0"/>
          <w:numId w:val="25"/>
        </w:numPr>
        <w:tabs>
          <w:tab w:val="clear" w:pos="720"/>
        </w:tabs>
        <w:ind w:left="426"/>
        <w:jc w:val="both"/>
      </w:pPr>
      <w:r w:rsidRPr="00A63D74">
        <w:rPr>
          <w:b/>
          <w:bCs/>
        </w:rPr>
        <w:t>Full name</w:t>
      </w:r>
      <w:r w:rsidRPr="00A63D74">
        <w:t>: Include the author's full name as it appears in official records. If preferred, authors may use the format consistent with his/her Scopus profile.</w:t>
      </w:r>
    </w:p>
    <w:p w14:paraId="6B1E7295" w14:textId="77777777" w:rsidR="00A63D74" w:rsidRPr="00A63D74" w:rsidRDefault="00A63D74" w:rsidP="00A63D74">
      <w:pPr>
        <w:numPr>
          <w:ilvl w:val="0"/>
          <w:numId w:val="25"/>
        </w:numPr>
        <w:tabs>
          <w:tab w:val="clear" w:pos="720"/>
        </w:tabs>
        <w:ind w:left="426"/>
        <w:jc w:val="both"/>
      </w:pPr>
      <w:r w:rsidRPr="00A63D74">
        <w:rPr>
          <w:b/>
          <w:bCs/>
        </w:rPr>
        <w:t>Email address for each author</w:t>
      </w:r>
      <w:r w:rsidRPr="00A63D74">
        <w:t>: Provide the author's professional email address to facilitate correspondence.</w:t>
      </w:r>
    </w:p>
    <w:p w14:paraId="0A1EA828" w14:textId="77777777" w:rsidR="00A63D74" w:rsidRPr="00A63D74" w:rsidRDefault="00A63D74" w:rsidP="00A63D74">
      <w:pPr>
        <w:numPr>
          <w:ilvl w:val="0"/>
          <w:numId w:val="25"/>
        </w:numPr>
        <w:tabs>
          <w:tab w:val="clear" w:pos="720"/>
        </w:tabs>
        <w:ind w:left="426"/>
        <w:jc w:val="both"/>
      </w:pPr>
      <w:r w:rsidRPr="00A63D74">
        <w:rPr>
          <w:b/>
          <w:bCs/>
        </w:rPr>
        <w:t>Social media account:</w:t>
      </w:r>
    </w:p>
    <w:p w14:paraId="5525BAE8" w14:textId="5C6C923A" w:rsidR="00A63D74" w:rsidRPr="00A63D74" w:rsidRDefault="00A63D74" w:rsidP="00A63D74">
      <w:pPr>
        <w:numPr>
          <w:ilvl w:val="0"/>
          <w:numId w:val="26"/>
        </w:numPr>
        <w:ind w:left="851"/>
        <w:jc w:val="both"/>
        <w:rPr>
          <w:lang w:val="en-GB"/>
        </w:rPr>
      </w:pPr>
      <w:r w:rsidRPr="00A63D74">
        <w:rPr>
          <w:b/>
          <w:bCs/>
          <w:lang w:val="en-GB"/>
        </w:rPr>
        <w:t xml:space="preserve">ORCID </w:t>
      </w:r>
      <w:proofErr w:type="spellStart"/>
      <w:r w:rsidR="00BF2B1C">
        <w:rPr>
          <w:b/>
          <w:bCs/>
          <w:lang w:val="en-GB"/>
        </w:rPr>
        <w:t>i</w:t>
      </w:r>
      <w:r w:rsidRPr="00A63D74">
        <w:rPr>
          <w:b/>
          <w:bCs/>
          <w:lang w:val="en-GB"/>
        </w:rPr>
        <w:t>D</w:t>
      </w:r>
      <w:proofErr w:type="spellEnd"/>
      <w:r w:rsidRPr="00A63D74">
        <w:rPr>
          <w:lang w:val="en-GB"/>
        </w:rPr>
        <w:t xml:space="preserve">: This is a mandatory. Each author must include their ORCID </w:t>
      </w:r>
      <w:proofErr w:type="spellStart"/>
      <w:r w:rsidRPr="00A63D74">
        <w:rPr>
          <w:lang w:val="en-GB"/>
        </w:rPr>
        <w:t>iD</w:t>
      </w:r>
      <w:proofErr w:type="spellEnd"/>
      <w:r w:rsidRPr="00A63D74">
        <w:rPr>
          <w:lang w:val="en-GB"/>
        </w:rPr>
        <w:t xml:space="preserve"> (https://orcid.org/), which helps link his/her research output to their identity.</w:t>
      </w:r>
    </w:p>
    <w:p w14:paraId="23802ED9" w14:textId="77777777" w:rsidR="00A63D74" w:rsidRPr="00A63D74" w:rsidRDefault="00A63D74" w:rsidP="00A63D74">
      <w:pPr>
        <w:numPr>
          <w:ilvl w:val="0"/>
          <w:numId w:val="26"/>
        </w:numPr>
        <w:ind w:left="851"/>
        <w:jc w:val="both"/>
        <w:rPr>
          <w:lang w:val="en-GB"/>
        </w:rPr>
      </w:pPr>
      <w:r w:rsidRPr="00A63D74">
        <w:rPr>
          <w:b/>
          <w:bCs/>
          <w:lang w:val="en-GB"/>
        </w:rPr>
        <w:t xml:space="preserve">Google Scholar Profile: </w:t>
      </w:r>
      <w:r w:rsidRPr="00A63D74">
        <w:rPr>
          <w:lang w:val="en-GB"/>
        </w:rPr>
        <w:t>Include the link to the author's Google Scholar profile. If the author does not have a Google Scholar profile, they may create a new one and include the link.</w:t>
      </w:r>
    </w:p>
    <w:p w14:paraId="07920923" w14:textId="77777777" w:rsidR="00A63D74" w:rsidRPr="00A63D74" w:rsidRDefault="00A63D74" w:rsidP="00A63D74">
      <w:pPr>
        <w:numPr>
          <w:ilvl w:val="0"/>
          <w:numId w:val="26"/>
        </w:numPr>
        <w:ind w:left="851"/>
        <w:jc w:val="both"/>
        <w:rPr>
          <w:lang w:val="en-GB"/>
        </w:rPr>
      </w:pPr>
      <w:r w:rsidRPr="00A63D74">
        <w:rPr>
          <w:b/>
          <w:bCs/>
          <w:lang w:val="en-GB"/>
        </w:rPr>
        <w:t xml:space="preserve">Scopus Author ID: </w:t>
      </w:r>
      <w:r w:rsidRPr="00A63D74">
        <w:rPr>
          <w:lang w:val="en-GB"/>
        </w:rPr>
        <w:t>If available, include the Scopus Author ID to enhance visibility on Scopus.</w:t>
      </w:r>
    </w:p>
    <w:p w14:paraId="08753013" w14:textId="1A1A527F" w:rsidR="00A63D74" w:rsidRPr="00A63D74" w:rsidRDefault="00A63D74" w:rsidP="00A63D74">
      <w:pPr>
        <w:numPr>
          <w:ilvl w:val="0"/>
          <w:numId w:val="26"/>
        </w:numPr>
        <w:ind w:left="851"/>
        <w:jc w:val="both"/>
        <w:rPr>
          <w:lang w:val="en-GB"/>
        </w:rPr>
      </w:pPr>
      <w:r w:rsidRPr="00A63D74">
        <w:rPr>
          <w:b/>
          <w:bCs/>
          <w:lang w:val="en-GB"/>
        </w:rPr>
        <w:t>Web of Science</w:t>
      </w:r>
      <w:r w:rsidR="00BF2B1C">
        <w:rPr>
          <w:b/>
          <w:bCs/>
          <w:lang w:val="en-GB"/>
        </w:rPr>
        <w:t xml:space="preserve"> (</w:t>
      </w:r>
      <w:proofErr w:type="spellStart"/>
      <w:r w:rsidR="00BF2B1C">
        <w:rPr>
          <w:b/>
          <w:bCs/>
          <w:lang w:val="en-GB"/>
        </w:rPr>
        <w:t>WoS</w:t>
      </w:r>
      <w:proofErr w:type="spellEnd"/>
      <w:r w:rsidR="00BF2B1C">
        <w:rPr>
          <w:b/>
          <w:bCs/>
          <w:lang w:val="en-GB"/>
        </w:rPr>
        <w:t>)</w:t>
      </w:r>
      <w:r w:rsidRPr="00A63D74">
        <w:rPr>
          <w:b/>
          <w:bCs/>
          <w:lang w:val="en-GB"/>
        </w:rPr>
        <w:t xml:space="preserve"> </w:t>
      </w:r>
      <w:proofErr w:type="spellStart"/>
      <w:r w:rsidRPr="00A63D74">
        <w:rPr>
          <w:b/>
          <w:bCs/>
          <w:lang w:val="en-GB"/>
        </w:rPr>
        <w:t>ResearcherID</w:t>
      </w:r>
      <w:proofErr w:type="spellEnd"/>
      <w:r w:rsidRPr="00A63D74">
        <w:rPr>
          <w:b/>
          <w:bCs/>
          <w:lang w:val="en-GB"/>
        </w:rPr>
        <w:t xml:space="preserve">: </w:t>
      </w:r>
      <w:r w:rsidRPr="00A63D74">
        <w:rPr>
          <w:lang w:val="en-GB"/>
        </w:rPr>
        <w:t xml:space="preserve">Include the Web of Science </w:t>
      </w:r>
      <w:proofErr w:type="spellStart"/>
      <w:r w:rsidRPr="00A63D74">
        <w:rPr>
          <w:lang w:val="en-GB"/>
        </w:rPr>
        <w:t>ResearcherID</w:t>
      </w:r>
      <w:proofErr w:type="spellEnd"/>
      <w:r w:rsidRPr="00A63D74">
        <w:rPr>
          <w:lang w:val="en-GB"/>
        </w:rPr>
        <w:t xml:space="preserve">. If the author does not have a </w:t>
      </w:r>
      <w:proofErr w:type="spellStart"/>
      <w:r w:rsidRPr="00A63D74">
        <w:rPr>
          <w:lang w:val="en-GB"/>
        </w:rPr>
        <w:t>WoS</w:t>
      </w:r>
      <w:proofErr w:type="spellEnd"/>
      <w:r w:rsidRPr="00A63D74">
        <w:rPr>
          <w:lang w:val="en-GB"/>
        </w:rPr>
        <w:t xml:space="preserve"> profile, they may create a new one and include the link.</w:t>
      </w:r>
    </w:p>
    <w:p w14:paraId="12C210C3" w14:textId="075930CC" w:rsidR="00A63D74" w:rsidRPr="00A63D74" w:rsidRDefault="00A63D74" w:rsidP="00A63D74">
      <w:pPr>
        <w:numPr>
          <w:ilvl w:val="0"/>
          <w:numId w:val="25"/>
        </w:numPr>
        <w:tabs>
          <w:tab w:val="clear" w:pos="720"/>
        </w:tabs>
        <w:ind w:left="426"/>
        <w:jc w:val="both"/>
      </w:pPr>
      <w:r w:rsidRPr="00A63D74">
        <w:rPr>
          <w:b/>
          <w:bCs/>
        </w:rPr>
        <w:t xml:space="preserve">Brief biography: </w:t>
      </w:r>
      <w:r w:rsidRPr="00A63D74">
        <w:t>Provide a concise overview of the author's academic background, research interests, notable publications, and contributions to the current paper. This should be no longer than 150</w:t>
      </w:r>
      <w:r w:rsidR="00C15E6E">
        <w:t xml:space="preserve"> to </w:t>
      </w:r>
      <w:r w:rsidRPr="00A63D74">
        <w:t>200 words (9 pt).</w:t>
      </w:r>
    </w:p>
    <w:p w14:paraId="3A09C3BC" w14:textId="77777777" w:rsidR="00A63D74" w:rsidRPr="00A63D74" w:rsidRDefault="00A63D74" w:rsidP="00A63D74">
      <w:pPr>
        <w:numPr>
          <w:ilvl w:val="0"/>
          <w:numId w:val="25"/>
        </w:numPr>
        <w:tabs>
          <w:tab w:val="clear" w:pos="720"/>
        </w:tabs>
        <w:ind w:left="426"/>
        <w:jc w:val="both"/>
      </w:pPr>
      <w:r w:rsidRPr="00A63D74">
        <w:rPr>
          <w:b/>
          <w:bCs/>
        </w:rPr>
        <w:t xml:space="preserve">Professional achievements: </w:t>
      </w:r>
      <w:r w:rsidRPr="00A63D74">
        <w:t>If available, mention any important awards, recognition, or research projects the author has been involved in.</w:t>
      </w:r>
    </w:p>
    <w:p w14:paraId="23A6D44C" w14:textId="77777777" w:rsidR="00A63D74" w:rsidRPr="00A63D74" w:rsidRDefault="00A63D74" w:rsidP="00A63D74">
      <w:pPr>
        <w:numPr>
          <w:ilvl w:val="0"/>
          <w:numId w:val="25"/>
        </w:numPr>
        <w:tabs>
          <w:tab w:val="clear" w:pos="720"/>
        </w:tabs>
        <w:ind w:left="426"/>
        <w:jc w:val="both"/>
      </w:pPr>
      <w:r w:rsidRPr="00A63D74">
        <w:rPr>
          <w:b/>
          <w:bCs/>
        </w:rPr>
        <w:t xml:space="preserve">Photo Submission: </w:t>
      </w:r>
      <w:r w:rsidRPr="00A63D74">
        <w:t>Authors must submit a clear, professional headshot (3x4 cm). The photo should be of high quality, well-lit, and not blurry. Avoid using photos that are overly casual or low resolution.</w:t>
      </w:r>
    </w:p>
    <w:p w14:paraId="5CC33541" w14:textId="49D899A7" w:rsidR="00A63D74" w:rsidRDefault="00A63D74" w:rsidP="00A63D74">
      <w:pPr>
        <w:jc w:val="both"/>
        <w:rPr>
          <w:i/>
        </w:rPr>
      </w:pPr>
      <w:r w:rsidRPr="00A63D74">
        <w:rPr>
          <w:i/>
        </w:rPr>
        <w:t>Below is an example of how to format the biography section for each author:</w:t>
      </w:r>
    </w:p>
    <w:p w14:paraId="158B68B2" w14:textId="203C4404" w:rsidR="003C69CE" w:rsidRDefault="003C69CE" w:rsidP="00A63D74">
      <w:pPr>
        <w:jc w:val="both"/>
        <w:rPr>
          <w:i/>
        </w:rPr>
      </w:pPr>
    </w:p>
    <w:p w14:paraId="430A0EA4" w14:textId="73E08477" w:rsidR="003C69CE" w:rsidRDefault="003C69CE" w:rsidP="00A63D74">
      <w:pPr>
        <w:jc w:val="both"/>
        <w:rPr>
          <w:i/>
        </w:rPr>
      </w:pPr>
    </w:p>
    <w:p w14:paraId="0746AFBC" w14:textId="3DD0855B" w:rsidR="003C69CE" w:rsidRDefault="003C69CE" w:rsidP="00A63D74">
      <w:pPr>
        <w:jc w:val="both"/>
        <w:rPr>
          <w:i/>
        </w:rPr>
      </w:pPr>
    </w:p>
    <w:p w14:paraId="0398C788" w14:textId="172B6D39" w:rsidR="003C69CE" w:rsidRDefault="003C69CE" w:rsidP="00A63D74">
      <w:pPr>
        <w:jc w:val="both"/>
        <w:rPr>
          <w:i/>
        </w:rPr>
      </w:pPr>
    </w:p>
    <w:p w14:paraId="7809DBC0" w14:textId="2D404FDC" w:rsidR="003C69CE" w:rsidRDefault="003C69CE" w:rsidP="00A63D74">
      <w:pPr>
        <w:jc w:val="both"/>
        <w:rPr>
          <w:i/>
        </w:rPr>
      </w:pPr>
    </w:p>
    <w:p w14:paraId="17446F2F" w14:textId="376A23C2" w:rsidR="003C69CE" w:rsidRDefault="003C69CE" w:rsidP="00A63D74">
      <w:pPr>
        <w:jc w:val="both"/>
        <w:rPr>
          <w:i/>
        </w:rPr>
      </w:pPr>
    </w:p>
    <w:p w14:paraId="7DEAA077" w14:textId="2D1AF103" w:rsidR="003C69CE" w:rsidRDefault="003C69CE" w:rsidP="00A63D74">
      <w:pPr>
        <w:jc w:val="both"/>
        <w:rPr>
          <w:i/>
        </w:rPr>
      </w:pPr>
    </w:p>
    <w:p w14:paraId="7D9CDC9F" w14:textId="05C8CC7B" w:rsidR="003C69CE" w:rsidRDefault="003C69CE" w:rsidP="00A63D74">
      <w:pPr>
        <w:jc w:val="both"/>
        <w:rPr>
          <w:i/>
        </w:rPr>
      </w:pPr>
    </w:p>
    <w:p w14:paraId="035942F5" w14:textId="126A744B" w:rsidR="003C69CE" w:rsidRDefault="003C69CE" w:rsidP="00A63D74">
      <w:pPr>
        <w:jc w:val="both"/>
        <w:rPr>
          <w:i/>
        </w:rPr>
      </w:pPr>
    </w:p>
    <w:p w14:paraId="18FC1912" w14:textId="1A5A8761" w:rsidR="003C69CE" w:rsidRDefault="003C69CE" w:rsidP="00A63D74">
      <w:pPr>
        <w:jc w:val="both"/>
        <w:rPr>
          <w:i/>
        </w:rPr>
      </w:pPr>
    </w:p>
    <w:p w14:paraId="1E0864CA" w14:textId="430F56F9" w:rsidR="003C69CE" w:rsidRDefault="003C69CE" w:rsidP="00A63D74">
      <w:pPr>
        <w:jc w:val="both"/>
        <w:rPr>
          <w:i/>
        </w:rPr>
      </w:pPr>
    </w:p>
    <w:p w14:paraId="3E887423" w14:textId="13DC28DA" w:rsidR="003C69CE" w:rsidRDefault="003C69CE" w:rsidP="00A63D74">
      <w:pPr>
        <w:jc w:val="both"/>
        <w:rPr>
          <w:i/>
        </w:rPr>
      </w:pPr>
    </w:p>
    <w:p w14:paraId="0017E746" w14:textId="3010251F" w:rsidR="003C69CE" w:rsidRDefault="003C69CE" w:rsidP="00A63D74">
      <w:pPr>
        <w:jc w:val="both"/>
        <w:rPr>
          <w:i/>
        </w:rPr>
      </w:pPr>
    </w:p>
    <w:p w14:paraId="766CF50B" w14:textId="77777777" w:rsidR="003C69CE" w:rsidRDefault="003C69CE" w:rsidP="00A63D74">
      <w:pPr>
        <w:jc w:val="both"/>
        <w:rPr>
          <w:i/>
        </w:rPr>
      </w:pPr>
    </w:p>
    <w:p w14:paraId="5801BDE6" w14:textId="77777777" w:rsidR="005B6686" w:rsidRDefault="005B6686" w:rsidP="00A63D74">
      <w:pPr>
        <w:jc w:val="both"/>
        <w:rPr>
          <w:i/>
        </w:rPr>
      </w:pPr>
    </w:p>
    <w:p w14:paraId="5AA5CE70" w14:textId="77777777" w:rsidR="00BF2B1C" w:rsidRPr="00A63D74" w:rsidRDefault="00BF2B1C" w:rsidP="00A63D74">
      <w:pPr>
        <w:jc w:val="both"/>
        <w:rPr>
          <w:i/>
        </w:rPr>
      </w:pPr>
    </w:p>
    <w:p w14:paraId="604973D4" w14:textId="3AE38B73" w:rsidR="00945380" w:rsidRPr="00A63D74" w:rsidRDefault="00A63D74" w:rsidP="00A63D74">
      <w:pPr>
        <w:jc w:val="both"/>
      </w:pPr>
      <w:bookmarkStart w:id="6" w:name="_Hlk192680102"/>
      <w:r w:rsidRPr="00A63D74">
        <w:rPr>
          <w:b/>
          <w:lang w:val="pt-BR"/>
        </w:rPr>
        <w:t xml:space="preserve">BIOGRAPHIES OF AUTHORS </w:t>
      </w:r>
      <w:r w:rsidRPr="00A63D74">
        <w:rPr>
          <w:b/>
          <w:bCs/>
        </w:rPr>
        <w:t>(10 PT)</w:t>
      </w:r>
    </w:p>
    <w:bookmarkEnd w:id="6"/>
    <w:p w14:paraId="74DC21A7" w14:textId="77777777" w:rsidR="007B066F" w:rsidRPr="003D6B19" w:rsidRDefault="007B066F" w:rsidP="007B066F">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gridCol w:w="6339"/>
      </w:tblGrid>
      <w:tr w:rsidR="00CC405E" w:rsidRPr="00CC405E" w14:paraId="71BFE3AD" w14:textId="77777777" w:rsidTr="003C69CE">
        <w:trPr>
          <w:trHeight w:val="1457"/>
        </w:trPr>
        <w:tc>
          <w:tcPr>
            <w:tcW w:w="1389" w:type="pct"/>
          </w:tcPr>
          <w:p w14:paraId="3C03EB38" w14:textId="6089CB63" w:rsidR="007B066F" w:rsidRPr="00CC405E" w:rsidRDefault="00BF0A71" w:rsidP="00577F26">
            <w:pPr>
              <w:jc w:val="center"/>
              <w:rPr>
                <w:sz w:val="18"/>
                <w:szCs w:val="18"/>
                <w:highlight w:val="yellow"/>
                <w:lang w:val="pt-BR"/>
              </w:rPr>
            </w:pPr>
            <w:bookmarkStart w:id="7" w:name="_Hlk192680092"/>
            <w:r>
              <w:rPr>
                <w:noProof/>
                <w:sz w:val="18"/>
                <w:szCs w:val="18"/>
                <w:lang w:val="pt-BR"/>
              </w:rPr>
              <w:drawing>
                <wp:inline distT="0" distB="0" distL="0" distR="0" wp14:anchorId="214C6D62" wp14:editId="705C61C5">
                  <wp:extent cx="1411224" cy="1459992"/>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rizal Yuhanef.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11224" cy="1459992"/>
                          </a:xfrm>
                          <a:prstGeom prst="rect">
                            <a:avLst/>
                          </a:prstGeom>
                        </pic:spPr>
                      </pic:pic>
                    </a:graphicData>
                  </a:graphic>
                </wp:inline>
              </w:drawing>
            </w:r>
          </w:p>
        </w:tc>
        <w:tc>
          <w:tcPr>
            <w:tcW w:w="3611" w:type="pct"/>
          </w:tcPr>
          <w:p w14:paraId="6DB7F881" w14:textId="77777777" w:rsidR="000844D3" w:rsidRDefault="000844D3" w:rsidP="00BF0A71">
            <w:pPr>
              <w:jc w:val="both"/>
              <w:rPr>
                <w:rFonts w:eastAsia="Calibri"/>
                <w:color w:val="000000"/>
                <w:sz w:val="18"/>
                <w:szCs w:val="18"/>
                <w:lang w:val="en-ID"/>
              </w:rPr>
            </w:pPr>
            <w:proofErr w:type="spellStart"/>
            <w:r>
              <w:rPr>
                <w:rFonts w:eastAsia="Calibri"/>
                <w:b/>
                <w:color w:val="000000"/>
                <w:sz w:val="18"/>
                <w:szCs w:val="18"/>
                <w:lang w:val="en-ID"/>
              </w:rPr>
              <w:t>Afrizal</w:t>
            </w:r>
            <w:proofErr w:type="spellEnd"/>
            <w:r>
              <w:rPr>
                <w:rFonts w:eastAsia="Calibri"/>
                <w:b/>
                <w:color w:val="000000"/>
                <w:sz w:val="18"/>
                <w:szCs w:val="18"/>
                <w:lang w:val="en-ID"/>
              </w:rPr>
              <w:t xml:space="preserve"> </w:t>
            </w:r>
            <w:proofErr w:type="spellStart"/>
            <w:r>
              <w:rPr>
                <w:rFonts w:eastAsia="Calibri"/>
                <w:b/>
                <w:color w:val="000000"/>
                <w:sz w:val="18"/>
                <w:szCs w:val="18"/>
                <w:lang w:val="en-ID"/>
              </w:rPr>
              <w:t>Yuhanef</w:t>
            </w:r>
            <w:proofErr w:type="spellEnd"/>
            <w:r>
              <w:rPr>
                <w:rFonts w:eastAsia="Calibri"/>
                <w:b/>
                <w:color w:val="000000"/>
                <w:sz w:val="18"/>
                <w:szCs w:val="18"/>
                <w:lang w:val="en-ID"/>
              </w:rPr>
              <w:t xml:space="preserve"> </w:t>
            </w:r>
            <w:r>
              <w:rPr>
                <w:rFonts w:eastAsia="Calibri"/>
                <w:noProof/>
                <w:color w:val="000000"/>
                <w:sz w:val="18"/>
                <w:szCs w:val="18"/>
              </w:rPr>
              <w:drawing>
                <wp:inline distT="0" distB="0" distL="0" distR="0" wp14:anchorId="10AE35B5" wp14:editId="7715FC0B">
                  <wp:extent cx="114300" cy="114300"/>
                  <wp:effectExtent l="0" t="0" r="0" b="0"/>
                  <wp:docPr id="41" name="Picture 4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Pr>
                <w:rFonts w:eastAsia="Calibri"/>
                <w:color w:val="000000"/>
                <w:sz w:val="18"/>
                <w:szCs w:val="18"/>
                <w:lang w:val="en-ID"/>
              </w:rPr>
              <w:t xml:space="preserve"> </w:t>
            </w:r>
            <w:r>
              <w:rPr>
                <w:rFonts w:eastAsia="Calibri"/>
                <w:noProof/>
                <w:color w:val="000000"/>
                <w:sz w:val="18"/>
                <w:szCs w:val="18"/>
              </w:rPr>
              <w:drawing>
                <wp:inline distT="0" distB="0" distL="0" distR="0" wp14:anchorId="064F1E59" wp14:editId="0C70BB46">
                  <wp:extent cx="114300" cy="114300"/>
                  <wp:effectExtent l="0" t="0" r="0" b="0"/>
                  <wp:docPr id="40" name="Picture 40">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Pr>
                <w:rFonts w:eastAsia="Calibri"/>
                <w:color w:val="000000"/>
                <w:sz w:val="18"/>
                <w:szCs w:val="18"/>
                <w:lang w:val="en-ID"/>
              </w:rPr>
              <w:t xml:space="preserve"> </w:t>
            </w:r>
            <w:r>
              <w:rPr>
                <w:rFonts w:eastAsia="Calibri"/>
                <w:noProof/>
                <w:color w:val="000000"/>
                <w:sz w:val="18"/>
                <w:szCs w:val="18"/>
              </w:rPr>
              <w:drawing>
                <wp:inline distT="0" distB="0" distL="0" distR="0" wp14:anchorId="244BFBA6" wp14:editId="1EDACE82">
                  <wp:extent cx="114300" cy="114300"/>
                  <wp:effectExtent l="0" t="0" r="0" b="0"/>
                  <wp:docPr id="7169" name="Graphic 7169">
                    <a:hlinkClick xmlns:a="http://schemas.openxmlformats.org/drawingml/2006/main" r:id="rId20"/>
                  </wp:docPr>
                  <wp:cNvGraphicFramePr/>
                  <a:graphic xmlns:a="http://schemas.openxmlformats.org/drawingml/2006/main">
                    <a:graphicData uri="http://schemas.openxmlformats.org/drawingml/2006/picture">
                      <pic:pic xmlns:pic="http://schemas.openxmlformats.org/drawingml/2006/picture">
                        <pic:nvPicPr>
                          <pic:cNvPr id="7169" name="Graphic 7169">
                            <a:hlinkClick r:id="rId20"/>
                          </pic:cNvPr>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14935" cy="114935"/>
                          </a:xfrm>
                          <a:prstGeom prst="rect">
                            <a:avLst/>
                          </a:prstGeom>
                        </pic:spPr>
                      </pic:pic>
                    </a:graphicData>
                  </a:graphic>
                </wp:inline>
              </w:drawing>
            </w:r>
            <w:r>
              <w:rPr>
                <w:rFonts w:eastAsia="Calibri"/>
                <w:color w:val="000000"/>
                <w:sz w:val="18"/>
                <w:szCs w:val="18"/>
                <w:lang w:val="en-ID"/>
              </w:rPr>
              <w:t xml:space="preserve"> </w:t>
            </w:r>
            <w:r>
              <w:rPr>
                <w:noProof/>
                <w:color w:val="000000"/>
                <w:sz w:val="18"/>
                <w:szCs w:val="18"/>
              </w:rPr>
              <w:drawing>
                <wp:inline distT="0" distB="0" distL="0" distR="0" wp14:anchorId="1201D571" wp14:editId="5ACF522D">
                  <wp:extent cx="114300" cy="114300"/>
                  <wp:effectExtent l="0" t="0" r="0" b="0"/>
                  <wp:docPr id="39" name="Picture 39">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a:hlinkClick r:id="rId23"/>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Pr>
                <w:rFonts w:eastAsia="Calibri"/>
                <w:color w:val="000000"/>
                <w:sz w:val="18"/>
                <w:szCs w:val="18"/>
                <w:lang w:val="en-ID"/>
              </w:rPr>
              <w:t xml:space="preserve"> </w:t>
            </w:r>
          </w:p>
          <w:p w14:paraId="7D639E61" w14:textId="5790EBEE" w:rsidR="007B066F" w:rsidRPr="00CC405E" w:rsidRDefault="000844D3" w:rsidP="00BF0A71">
            <w:pPr>
              <w:jc w:val="both"/>
              <w:rPr>
                <w:sz w:val="18"/>
                <w:szCs w:val="18"/>
                <w:highlight w:val="yellow"/>
                <w:lang w:val="pt-BR"/>
              </w:rPr>
            </w:pPr>
            <w:r>
              <w:rPr>
                <w:rFonts w:eastAsia="Calibri"/>
                <w:color w:val="000000"/>
                <w:sz w:val="18"/>
                <w:szCs w:val="18"/>
              </w:rPr>
              <w:t xml:space="preserve">is a lecturer at the Telecommunication Engineering Study Program, Department of Electrical Engineering, Padang State Polytechnic, Indonesia. He received his Bachelor of Engineering in Telecommunication Engineering from </w:t>
            </w:r>
            <w:proofErr w:type="spellStart"/>
            <w:r>
              <w:rPr>
                <w:rFonts w:eastAsia="Calibri"/>
                <w:color w:val="000000"/>
                <w:sz w:val="18"/>
                <w:szCs w:val="18"/>
              </w:rPr>
              <w:t>Institut</w:t>
            </w:r>
            <w:proofErr w:type="spellEnd"/>
            <w:r>
              <w:rPr>
                <w:rFonts w:eastAsia="Calibri"/>
                <w:color w:val="000000"/>
                <w:sz w:val="18"/>
                <w:szCs w:val="18"/>
              </w:rPr>
              <w:t xml:space="preserve"> </w:t>
            </w:r>
            <w:proofErr w:type="spellStart"/>
            <w:r>
              <w:rPr>
                <w:rFonts w:eastAsia="Calibri"/>
                <w:color w:val="000000"/>
                <w:sz w:val="18"/>
                <w:szCs w:val="18"/>
              </w:rPr>
              <w:t>Teknologi</w:t>
            </w:r>
            <w:proofErr w:type="spellEnd"/>
            <w:r>
              <w:rPr>
                <w:rFonts w:eastAsia="Calibri"/>
                <w:color w:val="000000"/>
                <w:sz w:val="18"/>
                <w:szCs w:val="18"/>
              </w:rPr>
              <w:t xml:space="preserve"> </w:t>
            </w:r>
            <w:proofErr w:type="spellStart"/>
            <w:r>
              <w:rPr>
                <w:rFonts w:eastAsia="Calibri"/>
                <w:color w:val="000000"/>
                <w:sz w:val="18"/>
                <w:szCs w:val="18"/>
              </w:rPr>
              <w:t>Sepuluh</w:t>
            </w:r>
            <w:proofErr w:type="spellEnd"/>
            <w:r>
              <w:rPr>
                <w:rFonts w:eastAsia="Calibri"/>
                <w:color w:val="000000"/>
                <w:sz w:val="18"/>
                <w:szCs w:val="18"/>
              </w:rPr>
              <w:t xml:space="preserve"> </w:t>
            </w:r>
            <w:proofErr w:type="spellStart"/>
            <w:r>
              <w:rPr>
                <w:rFonts w:eastAsia="Calibri"/>
                <w:color w:val="000000"/>
                <w:sz w:val="18"/>
                <w:szCs w:val="18"/>
              </w:rPr>
              <w:t>Nopember</w:t>
            </w:r>
            <w:proofErr w:type="spellEnd"/>
            <w:r>
              <w:rPr>
                <w:rFonts w:eastAsia="Calibri"/>
                <w:color w:val="000000"/>
                <w:sz w:val="18"/>
                <w:szCs w:val="18"/>
              </w:rPr>
              <w:t xml:space="preserve"> (ITS), Surabaya, in 1996. In 2006, he earned a Master’s degree in Computer Science, followed by a Doctorate in Education Science in 2017. His research interests include mobile communication systems, wireless network performance, and radio network optimization. He currently teaches courses in Connection Engineering and Traffic Engineering. Email: </w:t>
            </w:r>
            <w:hyperlink r:id="rId25" w:history="1">
              <w:r>
                <w:rPr>
                  <w:rStyle w:val="Hyperlink"/>
                  <w:rFonts w:eastAsia="Calibri"/>
                  <w:sz w:val="18"/>
                  <w:szCs w:val="18"/>
                </w:rPr>
                <w:t>afrizal@pnp.ac.id</w:t>
              </w:r>
            </w:hyperlink>
          </w:p>
        </w:tc>
      </w:tr>
      <w:tr w:rsidR="0014616D" w:rsidRPr="00CC405E" w14:paraId="47889F15" w14:textId="77777777" w:rsidTr="003C69CE">
        <w:trPr>
          <w:trHeight w:val="129"/>
        </w:trPr>
        <w:tc>
          <w:tcPr>
            <w:tcW w:w="1389" w:type="pct"/>
          </w:tcPr>
          <w:p w14:paraId="5A383650" w14:textId="7CCCF5B3" w:rsidR="0014616D" w:rsidRPr="00CC405E" w:rsidRDefault="000A13AF" w:rsidP="0014616D">
            <w:pPr>
              <w:jc w:val="center"/>
              <w:rPr>
                <w:noProof/>
                <w:sz w:val="18"/>
                <w:szCs w:val="18"/>
              </w:rPr>
            </w:pPr>
            <w:r>
              <w:rPr>
                <w:noProof/>
                <w:sz w:val="18"/>
                <w:szCs w:val="18"/>
              </w:rPr>
              <w:lastRenderedPageBreak/>
              <w:drawing>
                <wp:inline distT="0" distB="0" distL="0" distR="0" wp14:anchorId="57CE1DE3" wp14:editId="770C5BC8">
                  <wp:extent cx="1384300" cy="1725295"/>
                  <wp:effectExtent l="0" t="0" r="635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84300" cy="1725295"/>
                          </a:xfrm>
                          <a:prstGeom prst="rect">
                            <a:avLst/>
                          </a:prstGeom>
                          <a:noFill/>
                        </pic:spPr>
                      </pic:pic>
                    </a:graphicData>
                  </a:graphic>
                </wp:inline>
              </w:drawing>
            </w:r>
          </w:p>
        </w:tc>
        <w:tc>
          <w:tcPr>
            <w:tcW w:w="3611" w:type="pct"/>
          </w:tcPr>
          <w:p w14:paraId="39889353" w14:textId="6CF25C0A" w:rsidR="0014616D" w:rsidRPr="00CC405E" w:rsidRDefault="0014616D" w:rsidP="0014616D">
            <w:pPr>
              <w:jc w:val="both"/>
              <w:rPr>
                <w:sz w:val="18"/>
                <w:szCs w:val="18"/>
              </w:rPr>
            </w:pPr>
            <w:r>
              <w:rPr>
                <w:b/>
                <w:sz w:val="18"/>
                <w:szCs w:val="18"/>
              </w:rPr>
              <w:t xml:space="preserve">Muhammad Putra </w:t>
            </w:r>
            <w:proofErr w:type="spellStart"/>
            <w:r>
              <w:rPr>
                <w:b/>
                <w:sz w:val="18"/>
                <w:szCs w:val="18"/>
              </w:rPr>
              <w:t>Pamungkas</w:t>
            </w:r>
            <w:proofErr w:type="spellEnd"/>
            <w:r w:rsidRPr="00CC405E">
              <w:rPr>
                <w:sz w:val="18"/>
                <w:szCs w:val="18"/>
              </w:rPr>
              <w:t xml:space="preserve"> </w:t>
            </w:r>
            <w:r w:rsidRPr="00CC405E">
              <w:rPr>
                <w:iCs/>
                <w:noProof/>
                <w:sz w:val="18"/>
                <w:szCs w:val="18"/>
              </w:rPr>
              <w:drawing>
                <wp:inline distT="0" distB="0" distL="0" distR="0" wp14:anchorId="28C1D655" wp14:editId="2F484788">
                  <wp:extent cx="115200" cy="115200"/>
                  <wp:effectExtent l="0" t="0" r="0" b="0"/>
                  <wp:docPr id="7" name="Picture 7">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27"/>
                          </pic:cNvPr>
                          <pic:cNvPicPr/>
                        </pic:nvPicPr>
                        <pic:blipFill>
                          <a:blip r:embed="rId17">
                            <a:extLst>
                              <a:ext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Pr="00CC405E">
              <w:rPr>
                <w:iCs/>
                <w:sz w:val="18"/>
                <w:szCs w:val="18"/>
                <w:lang w:val="en-ID"/>
              </w:rPr>
              <w:t xml:space="preserve"> </w:t>
            </w:r>
            <w:r w:rsidRPr="00CC405E">
              <w:rPr>
                <w:iCs/>
                <w:noProof/>
                <w:sz w:val="18"/>
                <w:szCs w:val="18"/>
              </w:rPr>
              <w:drawing>
                <wp:inline distT="0" distB="0" distL="0" distR="0" wp14:anchorId="02ECFF48" wp14:editId="590A1C96">
                  <wp:extent cx="115200" cy="115200"/>
                  <wp:effectExtent l="0" t="0" r="0" b="0"/>
                  <wp:docPr id="11" name="Picture 11">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a:hlinkClick r:id="rId28"/>
                          </pic:cNvPr>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Pr="00CC405E">
              <w:rPr>
                <w:iCs/>
                <w:sz w:val="18"/>
                <w:szCs w:val="18"/>
                <w:lang w:val="en-ID"/>
              </w:rPr>
              <w:t xml:space="preserve"> </w:t>
            </w:r>
            <w:r w:rsidRPr="00CC405E">
              <w:rPr>
                <w:iCs/>
                <w:noProof/>
                <w:sz w:val="18"/>
                <w:szCs w:val="18"/>
              </w:rPr>
              <w:drawing>
                <wp:inline distT="0" distB="0" distL="0" distR="0" wp14:anchorId="73F77F82" wp14:editId="78E386F9">
                  <wp:extent cx="115200" cy="115200"/>
                  <wp:effectExtent l="0" t="0" r="0" b="0"/>
                  <wp:docPr id="17" name="Graphic 17">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17">
                            <a:hlinkClick r:id="rId30"/>
                          </pic:cNvPr>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15200" cy="115200"/>
                          </a:xfrm>
                          <a:prstGeom prst="rect">
                            <a:avLst/>
                          </a:prstGeom>
                        </pic:spPr>
                      </pic:pic>
                    </a:graphicData>
                  </a:graphic>
                </wp:inline>
              </w:drawing>
            </w:r>
            <w:r w:rsidRPr="00CC405E">
              <w:rPr>
                <w:iCs/>
                <w:sz w:val="18"/>
                <w:szCs w:val="18"/>
                <w:lang w:val="en-ID"/>
              </w:rPr>
              <w:t xml:space="preserve"> </w:t>
            </w:r>
            <w:r w:rsidRPr="00CC405E">
              <w:rPr>
                <w:iCs/>
                <w:noProof/>
                <w:sz w:val="18"/>
                <w:szCs w:val="18"/>
              </w:rPr>
              <w:drawing>
                <wp:inline distT="0" distB="0" distL="0" distR="0" wp14:anchorId="4BBDFC43" wp14:editId="52836F47">
                  <wp:extent cx="115200" cy="115200"/>
                  <wp:effectExtent l="0" t="0" r="0" b="0"/>
                  <wp:docPr id="26" name="Picture 26">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a:hlinkClick r:id="rId31"/>
                          </pic:cNvPr>
                          <pic:cNvPicPr/>
                        </pic:nvPicPr>
                        <pic:blipFill>
                          <a:blip r:embed="rId32">
                            <a:extLst>
                              <a:ext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Pr="00CC405E">
              <w:rPr>
                <w:iCs/>
                <w:sz w:val="18"/>
                <w:szCs w:val="18"/>
                <w:lang w:val="en-ID"/>
              </w:rPr>
              <w:t xml:space="preserve"> </w:t>
            </w:r>
            <w:r w:rsidRPr="00032721">
              <w:rPr>
                <w:sz w:val="18"/>
                <w:szCs w:val="18"/>
              </w:rPr>
              <w:t xml:space="preserve">is a Lecturer at the Department of Electrical Engineering, Telecommunication Engineering Program, </w:t>
            </w:r>
            <w:proofErr w:type="spellStart"/>
            <w:r w:rsidRPr="00032721">
              <w:rPr>
                <w:sz w:val="18"/>
                <w:szCs w:val="18"/>
              </w:rPr>
              <w:t>Politeknik</w:t>
            </w:r>
            <w:proofErr w:type="spellEnd"/>
            <w:r w:rsidRPr="00032721">
              <w:rPr>
                <w:sz w:val="18"/>
                <w:szCs w:val="18"/>
              </w:rPr>
              <w:t xml:space="preserve"> Negeri Padang, Indonesia, where he has been a faculty member since 2023. He received his Undergraduate Degree in Electrical Engineering from Universitas Muhammadiyah Yogyakarta, Indonesia, in 2017. He then obtained his Master of Electrical Engineering degree in Telematics and Telecommunications Engineering from </w:t>
            </w:r>
            <w:proofErr w:type="spellStart"/>
            <w:r w:rsidRPr="00032721">
              <w:rPr>
                <w:sz w:val="18"/>
                <w:szCs w:val="18"/>
              </w:rPr>
              <w:t>Institut</w:t>
            </w:r>
            <w:proofErr w:type="spellEnd"/>
            <w:r w:rsidRPr="00032721">
              <w:rPr>
                <w:sz w:val="18"/>
                <w:szCs w:val="18"/>
              </w:rPr>
              <w:t xml:space="preserve"> </w:t>
            </w:r>
            <w:proofErr w:type="spellStart"/>
            <w:r w:rsidRPr="00032721">
              <w:rPr>
                <w:sz w:val="18"/>
                <w:szCs w:val="18"/>
              </w:rPr>
              <w:t>Teknologi</w:t>
            </w:r>
            <w:proofErr w:type="spellEnd"/>
            <w:r w:rsidRPr="00032721">
              <w:rPr>
                <w:sz w:val="18"/>
                <w:szCs w:val="18"/>
              </w:rPr>
              <w:t xml:space="preserve"> Bandung, Indonesia, in 2019.</w:t>
            </w:r>
            <w:r>
              <w:rPr>
                <w:sz w:val="18"/>
                <w:szCs w:val="18"/>
              </w:rPr>
              <w:t xml:space="preserve"> </w:t>
            </w:r>
            <w:r w:rsidRPr="00032721">
              <w:rPr>
                <w:sz w:val="18"/>
                <w:szCs w:val="18"/>
              </w:rPr>
              <w:t>His research interests are primarily in the area of wireless communications and mobile networks, particularly radio access networks, LTE and 5G technologies, RF planning and optimization, software-defined networking (SDN), and 5G network simulation. His research focuses on the analysis, design, and optimization of next-generation communication systems to support future broadband and intelligent connectivity applications.</w:t>
            </w:r>
            <w:r>
              <w:rPr>
                <w:sz w:val="18"/>
                <w:szCs w:val="18"/>
              </w:rPr>
              <w:t xml:space="preserve"> </w:t>
            </w:r>
            <w:r w:rsidRPr="00032721">
              <w:rPr>
                <w:sz w:val="18"/>
                <w:szCs w:val="18"/>
              </w:rPr>
              <w:t>He is actively involved in teaching and research activities related to mobile communication systems, radio access network engineering, and emerging telecommunication technologies. He can be contacted at email: mputrapamungkas@pnp.ac.id.</w:t>
            </w:r>
          </w:p>
        </w:tc>
      </w:tr>
      <w:tr w:rsidR="0014616D" w:rsidRPr="00CC405E" w14:paraId="19D7B607" w14:textId="77777777" w:rsidTr="003C69CE">
        <w:trPr>
          <w:trHeight w:val="245"/>
        </w:trPr>
        <w:tc>
          <w:tcPr>
            <w:tcW w:w="1389" w:type="pct"/>
            <w:tcBorders>
              <w:top w:val="single" w:sz="4" w:space="0" w:color="auto"/>
              <w:left w:val="single" w:sz="4" w:space="0" w:color="auto"/>
              <w:bottom w:val="single" w:sz="4" w:space="0" w:color="auto"/>
              <w:right w:val="single" w:sz="4" w:space="0" w:color="auto"/>
            </w:tcBorders>
          </w:tcPr>
          <w:p w14:paraId="44B9EEF3" w14:textId="4D95056F" w:rsidR="0014616D" w:rsidRPr="00CC405E" w:rsidRDefault="0014616D" w:rsidP="0014616D">
            <w:pPr>
              <w:jc w:val="center"/>
              <w:rPr>
                <w:noProof/>
                <w:sz w:val="18"/>
                <w:szCs w:val="18"/>
              </w:rPr>
            </w:pPr>
            <w:r>
              <w:rPr>
                <w:noProof/>
                <w:sz w:val="18"/>
                <w:szCs w:val="18"/>
              </w:rPr>
              <w:drawing>
                <wp:inline distT="0" distB="0" distL="0" distR="0" wp14:anchorId="571B93C9" wp14:editId="135C0E15">
                  <wp:extent cx="1152525" cy="1383665"/>
                  <wp:effectExtent l="0" t="0" r="952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52525" cy="1383665"/>
                          </a:xfrm>
                          <a:prstGeom prst="rect">
                            <a:avLst/>
                          </a:prstGeom>
                          <a:noFill/>
                        </pic:spPr>
                      </pic:pic>
                    </a:graphicData>
                  </a:graphic>
                </wp:inline>
              </w:drawing>
            </w:r>
          </w:p>
        </w:tc>
        <w:tc>
          <w:tcPr>
            <w:tcW w:w="3611" w:type="pct"/>
            <w:tcBorders>
              <w:top w:val="single" w:sz="4" w:space="0" w:color="auto"/>
              <w:left w:val="single" w:sz="4" w:space="0" w:color="auto"/>
              <w:bottom w:val="single" w:sz="4" w:space="0" w:color="auto"/>
              <w:right w:val="single" w:sz="4" w:space="0" w:color="auto"/>
            </w:tcBorders>
          </w:tcPr>
          <w:p w14:paraId="2C10C163" w14:textId="7FDC9855" w:rsidR="0014616D" w:rsidRPr="00CC405E" w:rsidRDefault="0014616D" w:rsidP="0014616D">
            <w:pPr>
              <w:jc w:val="both"/>
              <w:rPr>
                <w:rFonts w:cs="Cordia New"/>
                <w:b/>
                <w:bCs/>
                <w:sz w:val="18"/>
                <w:szCs w:val="18"/>
              </w:rPr>
            </w:pPr>
            <w:r>
              <w:rPr>
                <w:b/>
                <w:bCs/>
              </w:rPr>
              <w:t xml:space="preserve">Amran Paso </w:t>
            </w:r>
            <w:proofErr w:type="spellStart"/>
            <w:r>
              <w:rPr>
                <w:b/>
                <w:bCs/>
              </w:rPr>
              <w:t>Salmeno</w:t>
            </w:r>
            <w:proofErr w:type="spellEnd"/>
            <w:r w:rsidRPr="00CC405E">
              <w:rPr>
                <w:noProof/>
                <w:sz w:val="18"/>
                <w:szCs w:val="18"/>
              </w:rPr>
              <w:t xml:space="preserve"> </w:t>
            </w:r>
            <w:r w:rsidRPr="00CC405E">
              <w:rPr>
                <w:noProof/>
                <w:sz w:val="18"/>
                <w:szCs w:val="18"/>
              </w:rPr>
              <w:drawing>
                <wp:inline distT="0" distB="0" distL="0" distR="0" wp14:anchorId="4CCCE7D2" wp14:editId="6BE62F57">
                  <wp:extent cx="114935" cy="114935"/>
                  <wp:effectExtent l="0" t="0" r="0" b="0"/>
                  <wp:docPr id="1360854462" name="Picture 1360854462">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54462" name="Picture 1360854462">
                            <a:hlinkClick r:id="rId34"/>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05E">
              <w:rPr>
                <w:sz w:val="18"/>
                <w:szCs w:val="18"/>
              </w:rPr>
              <w:t xml:space="preserve"> </w:t>
            </w:r>
            <w:r w:rsidRPr="00CC405E">
              <w:rPr>
                <w:noProof/>
                <w:sz w:val="18"/>
                <w:szCs w:val="18"/>
              </w:rPr>
              <w:drawing>
                <wp:inline distT="0" distB="0" distL="0" distR="0" wp14:anchorId="78B30474" wp14:editId="06BECD0E">
                  <wp:extent cx="114935" cy="114935"/>
                  <wp:effectExtent l="0" t="0" r="0" b="0"/>
                  <wp:docPr id="1947365497" name="Picture 1947365497">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65497" name="Picture 1947365497">
                            <a:hlinkClick r:id="rId35"/>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CC405E">
              <w:rPr>
                <w:sz w:val="18"/>
                <w:szCs w:val="18"/>
              </w:rPr>
              <w:t xml:space="preserve"> </w:t>
            </w:r>
            <w:r w:rsidRPr="00CC405E">
              <w:rPr>
                <w:noProof/>
                <w:sz w:val="18"/>
                <w:szCs w:val="18"/>
              </w:rPr>
              <w:drawing>
                <wp:inline distT="0" distB="0" distL="0" distR="0" wp14:anchorId="60CD4FC0" wp14:editId="3F796565">
                  <wp:extent cx="114935" cy="114935"/>
                  <wp:effectExtent l="0" t="0" r="0" b="0"/>
                  <wp:docPr id="22" name="Graphic 22">
                    <a:hlinkClick xmlns:a="http://schemas.openxmlformats.org/drawingml/2006/main" r:id="rId36"/>
                  </wp:docPr>
                  <wp:cNvGraphicFramePr/>
                  <a:graphic xmlns:a="http://schemas.openxmlformats.org/drawingml/2006/main">
                    <a:graphicData uri="http://schemas.openxmlformats.org/drawingml/2006/picture">
                      <pic:pic xmlns:pic="http://schemas.openxmlformats.org/drawingml/2006/picture">
                        <pic:nvPicPr>
                          <pic:cNvPr id="22" name="Graphic 22">
                            <a:hlinkClick r:id="rId36"/>
                          </pic:cNvPr>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14935" cy="114935"/>
                          </a:xfrm>
                          <a:prstGeom prst="rect">
                            <a:avLst/>
                          </a:prstGeom>
                        </pic:spPr>
                      </pic:pic>
                    </a:graphicData>
                  </a:graphic>
                </wp:inline>
              </w:drawing>
            </w:r>
            <w:r w:rsidRPr="00CC405E">
              <w:rPr>
                <w:sz w:val="18"/>
                <w:szCs w:val="18"/>
              </w:rPr>
              <w:t xml:space="preserve"> </w:t>
            </w:r>
            <w:r w:rsidRPr="00CC405E">
              <w:rPr>
                <w:noProof/>
                <w:sz w:val="18"/>
                <w:szCs w:val="18"/>
              </w:rPr>
              <w:drawing>
                <wp:inline distT="0" distB="0" distL="0" distR="0" wp14:anchorId="2F33BC11" wp14:editId="6EC2B2FD">
                  <wp:extent cx="114935" cy="114935"/>
                  <wp:effectExtent l="0" t="0" r="0" b="0"/>
                  <wp:docPr id="27" name="Picture 27">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a:hlinkClick r:id="rId37"/>
                          </pic:cNvPr>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CC405E">
              <w:rPr>
                <w:sz w:val="18"/>
                <w:szCs w:val="18"/>
              </w:rPr>
              <w:t xml:space="preserve"> </w:t>
            </w:r>
            <w:r w:rsidRPr="00953D36">
              <w:rPr>
                <w:sz w:val="18"/>
                <w:szCs w:val="18"/>
                <w:lang w:bidi="th-TH"/>
              </w:rPr>
              <w:t xml:space="preserve">graduated from the department of Electrical Engineering (Telecommunications), Andalas University, Padang, Indonesia in 2015. He received the master’s degree (cum laude) from Electrical Engineering, </w:t>
            </w:r>
            <w:proofErr w:type="spellStart"/>
            <w:r w:rsidRPr="00953D36">
              <w:rPr>
                <w:sz w:val="18"/>
                <w:szCs w:val="18"/>
                <w:lang w:bidi="th-TH"/>
              </w:rPr>
              <w:t>Institut</w:t>
            </w:r>
            <w:proofErr w:type="spellEnd"/>
            <w:r w:rsidRPr="00953D36">
              <w:rPr>
                <w:sz w:val="18"/>
                <w:szCs w:val="18"/>
                <w:lang w:bidi="th-TH"/>
              </w:rPr>
              <w:t xml:space="preserve"> </w:t>
            </w:r>
            <w:proofErr w:type="spellStart"/>
            <w:r w:rsidRPr="00953D36">
              <w:rPr>
                <w:sz w:val="18"/>
                <w:szCs w:val="18"/>
                <w:lang w:bidi="th-TH"/>
              </w:rPr>
              <w:t>Teknologi</w:t>
            </w:r>
            <w:proofErr w:type="spellEnd"/>
            <w:r w:rsidRPr="00953D36">
              <w:rPr>
                <w:sz w:val="18"/>
                <w:szCs w:val="18"/>
                <w:lang w:bidi="th-TH"/>
              </w:rPr>
              <w:t xml:space="preserve"> Bandung (ITB), Indonesia in 2023. From 2016 to 2021, he worked as S</w:t>
            </w:r>
            <w:r>
              <w:rPr>
                <w:sz w:val="18"/>
                <w:szCs w:val="18"/>
                <w:lang w:bidi="th-TH"/>
              </w:rPr>
              <w:t>r.</w:t>
            </w:r>
            <w:r w:rsidRPr="00953D36">
              <w:rPr>
                <w:sz w:val="18"/>
                <w:szCs w:val="18"/>
                <w:lang w:bidi="th-TH"/>
              </w:rPr>
              <w:t xml:space="preserve"> Radio Access Network (RAN) Optimization Engineer at </w:t>
            </w:r>
            <w:proofErr w:type="spellStart"/>
            <w:r w:rsidRPr="00953D36">
              <w:rPr>
                <w:sz w:val="18"/>
                <w:szCs w:val="18"/>
                <w:lang w:bidi="th-TH"/>
              </w:rPr>
              <w:t>TelkomInfra</w:t>
            </w:r>
            <w:proofErr w:type="spellEnd"/>
            <w:r w:rsidRPr="00953D36">
              <w:rPr>
                <w:sz w:val="18"/>
                <w:szCs w:val="18"/>
                <w:lang w:bidi="th-TH"/>
              </w:rPr>
              <w:t xml:space="preserve">, Indonesia. Subsequently, from 2023 to 2025, he worked as Sr. RAN Optimization Engineer at Huawei, Indonesia. At present, he is employed as academic staff at </w:t>
            </w:r>
            <w:proofErr w:type="spellStart"/>
            <w:r w:rsidRPr="00953D36">
              <w:rPr>
                <w:sz w:val="18"/>
                <w:szCs w:val="18"/>
                <w:lang w:bidi="th-TH"/>
              </w:rPr>
              <w:t>Politeknik</w:t>
            </w:r>
            <w:proofErr w:type="spellEnd"/>
            <w:r w:rsidRPr="00953D36">
              <w:rPr>
                <w:sz w:val="18"/>
                <w:szCs w:val="18"/>
                <w:lang w:bidi="th-TH"/>
              </w:rPr>
              <w:t xml:space="preserve"> Negeri Padang, Indonesia.</w:t>
            </w:r>
            <w:r>
              <w:rPr>
                <w:sz w:val="18"/>
                <w:szCs w:val="18"/>
                <w:lang w:bidi="th-TH"/>
              </w:rPr>
              <w:t xml:space="preserve"> His research interests include wireless communications, non-terrestrial networks, aerial platform communications and rural communications. He can be contacted at email: amranpaso@pnp.ac.id</w:t>
            </w:r>
          </w:p>
        </w:tc>
      </w:tr>
      <w:tr w:rsidR="0014616D" w:rsidRPr="00CC405E" w14:paraId="30DFE6AD" w14:textId="77777777" w:rsidTr="000A13AF">
        <w:trPr>
          <w:trHeight w:val="2931"/>
        </w:trPr>
        <w:tc>
          <w:tcPr>
            <w:tcW w:w="1389" w:type="pct"/>
            <w:tcBorders>
              <w:top w:val="single" w:sz="4" w:space="0" w:color="auto"/>
              <w:left w:val="single" w:sz="4" w:space="0" w:color="auto"/>
              <w:bottom w:val="single" w:sz="4" w:space="0" w:color="auto"/>
              <w:right w:val="single" w:sz="4" w:space="0" w:color="auto"/>
            </w:tcBorders>
          </w:tcPr>
          <w:p w14:paraId="00463519" w14:textId="77777777" w:rsidR="0014616D" w:rsidRDefault="0014616D" w:rsidP="0014616D">
            <w:pPr>
              <w:jc w:val="center"/>
              <w:rPr>
                <w:noProof/>
                <w:sz w:val="18"/>
                <w:szCs w:val="18"/>
              </w:rPr>
            </w:pPr>
          </w:p>
          <w:p w14:paraId="75BEA3D9" w14:textId="2FCE0FDA" w:rsidR="0014616D" w:rsidRDefault="000A13AF" w:rsidP="0014616D">
            <w:pPr>
              <w:jc w:val="center"/>
              <w:rPr>
                <w:noProof/>
                <w:sz w:val="18"/>
                <w:szCs w:val="18"/>
              </w:rPr>
            </w:pPr>
            <w:r>
              <w:rPr>
                <w:noProof/>
                <w:sz w:val="18"/>
                <w:szCs w:val="18"/>
              </w:rPr>
              <w:drawing>
                <wp:inline distT="0" distB="0" distL="0" distR="0" wp14:anchorId="0F42F7BD" wp14:editId="1726C376">
                  <wp:extent cx="1207135" cy="14935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207135" cy="1493520"/>
                          </a:xfrm>
                          <a:prstGeom prst="rect">
                            <a:avLst/>
                          </a:prstGeom>
                          <a:noFill/>
                        </pic:spPr>
                      </pic:pic>
                    </a:graphicData>
                  </a:graphic>
                </wp:inline>
              </w:drawing>
            </w:r>
          </w:p>
          <w:p w14:paraId="08498ED1" w14:textId="77777777" w:rsidR="0014616D" w:rsidRDefault="0014616D" w:rsidP="0014616D">
            <w:pPr>
              <w:jc w:val="center"/>
              <w:rPr>
                <w:noProof/>
                <w:sz w:val="18"/>
                <w:szCs w:val="18"/>
              </w:rPr>
            </w:pPr>
          </w:p>
          <w:p w14:paraId="440FB45C" w14:textId="1DBBFBAB" w:rsidR="0014616D" w:rsidRDefault="0014616D" w:rsidP="0014616D">
            <w:pPr>
              <w:jc w:val="center"/>
              <w:rPr>
                <w:noProof/>
                <w:sz w:val="18"/>
                <w:szCs w:val="18"/>
              </w:rPr>
            </w:pPr>
          </w:p>
          <w:p w14:paraId="397F65EC" w14:textId="14D23A75" w:rsidR="0014616D" w:rsidRDefault="0014616D" w:rsidP="0014616D">
            <w:pPr>
              <w:jc w:val="center"/>
              <w:rPr>
                <w:noProof/>
                <w:sz w:val="18"/>
                <w:szCs w:val="18"/>
              </w:rPr>
            </w:pPr>
          </w:p>
          <w:p w14:paraId="2F76D773" w14:textId="77777777" w:rsidR="0014616D" w:rsidRDefault="0014616D" w:rsidP="0014616D">
            <w:pPr>
              <w:jc w:val="center"/>
              <w:rPr>
                <w:noProof/>
                <w:sz w:val="18"/>
                <w:szCs w:val="18"/>
              </w:rPr>
            </w:pPr>
          </w:p>
          <w:p w14:paraId="53C46B64" w14:textId="77777777" w:rsidR="0014616D" w:rsidRDefault="0014616D" w:rsidP="0014616D">
            <w:pPr>
              <w:jc w:val="center"/>
              <w:rPr>
                <w:noProof/>
                <w:sz w:val="18"/>
                <w:szCs w:val="18"/>
              </w:rPr>
            </w:pPr>
          </w:p>
          <w:p w14:paraId="3621E227" w14:textId="77777777" w:rsidR="0014616D" w:rsidRDefault="0014616D" w:rsidP="0014616D">
            <w:pPr>
              <w:jc w:val="center"/>
              <w:rPr>
                <w:noProof/>
                <w:sz w:val="18"/>
                <w:szCs w:val="18"/>
              </w:rPr>
            </w:pPr>
          </w:p>
          <w:p w14:paraId="579612F8" w14:textId="77777777" w:rsidR="0014616D" w:rsidRDefault="0014616D" w:rsidP="0014616D">
            <w:pPr>
              <w:jc w:val="center"/>
              <w:rPr>
                <w:noProof/>
                <w:sz w:val="18"/>
                <w:szCs w:val="18"/>
              </w:rPr>
            </w:pPr>
          </w:p>
          <w:p w14:paraId="6936411D" w14:textId="77777777" w:rsidR="0014616D" w:rsidRDefault="0014616D" w:rsidP="0014616D">
            <w:pPr>
              <w:jc w:val="center"/>
              <w:rPr>
                <w:noProof/>
                <w:sz w:val="18"/>
                <w:szCs w:val="18"/>
              </w:rPr>
            </w:pPr>
          </w:p>
          <w:p w14:paraId="26C9A2A2" w14:textId="77777777" w:rsidR="0014616D" w:rsidRDefault="0014616D" w:rsidP="0014616D">
            <w:pPr>
              <w:jc w:val="center"/>
              <w:rPr>
                <w:noProof/>
                <w:sz w:val="18"/>
                <w:szCs w:val="18"/>
              </w:rPr>
            </w:pPr>
          </w:p>
          <w:p w14:paraId="28C4302F" w14:textId="77777777" w:rsidR="0014616D" w:rsidRDefault="0014616D" w:rsidP="0014616D">
            <w:pPr>
              <w:jc w:val="center"/>
              <w:rPr>
                <w:noProof/>
                <w:sz w:val="18"/>
                <w:szCs w:val="18"/>
              </w:rPr>
            </w:pPr>
          </w:p>
          <w:p w14:paraId="09D05F54" w14:textId="77777777" w:rsidR="0014616D" w:rsidRDefault="0014616D" w:rsidP="0014616D">
            <w:pPr>
              <w:jc w:val="center"/>
              <w:rPr>
                <w:noProof/>
                <w:sz w:val="18"/>
                <w:szCs w:val="18"/>
              </w:rPr>
            </w:pPr>
          </w:p>
          <w:p w14:paraId="1ECD4A55" w14:textId="09793419" w:rsidR="0014616D" w:rsidRPr="00CC405E" w:rsidRDefault="0014616D" w:rsidP="0014616D">
            <w:pPr>
              <w:jc w:val="center"/>
              <w:rPr>
                <w:noProof/>
                <w:sz w:val="18"/>
                <w:szCs w:val="18"/>
              </w:rPr>
            </w:pPr>
          </w:p>
        </w:tc>
        <w:tc>
          <w:tcPr>
            <w:tcW w:w="3611" w:type="pct"/>
            <w:tcBorders>
              <w:top w:val="single" w:sz="4" w:space="0" w:color="auto"/>
              <w:left w:val="single" w:sz="4" w:space="0" w:color="auto"/>
              <w:bottom w:val="single" w:sz="4" w:space="0" w:color="auto"/>
              <w:right w:val="single" w:sz="4" w:space="0" w:color="auto"/>
            </w:tcBorders>
          </w:tcPr>
          <w:p w14:paraId="70E7DDF3" w14:textId="72D8D95D" w:rsidR="000A13AF" w:rsidRPr="000A13AF" w:rsidRDefault="0014616D" w:rsidP="000A13AF">
            <w:pPr>
              <w:jc w:val="both"/>
              <w:rPr>
                <w:bCs/>
              </w:rPr>
            </w:pPr>
            <w:r w:rsidRPr="000A13AF">
              <w:rPr>
                <w:bCs/>
              </w:rPr>
              <w:t>Fikri Adi Pratama</w:t>
            </w:r>
            <w:r w:rsidRPr="000A13AF">
              <w:rPr>
                <w:noProof/>
                <w:sz w:val="18"/>
                <w:szCs w:val="18"/>
              </w:rPr>
              <w:t xml:space="preserve"> </w:t>
            </w:r>
            <w:r w:rsidRPr="000A13AF">
              <w:rPr>
                <w:noProof/>
                <w:sz w:val="18"/>
                <w:szCs w:val="18"/>
              </w:rPr>
              <w:drawing>
                <wp:inline distT="0" distB="0" distL="0" distR="0" wp14:anchorId="0201AFD5" wp14:editId="15C32186">
                  <wp:extent cx="114935" cy="114935"/>
                  <wp:effectExtent l="0" t="0" r="0" b="0"/>
                  <wp:docPr id="31" name="Picture 31">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a:hlinkClick r:id="rId39"/>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0A13AF">
              <w:rPr>
                <w:sz w:val="18"/>
                <w:szCs w:val="18"/>
              </w:rPr>
              <w:t xml:space="preserve"> </w:t>
            </w:r>
            <w:r w:rsidRPr="000A13AF">
              <w:rPr>
                <w:noProof/>
                <w:sz w:val="18"/>
                <w:szCs w:val="18"/>
              </w:rPr>
              <w:drawing>
                <wp:inline distT="0" distB="0" distL="0" distR="0" wp14:anchorId="79E9CC6C" wp14:editId="19544BAA">
                  <wp:extent cx="114935" cy="114935"/>
                  <wp:effectExtent l="0" t="0" r="0" b="0"/>
                  <wp:docPr id="32" name="Picture 32">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40"/>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0A13AF">
              <w:rPr>
                <w:sz w:val="18"/>
                <w:szCs w:val="18"/>
              </w:rPr>
              <w:t xml:space="preserve"> </w:t>
            </w:r>
            <w:r w:rsidRPr="000A13AF">
              <w:rPr>
                <w:noProof/>
                <w:sz w:val="18"/>
                <w:szCs w:val="18"/>
              </w:rPr>
              <w:drawing>
                <wp:inline distT="0" distB="0" distL="0" distR="0" wp14:anchorId="51E7791F" wp14:editId="381E753A">
                  <wp:extent cx="114935" cy="114935"/>
                  <wp:effectExtent l="0" t="0" r="0" b="0"/>
                  <wp:docPr id="33" name="Graphic 33">
                    <a:hlinkClick xmlns:a="http://schemas.openxmlformats.org/drawingml/2006/main" r:id="rId41"/>
                  </wp:docPr>
                  <wp:cNvGraphicFramePr/>
                  <a:graphic xmlns:a="http://schemas.openxmlformats.org/drawingml/2006/main">
                    <a:graphicData uri="http://schemas.openxmlformats.org/drawingml/2006/picture">
                      <pic:pic xmlns:pic="http://schemas.openxmlformats.org/drawingml/2006/picture">
                        <pic:nvPicPr>
                          <pic:cNvPr id="22" name="Graphic 22">
                            <a:hlinkClick r:id="rId41"/>
                          </pic:cNvPr>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114935" cy="114935"/>
                          </a:xfrm>
                          <a:prstGeom prst="rect">
                            <a:avLst/>
                          </a:prstGeom>
                        </pic:spPr>
                      </pic:pic>
                    </a:graphicData>
                  </a:graphic>
                </wp:inline>
              </w:drawing>
            </w:r>
            <w:r w:rsidRPr="000A13AF">
              <w:rPr>
                <w:bCs/>
              </w:rPr>
              <w:t xml:space="preserve"> </w:t>
            </w:r>
            <w:r w:rsidRPr="000A13AF">
              <w:rPr>
                <w:iCs/>
                <w:noProof/>
                <w:sz w:val="18"/>
                <w:szCs w:val="18"/>
              </w:rPr>
              <w:drawing>
                <wp:inline distT="0" distB="0" distL="0" distR="0" wp14:anchorId="72CEB249" wp14:editId="7E9A8A02">
                  <wp:extent cx="115200" cy="115200"/>
                  <wp:effectExtent l="0" t="0" r="0" b="0"/>
                  <wp:docPr id="38" name="Picture 38">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a:hlinkClick r:id="rId42"/>
                          </pic:cNvPr>
                          <pic:cNvPicPr/>
                        </pic:nvPicPr>
                        <pic:blipFill>
                          <a:blip r:embed="rId32">
                            <a:extLst>
                              <a:ext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000A13AF" w:rsidRPr="000A13AF">
              <w:rPr>
                <w:bCs/>
              </w:rPr>
              <w:t xml:space="preserve"> Fikri Adi Pratama </w:t>
            </w:r>
            <w:r w:rsidR="000A13AF" w:rsidRPr="000A13AF">
              <w:rPr>
                <w:bCs/>
                <w:noProof/>
              </w:rPr>
              <w:drawing>
                <wp:inline distT="0" distB="0" distL="0" distR="0" wp14:anchorId="0A3AB92E" wp14:editId="09DEBD9B">
                  <wp:extent cx="114935" cy="114935"/>
                  <wp:effectExtent l="0" t="0" r="0" b="0"/>
                  <wp:docPr id="16" name="Picture 16">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a:hlinkClick r:id="rId39"/>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A13AF" w:rsidRPr="000A13AF">
              <w:rPr>
                <w:bCs/>
              </w:rPr>
              <w:t xml:space="preserve"> </w:t>
            </w:r>
            <w:r w:rsidR="000A13AF" w:rsidRPr="000A13AF">
              <w:rPr>
                <w:bCs/>
                <w:noProof/>
              </w:rPr>
              <w:drawing>
                <wp:inline distT="0" distB="0" distL="0" distR="0" wp14:anchorId="411C9702" wp14:editId="00DA0E4F">
                  <wp:extent cx="114935" cy="114935"/>
                  <wp:effectExtent l="0" t="0" r="0" b="0"/>
                  <wp:docPr id="18" name="Picture 18">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40"/>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A13AF" w:rsidRPr="000A13AF">
              <w:rPr>
                <w:bCs/>
              </w:rPr>
              <w:t xml:space="preserve"> </w:t>
            </w:r>
            <w:r w:rsidR="000A13AF" w:rsidRPr="000A13AF">
              <w:rPr>
                <w:bCs/>
                <w:iCs/>
                <w:noProof/>
              </w:rPr>
              <w:drawing>
                <wp:inline distT="0" distB="0" distL="0" distR="0" wp14:anchorId="4863935D" wp14:editId="2F192623">
                  <wp:extent cx="115200" cy="115200"/>
                  <wp:effectExtent l="0" t="0" r="0" b="0"/>
                  <wp:docPr id="20" name="Picture 20">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a:hlinkClick r:id="rId42"/>
                          </pic:cNvPr>
                          <pic:cNvPicPr/>
                        </pic:nvPicPr>
                        <pic:blipFill>
                          <a:blip r:embed="rId32">
                            <a:extLst>
                              <a:ext uri="{28A0092B-C50C-407E-A947-70E740481C1C}">
                                <a14:useLocalDpi xmlns:a14="http://schemas.microsoft.com/office/drawing/2010/main" val="0"/>
                              </a:ext>
                            </a:extLst>
                          </a:blip>
                          <a:stretch>
                            <a:fillRect/>
                          </a:stretch>
                        </pic:blipFill>
                        <pic:spPr>
                          <a:xfrm>
                            <a:off x="0" y="0"/>
                            <a:ext cx="115200" cy="115200"/>
                          </a:xfrm>
                          <a:prstGeom prst="rect">
                            <a:avLst/>
                          </a:prstGeom>
                        </pic:spPr>
                      </pic:pic>
                    </a:graphicData>
                  </a:graphic>
                </wp:inline>
              </w:drawing>
            </w:r>
            <w:r w:rsidR="000A13AF" w:rsidRPr="000A13AF">
              <w:rPr>
                <w:bCs/>
              </w:rPr>
              <w:t xml:space="preserve"> is currently a fresh graduate of the Telecommunication Engineering Study Program, Department of Electrical Engineering, Padang State Polytechnic, Indonesia. He received his Bachelor of Applied Engineering (</w:t>
            </w:r>
            <w:proofErr w:type="spellStart"/>
            <w:r w:rsidR="000A13AF" w:rsidRPr="000A13AF">
              <w:rPr>
                <w:bCs/>
              </w:rPr>
              <w:t>S.Tr.T</w:t>
            </w:r>
            <w:proofErr w:type="spellEnd"/>
            <w:r w:rsidR="000A13AF" w:rsidRPr="000A13AF">
              <w:rPr>
                <w:bCs/>
              </w:rPr>
              <w:t xml:space="preserve">.) in Telecommunication Engineering in 2026. His undergraduate research focused on the empirical analysis and coverage enhancement strategies for 5G New Radio Non-Standalone (NR NSA) networks in tourism areas using drive-test measurements and radio network simulation. His research interests include mobile communications, cellular networks, and radio network planning and optimization. He is currently preparing his first scientific publication based on his undergraduate research. Email: </w:t>
            </w:r>
            <w:hyperlink r:id="rId45" w:history="1">
              <w:r w:rsidR="000A13AF" w:rsidRPr="000A13AF">
                <w:rPr>
                  <w:rStyle w:val="Hyperlink"/>
                  <w:bCs/>
                </w:rPr>
                <w:t>fikriadipratama2401@gmail.com</w:t>
              </w:r>
            </w:hyperlink>
            <w:r w:rsidR="000A13AF" w:rsidRPr="000A13AF">
              <w:rPr>
                <w:bCs/>
              </w:rPr>
              <w:t xml:space="preserve">. </w:t>
            </w:r>
          </w:p>
          <w:p w14:paraId="44A9604B" w14:textId="43E30087" w:rsidR="0014616D" w:rsidRPr="00CC405E" w:rsidRDefault="0014616D" w:rsidP="0014616D">
            <w:pPr>
              <w:jc w:val="both"/>
              <w:rPr>
                <w:b/>
                <w:bCs/>
                <w:sz w:val="18"/>
                <w:szCs w:val="18"/>
              </w:rPr>
            </w:pPr>
          </w:p>
        </w:tc>
      </w:tr>
      <w:bookmarkEnd w:id="7"/>
    </w:tbl>
    <w:p w14:paraId="37D0DB45" w14:textId="77777777" w:rsidR="00E619D6" w:rsidRPr="003D6B19" w:rsidRDefault="00E619D6" w:rsidP="007B066F">
      <w:pPr>
        <w:jc w:val="both"/>
        <w:rPr>
          <w:iCs/>
          <w:lang w:val="en-ID"/>
        </w:rPr>
      </w:pPr>
    </w:p>
    <w:sectPr w:rsidR="00E619D6" w:rsidRPr="003D6B19" w:rsidSect="002A276C">
      <w:headerReference w:type="even" r:id="rId46"/>
      <w:headerReference w:type="default" r:id="rId47"/>
      <w:footerReference w:type="even" r:id="rId48"/>
      <w:footerReference w:type="default" r:id="rId49"/>
      <w:headerReference w:type="first" r:id="rId50"/>
      <w:footerReference w:type="first" r:id="rId51"/>
      <w:pgSz w:w="11907" w:h="16840" w:code="9"/>
      <w:pgMar w:top="1418" w:right="1418" w:bottom="1418" w:left="1701"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E7BB5" w14:textId="77777777" w:rsidR="007602DE" w:rsidRDefault="007602DE">
      <w:r>
        <w:separator/>
      </w:r>
    </w:p>
  </w:endnote>
  <w:endnote w:type="continuationSeparator" w:id="0">
    <w:p w14:paraId="37426B09" w14:textId="77777777" w:rsidR="007602DE" w:rsidRDefault="00760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BatangChe">
    <w:charset w:val="81"/>
    <w:family w:val="modern"/>
    <w:pitch w:val="fixed"/>
    <w:sig w:usb0="B00002AF" w:usb1="69D77CFB" w:usb2="00000030" w:usb3="00000000" w:csb0="0008009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NimbusRomNo9L-Medi">
    <w:panose1 w:val="00000000000000000000"/>
    <w:charset w:val="00"/>
    <w:family w:val="roman"/>
    <w:notTrueType/>
    <w:pitch w:val="default"/>
  </w:font>
  <w:font w:name="NimbusRomNo9L-Regu">
    <w:panose1 w:val="00000000000000000000"/>
    <w:charset w:val="00"/>
    <w:family w:val="roman"/>
    <w:notTrueType/>
    <w:pitch w:val="default"/>
  </w:font>
  <w:font w:name="Cordia New">
    <w:panose1 w:val="020B0304020202020204"/>
    <w:charset w:val="DE"/>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2BC2" w14:textId="643DDBB1" w:rsidR="00417CAE" w:rsidRPr="003D5B84" w:rsidRDefault="00417CAE" w:rsidP="00C07BEF">
    <w:pPr>
      <w:pStyle w:val="Header"/>
      <w:tabs>
        <w:tab w:val="clear" w:pos="4320"/>
        <w:tab w:val="clear" w:pos="8640"/>
        <w:tab w:val="left" w:pos="2992"/>
      </w:tabs>
      <w:spacing w:before="240"/>
    </w:pPr>
    <w:r>
      <w:rPr>
        <w:noProof/>
      </w:rPr>
      <mc:AlternateContent>
        <mc:Choice Requires="wps">
          <w:drawing>
            <wp:anchor distT="0" distB="0" distL="114300" distR="114300" simplePos="0" relativeHeight="251664896" behindDoc="0" locked="0" layoutInCell="1" allowOverlap="1" wp14:anchorId="307E942D" wp14:editId="4824D50D">
              <wp:simplePos x="0" y="0"/>
              <wp:positionH relativeFrom="column">
                <wp:posOffset>-17780</wp:posOffset>
              </wp:positionH>
              <wp:positionV relativeFrom="paragraph">
                <wp:posOffset>144145</wp:posOffset>
              </wp:positionV>
              <wp:extent cx="56160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DBFFA" id="Line 3"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11.35pt" to="440.8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Gn8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On0JneuAICKrWzoTZ6Vi9mq+l3h5SuWqIOPDJ8vRhIy0JG8iYlbJwB/H3/WTOIIUevY5vO&#10;je0CJDQAnaMal7sa/OwRhcPpLJulKYhGB19CiiHRWOc/cd2hYJRYAucITE5b5wMRUgwh4R6lN0LK&#10;KLZUqC/xYjqZxgSnpWDBGcKcPewradGJhHGJX6wKPI9hVh8Vi2AtJ2x9sz0R8mrD5VIFPCgF6Nys&#10;6zz8WKSL9Xw9z0f5ZLYe5Wldjz5uqnw022QfpvVTXVV19jNQy/KiFYxxFdgNs5nlf6f97ZVcp+o+&#10;nfc2JG/RY7+A7PCPpKOWQb7rIOw1u+zsoDGMYwy+PZ0w7497sB8f+OoXAAAA//8DAFBLAwQUAAYA&#10;CAAAACEAZnlVot0AAAAIAQAADwAAAGRycy9kb3ducmV2LnhtbEyPwU7DMBBE70j9B2sr9VK1To1U&#10;ohCnQkBuXCggrtt4SSLidRq7bdqvrxEHOO7MaOZtvhltJ440+NaxhtUyAUFcOdNyreH9rVykIHxA&#10;Ntg5Jg1n8rApJjc5Zsad+JWO21CLWMI+Qw1NCH0mpa8asuiXrieO3pcbLIZ4DrU0A55iue2kSpK1&#10;tNhyXGiwp8eGqu/twWrw5Qfty8u8mieft7UjtX96eUatZ9Px4R5EoDH8heEHP6JDEZl27sDGi07D&#10;QkXyoEGpOxDRT9PVGsTuV5BFLv8/UFwBAAD//wMAUEsBAi0AFAAGAAgAAAAhALaDOJL+AAAA4QEA&#10;ABMAAAAAAAAAAAAAAAAAAAAAAFtDb250ZW50X1R5cGVzXS54bWxQSwECLQAUAAYACAAAACEAOP0h&#10;/9YAAACUAQAACwAAAAAAAAAAAAAAAAAvAQAAX3JlbHMvLnJlbHNQSwECLQAUAAYACAAAACEAWtBp&#10;/BICAAAoBAAADgAAAAAAAAAAAAAAAAAuAgAAZHJzL2Uyb0RvYy54bWxQSwECLQAUAAYACAAAACEA&#10;ZnlVot0AAAAIAQAADwAAAAAAAAAAAAAAAABsBAAAZHJzL2Rvd25yZXYueG1sUEsFBgAAAAAEAAQA&#10;8wAAAHYFAAAAAA==&#10;"/>
          </w:pict>
        </mc:Fallback>
      </mc:AlternateContent>
    </w:r>
    <w:r w:rsidRPr="00211BC5">
      <w:rPr>
        <w:noProof/>
      </w:rPr>
      <w:t>Bulletin of Electr Eng &amp; Inf</w:t>
    </w:r>
    <w:r w:rsidRPr="00E619D6">
      <w:t xml:space="preserve">, Vol. </w:t>
    </w:r>
    <w:r>
      <w:t>99</w:t>
    </w:r>
    <w:r w:rsidRPr="00E619D6">
      <w:t xml:space="preserve">, No. </w:t>
    </w:r>
    <w:r>
      <w:t>1</w:t>
    </w:r>
    <w:r w:rsidRPr="00E619D6">
      <w:t xml:space="preserve">, </w:t>
    </w:r>
    <w:r w:rsidRPr="00735BBC">
      <w:t>Month 20</w:t>
    </w:r>
    <w:r>
      <w:t>99</w:t>
    </w:r>
    <w:r w:rsidRPr="00735BBC">
      <w:t xml:space="preserve">: </w:t>
    </w:r>
    <w:r>
      <w:t>1</w:t>
    </w:r>
    <w:r w:rsidRPr="00735BBC">
      <w:t>-</w:t>
    </w:r>
    <w:r>
      <w:t>1x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B96C" w14:textId="2CA8CBE9" w:rsidR="00417CAE" w:rsidRPr="00C07BEF" w:rsidRDefault="00417CAE" w:rsidP="00DA3BBA">
    <w:pPr>
      <w:pStyle w:val="Footer"/>
      <w:jc w:val="right"/>
      <w:rPr>
        <w:i/>
      </w:rPr>
    </w:pPr>
    <w:r>
      <w:rPr>
        <w:noProof/>
      </w:rPr>
      <mc:AlternateContent>
        <mc:Choice Requires="wps">
          <w:drawing>
            <wp:anchor distT="0" distB="0" distL="114300" distR="114300" simplePos="0" relativeHeight="251661312" behindDoc="0" locked="0" layoutInCell="1" allowOverlap="1" wp14:anchorId="62A3734C" wp14:editId="41DCFD9A">
              <wp:simplePos x="0" y="0"/>
              <wp:positionH relativeFrom="column">
                <wp:posOffset>-17780</wp:posOffset>
              </wp:positionH>
              <wp:positionV relativeFrom="paragraph">
                <wp:posOffset>0</wp:posOffset>
              </wp:positionV>
              <wp:extent cx="5616000" cy="0"/>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BD325"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pt,0" to="44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4ip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TjBTp&#10;QKOtUBw9hdb0xhUQUamdDcXRs3oxW02/O6R01RJ14JHi68VAWhYykjcpYeMMXLDvP2sGMeTodezT&#10;ubFdgIQOoHOU43KXg589onA4nWWzNAXV6OBLSDEkGuv8J647FIwSS+Acgclp63wgQoohJNyj9EZI&#10;GdWWCvUlXkwn05jgtBQsOEOYs4d9JS06kTAv8YtVgecxzOqjYhGs5YStb7YnQl5tuFyqgAelAJ2b&#10;dR2IH4t0sZ6v5/kon8zWozyt69HHTZWPZpvsw7R+qquqzn4GalletIIxrgK7YTiz/O/Evz2T61jd&#10;x/PehuQteuwXkB3+kXTUMsh3HYS9ZpedHTSGeYzBt7cTBv5xD/bjC1/9AgAA//8DAFBLAwQUAAYA&#10;CAAAACEAPK5tPtkAAAAEAQAADwAAAGRycy9kb3ducmV2LnhtbEyPwU7DMBBE70j8g7VIXKrWaZCq&#10;KMSpKiA3LpQirtt4SaLG6zR228DXsz3BcTSjmTfFenK9OtMYOs8GlosEFHHtbceNgd17Nc9AhYhs&#10;sfdMBr4pwLq8vSkwt/7Cb3TexkZJCYccDbQxDrnWoW7JYVj4gVi8Lz86jCLHRtsRL1Luep0myUo7&#10;7FgWWhzoqaX6sD05A6H6oGP1M6tnyedD4yk9Pr++oDH3d9PmEVSkKf6F4Yov6FAK096f2AbVG5in&#10;Qh4NyCFxs2y5ArW/Sl0W+j98+QsAAP//AwBQSwECLQAUAAYACAAAACEAtoM4kv4AAADhAQAAEwAA&#10;AAAAAAAAAAAAAAAAAAAAW0NvbnRlbnRfVHlwZXNdLnhtbFBLAQItABQABgAIAAAAIQA4/SH/1gAA&#10;AJQBAAALAAAAAAAAAAAAAAAAAC8BAABfcmVscy8ucmVsc1BLAQItABQABgAIAAAAIQBCP4ipEgIA&#10;ACkEAAAOAAAAAAAAAAAAAAAAAC4CAABkcnMvZTJvRG9jLnhtbFBLAQItABQABgAIAAAAIQA8rm0+&#10;2QAAAAQBAAAPAAAAAAAAAAAAAAAAAGwEAABkcnMvZG93bnJldi54bWxQSwUGAAAAAAQABADzAAAA&#10;cgUAAAAA&#10;"/>
          </w:pict>
        </mc:Fallback>
      </mc:AlternateContent>
    </w:r>
    <w:r w:rsidRPr="00552051">
      <w:rPr>
        <w:i/>
        <w:iCs/>
        <w:noProof/>
      </w:rPr>
      <w:t>Paper’s should be the fewest possible</w:t>
    </w:r>
    <w:r>
      <w:rPr>
        <w:i/>
        <w:iCs/>
        <w:noProof/>
      </w:rPr>
      <w:t xml:space="preserve"> </w:t>
    </w:r>
    <w:r w:rsidRPr="00552051">
      <w:rPr>
        <w:i/>
        <w:iCs/>
        <w:noProof/>
      </w:rPr>
      <w:t xml:space="preserve">that accurately describe </w:t>
    </w:r>
    <w:r>
      <w:rPr>
        <w:i/>
      </w:rPr>
      <w:t>…</w:t>
    </w:r>
    <w:r w:rsidRPr="00C07BEF">
      <w:rPr>
        <w:i/>
      </w:rPr>
      <w:t xml:space="preserve"> (First Author)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1DD03" w14:textId="2284B88E" w:rsidR="00417CAE" w:rsidRPr="003D5B84" w:rsidRDefault="00417CAE" w:rsidP="00453F49">
    <w:pPr>
      <w:pStyle w:val="Footer"/>
      <w:spacing w:before="240"/>
      <w:rPr>
        <w:i/>
        <w:szCs w:val="18"/>
      </w:rPr>
    </w:pPr>
    <w:r>
      <w:rPr>
        <w:noProof/>
      </w:rPr>
      <mc:AlternateContent>
        <mc:Choice Requires="wps">
          <w:drawing>
            <wp:anchor distT="0" distB="0" distL="114300" distR="114300" simplePos="0" relativeHeight="251663360" behindDoc="0" locked="0" layoutInCell="1" allowOverlap="1" wp14:anchorId="066E0B6C" wp14:editId="3C59DF62">
              <wp:simplePos x="0" y="0"/>
              <wp:positionH relativeFrom="column">
                <wp:posOffset>-17780</wp:posOffset>
              </wp:positionH>
              <wp:positionV relativeFrom="paragraph">
                <wp:posOffset>144145</wp:posOffset>
              </wp:positionV>
              <wp:extent cx="5616000" cy="0"/>
              <wp:effectExtent l="0" t="0" r="0" b="0"/>
              <wp:wrapNone/>
              <wp:docPr id="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93885F" id="_x0000_t32" coordsize="21600,21600" o:spt="32" o:oned="t" path="m,l21600,21600e" filled="f">
              <v:path arrowok="t" fillok="f" o:connecttype="none"/>
              <o:lock v:ext="edit" shapetype="t"/>
            </v:shapetype>
            <v:shape id="AutoShape 6" o:spid="_x0000_s1026" type="#_x0000_t32" style="position:absolute;margin-left:-1.4pt;margin-top:11.35pt;width:442.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mP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lBKEV6&#10;kOjp4HWsjOZhPINxBURVamdDg/SkXsyzpt8dUrrqiGp5DH49G8jNQkbyJiVcnIEi++GzZhBDAD/O&#10;6tTYPkDCFNApSnK+ScJPHlH4OJtn8zQF5ejoS0gxJhrr/CeuexSMEjtviWg7X2mlQHhts1iGHJ+d&#10;D7RIMSaEqkpvhZRRf6nQUOLlbDqLCU5LwYIzhDnb7itp0ZGEDYq/2CN47sOsPigWwTpO2OZqeyLk&#10;xYbiUgU8aAzoXK3LivxYpsvNYrPIJ/l0vpnkaV1PnrZVPplvs4+z+kNdVXX2M1DL8qITjHEV2I3r&#10;muV/tw7Xh3NZtNvC3saQvEWP8wKy438kHZUNYl7WYq/ZeWdHxWFDY/D1NYUncH8H+/7Nr38BAAD/&#10;/wMAUEsDBBQABgAIAAAAIQA2Onso3QAAAAgBAAAPAAAAZHJzL2Rvd25yZXYueG1sTI/BTsMwEETv&#10;SPyDtUhcUOvEEiWkcaoKiQNH2kpct/GSpMTrKHaa0K/HiAM97sxo5m2xmW0nzjT41rGGdJmAIK6c&#10;abnWcNi/LjIQPiAb7ByThm/ysClvbwrMjZv4nc67UItYwj5HDU0IfS6lrxqy6JeuJ47epxsshngO&#10;tTQDTrHcdlIlyUpabDkuNNjTS0PV1260GsiPj2myfbb14e0yPXyoy2nq91rf383bNYhAc/gPwy9+&#10;RIcyMh3dyMaLTsNCRfKgQaknENHPsnQF4vgnyLKQ1w+UPwAAAP//AwBQSwECLQAUAAYACAAAACEA&#10;toM4kv4AAADhAQAAEwAAAAAAAAAAAAAAAAAAAAAAW0NvbnRlbnRfVHlwZXNdLnhtbFBLAQItABQA&#10;BgAIAAAAIQA4/SH/1gAAAJQBAAALAAAAAAAAAAAAAAAAAC8BAABfcmVscy8ucmVsc1BLAQItABQA&#10;BgAIAAAAIQB4+0mPHQIAADsEAAAOAAAAAAAAAAAAAAAAAC4CAABkcnMvZTJvRG9jLnhtbFBLAQIt&#10;ABQABgAIAAAAIQA2Onso3QAAAAgBAAAPAAAAAAAAAAAAAAAAAHcEAABkcnMvZG93bnJldi54bWxQ&#10;SwUGAAAAAAQABADzAAAAgQUAAAAA&#10;"/>
          </w:pict>
        </mc:Fallback>
      </mc:AlternateContent>
    </w:r>
    <w:r w:rsidRPr="00C854C1">
      <w:rPr>
        <w:b/>
        <w:i/>
        <w:szCs w:val="18"/>
      </w:rPr>
      <w:t>Journal homepage</w:t>
    </w:r>
    <w:r>
      <w:rPr>
        <w:i/>
        <w:szCs w:val="18"/>
      </w:rPr>
      <w:t xml:space="preserve">: </w:t>
    </w:r>
    <w:r w:rsidRPr="00211BC5">
      <w:rPr>
        <w:i/>
        <w:szCs w:val="18"/>
      </w:rPr>
      <w:t>http://beei.org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D9BEF" w14:textId="77777777" w:rsidR="007602DE" w:rsidRDefault="007602DE">
      <w:r>
        <w:separator/>
      </w:r>
    </w:p>
  </w:footnote>
  <w:footnote w:type="continuationSeparator" w:id="0">
    <w:p w14:paraId="47BF4851" w14:textId="77777777" w:rsidR="007602DE" w:rsidRDefault="007602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E139" w14:textId="2A6FE020" w:rsidR="00417CAE" w:rsidRPr="003D5B84" w:rsidRDefault="00417CAE" w:rsidP="00BD2B86">
    <w:pPr>
      <w:pStyle w:val="Header"/>
      <w:framePr w:wrap="around" w:vAnchor="text" w:hAnchor="page" w:x="1697" w:y="-2"/>
      <w:rPr>
        <w:rStyle w:val="PageNumber"/>
      </w:rPr>
    </w:pPr>
    <w:r w:rsidRPr="003D5B84">
      <w:rPr>
        <w:rStyle w:val="PageNumber"/>
      </w:rPr>
      <w:fldChar w:fldCharType="begin"/>
    </w:r>
    <w:r w:rsidRPr="003D5B84">
      <w:rPr>
        <w:rStyle w:val="PageNumber"/>
      </w:rPr>
      <w:instrText xml:space="preserve">PAGE  </w:instrText>
    </w:r>
    <w:r w:rsidRPr="003D5B84">
      <w:rPr>
        <w:rStyle w:val="PageNumber"/>
      </w:rPr>
      <w:fldChar w:fldCharType="separate"/>
    </w:r>
    <w:r>
      <w:rPr>
        <w:rStyle w:val="PageNumber"/>
        <w:noProof/>
      </w:rPr>
      <w:t>2</w:t>
    </w:r>
    <w:r w:rsidRPr="003D5B84">
      <w:rPr>
        <w:rStyle w:val="PageNumber"/>
      </w:rPr>
      <w:fldChar w:fldCharType="end"/>
    </w:r>
  </w:p>
  <w:p w14:paraId="7F150106" w14:textId="79E71978" w:rsidR="00417CAE" w:rsidRPr="003D5B84" w:rsidRDefault="00417CAE" w:rsidP="00C07BEF">
    <w:pPr>
      <w:pStyle w:val="Header"/>
      <w:tabs>
        <w:tab w:val="clear" w:pos="4320"/>
        <w:tab w:val="clear" w:pos="8640"/>
        <w:tab w:val="right" w:pos="851"/>
        <w:tab w:val="left" w:pos="3405"/>
        <w:tab w:val="right" w:pos="8789"/>
      </w:tabs>
      <w:spacing w:after="240"/>
    </w:pPr>
    <w:r>
      <w:rPr>
        <w:noProof/>
      </w:rPr>
      <mc:AlternateContent>
        <mc:Choice Requires="wps">
          <w:drawing>
            <wp:anchor distT="0" distB="0" distL="114300" distR="114300" simplePos="0" relativeHeight="251653632" behindDoc="0" locked="0" layoutInCell="1" allowOverlap="1" wp14:anchorId="36240665" wp14:editId="20538040">
              <wp:simplePos x="0" y="0"/>
              <wp:positionH relativeFrom="column">
                <wp:posOffset>-17780</wp:posOffset>
              </wp:positionH>
              <wp:positionV relativeFrom="paragraph">
                <wp:posOffset>180340</wp:posOffset>
              </wp:positionV>
              <wp:extent cx="561600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990400" id="_x0000_t32" coordsize="21600,21600" o:spt="32" o:oned="t" path="m,l21600,21600e" filled="f">
              <v:path arrowok="t" fillok="f" o:connecttype="none"/>
              <o:lock v:ext="edit" shapetype="t"/>
            </v:shapetype>
            <v:shape id="AutoShape 7" o:spid="_x0000_s1026" type="#_x0000_t32" style="position:absolute;margin-left:-1.4pt;margin-top:14.2pt;width:442.2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IqC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KRI&#10;DxI9772OldFjGM9gXAFRldra0CA9qlfzoul3h5SuOqJaHoPfTgZys5CRvEsJF2egyG74rBnEEMCP&#10;szo2tg+QMAV0jJKcbpLwo0cUPk5n2SxNQTl69SWkuCYa6/wnrnsUjBI7b4loO19ppUB4bbNYhhxe&#10;nA+0SHFNCFWV3ggpo/5SoaHEi+lkGhOcloIFZwhztt1V0qIDCRsUf7FH8NyHWb1XLIJ1nLD1xfZE&#10;yLMNxaUKeNAY0LlY5xX5sUgX6/l6no/yyWw9ytO6Hj1vqnw022SP0/qhrqo6+xmoZXnRCca4Cuyu&#10;65rlf7cOl4dzXrTbwt7GkLxHj/MCstf/SDoqG8Q8r8VOs9PWXhWHDY3Bl9cUnsD9Hez7N7/6BQAA&#10;//8DAFBLAwQUAAYACAAAACEAXuLvvt0AAAAIAQAADwAAAGRycy9kb3ducmV2LnhtbEyPwW7CMBBE&#10;75X4B2uReqnASdSikMZBqFIPPRaQuC7xNkkbr6PYISlfXyMO5bgzo5m3+WYyrThT7xrLCuJlBIK4&#10;tLrhSsFh/75IQTiPrLG1TAp+ycGmmD3kmGk78iedd74SoYRdhgpq77tMSlfWZNAtbUccvC/bG/Th&#10;7CupexxDuWllEkUrabDhsFBjR281lT+7wSggN7zE0XZtqsPHZXw6Jpfvsdsr9Tiftq8gPE3+PwxX&#10;/IAORWA62YG1E62CRRLIvYIkfQYR/DSNVyBON0EWubx/oPgDAAD//wMAUEsBAi0AFAAGAAgAAAAh&#10;ALaDOJL+AAAA4QEAABMAAAAAAAAAAAAAAAAAAAAAAFtDb250ZW50X1R5cGVzXS54bWxQSwECLQAU&#10;AAYACAAAACEAOP0h/9YAAACUAQAACwAAAAAAAAAAAAAAAAAvAQAAX3JlbHMvLnJlbHNQSwECLQAU&#10;AAYACAAAACEA7nCKgh4CAAA7BAAADgAAAAAAAAAAAAAAAAAuAgAAZHJzL2Uyb0RvYy54bWxQSwEC&#10;LQAUAAYACAAAACEAXuLvvt0AAAAIAQAADwAAAAAAAAAAAAAAAAB4BAAAZHJzL2Rvd25yZXYueG1s&#10;UEsFBgAAAAAEAAQA8wAAAIIFAAAAAA==&#10;"/>
          </w:pict>
        </mc:Fallback>
      </mc:AlternateContent>
    </w:r>
    <w:r w:rsidRPr="003D5B84">
      <w:t xml:space="preserve">     </w:t>
    </w:r>
    <w:r w:rsidRPr="003D5B84">
      <w:tab/>
    </w:r>
    <w:r>
      <w:sym w:font="Wingdings" w:char="F072"/>
    </w:r>
    <w:r w:rsidRPr="003D5B84">
      <w:t xml:space="preserve"> </w:t>
    </w:r>
    <w:r w:rsidRPr="003D5B84">
      <w:tab/>
    </w:r>
    <w:r w:rsidRPr="003D5B84">
      <w:tab/>
      <w:t xml:space="preserve">       ISSN</w:t>
    </w:r>
    <w:r>
      <w:t>:</w:t>
    </w:r>
    <w:r w:rsidRPr="003D5B84">
      <w:t xml:space="preserve"> </w:t>
    </w:r>
    <w:r w:rsidRPr="00211BC5">
      <w:t>2302-9285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BB40" w14:textId="5F87C8BA" w:rsidR="00417CAE" w:rsidRPr="003D5B84" w:rsidRDefault="00417CAE" w:rsidP="00F173DD">
    <w:pPr>
      <w:pStyle w:val="Header"/>
      <w:framePr w:wrap="around" w:vAnchor="text" w:hAnchor="margin" w:xAlign="outside" w:y="1"/>
      <w:rPr>
        <w:rStyle w:val="PageNumber"/>
      </w:rPr>
    </w:pPr>
    <w:r w:rsidRPr="003D5B84">
      <w:rPr>
        <w:rStyle w:val="PageNumber"/>
      </w:rPr>
      <w:fldChar w:fldCharType="begin"/>
    </w:r>
    <w:r w:rsidRPr="003D5B84">
      <w:rPr>
        <w:rStyle w:val="PageNumber"/>
      </w:rPr>
      <w:instrText xml:space="preserve">PAGE  </w:instrText>
    </w:r>
    <w:r w:rsidRPr="003D5B84">
      <w:rPr>
        <w:rStyle w:val="PageNumber"/>
      </w:rPr>
      <w:fldChar w:fldCharType="separate"/>
    </w:r>
    <w:r>
      <w:rPr>
        <w:rStyle w:val="PageNumber"/>
        <w:noProof/>
      </w:rPr>
      <w:t>3</w:t>
    </w:r>
    <w:r w:rsidRPr="003D5B84">
      <w:rPr>
        <w:rStyle w:val="PageNumber"/>
      </w:rPr>
      <w:fldChar w:fldCharType="end"/>
    </w:r>
  </w:p>
  <w:p w14:paraId="72D04B55" w14:textId="1640555D" w:rsidR="00417CAE" w:rsidRPr="003D5B84" w:rsidRDefault="00417CAE" w:rsidP="00222701">
    <w:pPr>
      <w:pStyle w:val="Header"/>
      <w:tabs>
        <w:tab w:val="clear" w:pos="4320"/>
        <w:tab w:val="clear" w:pos="8640"/>
        <w:tab w:val="left" w:pos="0"/>
        <w:tab w:val="center" w:pos="4301"/>
        <w:tab w:val="left" w:pos="7938"/>
      </w:tabs>
    </w:pPr>
    <w:r w:rsidRPr="00982B01">
      <w:rPr>
        <w:noProof/>
      </w:rPr>
      <w:t>Bulletin</w:t>
    </w:r>
    <w:r>
      <w:rPr>
        <w:noProof/>
      </w:rPr>
      <w:t xml:space="preserve"> of Electr Eng &amp; Inf</w:t>
    </w:r>
    <w:r w:rsidRPr="003D5B84">
      <w:t xml:space="preserve"> </w:t>
    </w:r>
    <w:r w:rsidRPr="003D5B84">
      <w:tab/>
      <w:t>ISSN:</w:t>
    </w:r>
    <w:r>
      <w:t xml:space="preserve"> </w:t>
    </w:r>
    <w:r w:rsidRPr="00511675">
      <w:t>2302-9285</w:t>
    </w:r>
    <w:r w:rsidRPr="003D5B84">
      <w:tab/>
    </w:r>
    <w:r>
      <w:sym w:font="Wingdings" w:char="F072"/>
    </w:r>
  </w:p>
  <w:p w14:paraId="3BE6E7DA" w14:textId="7CB50A32" w:rsidR="00417CAE" w:rsidRPr="003D5B84" w:rsidRDefault="00417CAE" w:rsidP="0094367D">
    <w:pPr>
      <w:pStyle w:val="Header"/>
      <w:ind w:right="360" w:firstLine="360"/>
    </w:pPr>
    <w:r>
      <w:rPr>
        <w:noProof/>
      </w:rPr>
      <mc:AlternateContent>
        <mc:Choice Requires="wps">
          <w:drawing>
            <wp:anchor distT="0" distB="0" distL="114300" distR="114300" simplePos="0" relativeHeight="251658752" behindDoc="0" locked="0" layoutInCell="1" allowOverlap="1" wp14:anchorId="485510DB" wp14:editId="3E6BC9AD">
              <wp:simplePos x="0" y="0"/>
              <wp:positionH relativeFrom="column">
                <wp:posOffset>-17780</wp:posOffset>
              </wp:positionH>
              <wp:positionV relativeFrom="paragraph">
                <wp:posOffset>17780</wp:posOffset>
              </wp:positionV>
              <wp:extent cx="5616000" cy="0"/>
              <wp:effectExtent l="0" t="0" r="0" b="0"/>
              <wp:wrapNone/>
              <wp:docPr id="1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E9202C" id="_x0000_t32" coordsize="21600,21600" o:spt="32" o:oned="t" path="m,l21600,21600e" filled="f">
              <v:path arrowok="t" fillok="f" o:connecttype="none"/>
              <o:lock v:ext="edit" shapetype="t"/>
            </v:shapetype>
            <v:shape id="AutoShape 7" o:spid="_x0000_s1026" type="#_x0000_t32" style="position:absolute;margin-left:-1.4pt;margin-top:1.4pt;width:442.2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nnbHgIAADw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LMVKk&#10;B46e9l7H0ugh7GcwroCwSm1tmJAe1at51vS7Q0pXHVEtj8FvJwO5WchI3qWEizNQZTd80QxiCODH&#10;ZR0b2wdIWAM6Rk5ON0740SMKH6ezbJamQB29+hJSXBONdf4z1z0KRomdt0S0na+0UsC8tlksQw7P&#10;zoe2SHFNCFWV3ggpowCkQkOJF9PJNCY4LQULzhDmbLurpEUHEiQUf3FG8NyHWb1XLIJ1nLD1xfZE&#10;yLMNxaUKeDAYtHOxzhr5sUgX6/l6no/yyWw9ytO6Hj1tqnw022QP0/pTXVV19jO0luVFJxjjKnR3&#10;1WuW/50eLi/nrLSbYm9rSN6jx31Bs9f/2HRkNpB5lsVOs9PWXhkHicbgy3MKb+D+Dvb9o1/9AgAA&#10;//8DAFBLAwQUAAYACAAAACEAJPPZPtoAAAAGAQAADwAAAGRycy9kb3ducmV2LnhtbEyOQWvCQBSE&#10;7wX/w/KEXopuEqikMS8iQg89VgWva/Y1iWbfhuzGpP76rr20p2GYYebLN5NpxY1611hGiJcRCOLS&#10;6oYrhOPhfZGCcF6xVq1lQvgmB5ti9pSrTNuRP+m295UII+wyhVB732VSurImo9zSdsQh+7K9UT7Y&#10;vpK6V2MYN61MomgljWo4PNSqo11N5XU/GARyw2scbd9Mdfy4jy+n5H4ZuwPi83zarkF4mvxfGR74&#10;AR2KwHS2A2snWoRFEsg9wkNCnKbxCsT518sil//xix8AAAD//wMAUEsBAi0AFAAGAAgAAAAhALaD&#10;OJL+AAAA4QEAABMAAAAAAAAAAAAAAAAAAAAAAFtDb250ZW50X1R5cGVzXS54bWxQSwECLQAUAAYA&#10;CAAAACEAOP0h/9YAAACUAQAACwAAAAAAAAAAAAAAAAAvAQAAX3JlbHMvLnJlbHNQSwECLQAUAAYA&#10;CAAAACEAD5552x4CAAA8BAAADgAAAAAAAAAAAAAAAAAuAgAAZHJzL2Uyb0RvYy54bWxQSwECLQAU&#10;AAYACAAAACEAJPPZPtoAAAAGAQAADwAAAAAAAAAAAAAAAAB4BAAAZHJzL2Rvd25yZXYueG1sUEsF&#10;BgAAAAAEAAQA8wAAAH8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AB2AC" w14:textId="77777777" w:rsidR="00417CAE" w:rsidRPr="003D5B84" w:rsidRDefault="00417CAE" w:rsidP="00211BC5">
    <w:pPr>
      <w:pStyle w:val="Header"/>
      <w:tabs>
        <w:tab w:val="clear" w:pos="4320"/>
        <w:tab w:val="clear" w:pos="8640"/>
      </w:tabs>
      <w:ind w:right="45"/>
      <w:rPr>
        <w:b/>
      </w:rPr>
    </w:pPr>
    <w:r w:rsidRPr="007E6670">
      <w:rPr>
        <w:b/>
      </w:rPr>
      <w:t>Bulletin of Electrical Engineering and Informatics</w:t>
    </w:r>
  </w:p>
  <w:p w14:paraId="618481F7" w14:textId="77777777" w:rsidR="00417CAE" w:rsidRDefault="00417CAE" w:rsidP="00252AA4">
    <w:pPr>
      <w:pStyle w:val="Header"/>
      <w:tabs>
        <w:tab w:val="left" w:pos="720"/>
      </w:tabs>
      <w:ind w:right="45"/>
    </w:pPr>
    <w:r>
      <w:t>Vol. 99, No. 1, Month 2099, pp. 1~1x</w:t>
    </w:r>
  </w:p>
  <w:p w14:paraId="2A371CCD" w14:textId="0EF00C08" w:rsidR="00417CAE" w:rsidRDefault="00417CAE" w:rsidP="00211BC5">
    <w:pPr>
      <w:pStyle w:val="Header"/>
      <w:tabs>
        <w:tab w:val="clear" w:pos="4320"/>
        <w:tab w:val="clear" w:pos="8640"/>
        <w:tab w:val="left" w:pos="7938"/>
        <w:tab w:val="right" w:pos="8789"/>
      </w:tabs>
      <w:rPr>
        <w:rStyle w:val="PageNumber"/>
      </w:rPr>
    </w:pPr>
    <w:r w:rsidRPr="003D5B84">
      <w:t xml:space="preserve">ISSN: </w:t>
    </w:r>
    <w:r w:rsidRPr="007E6670">
      <w:t>2302-9285</w:t>
    </w:r>
    <w:r>
      <w:t xml:space="preserve">, </w:t>
    </w:r>
    <w:r w:rsidRPr="00847569">
      <w:t xml:space="preserve">DOI: </w:t>
    </w:r>
    <w:r>
      <w:t>10.11591/</w:t>
    </w:r>
    <w:proofErr w:type="gramStart"/>
    <w:r>
      <w:t>eei.v99i1</w:t>
    </w:r>
    <w:r w:rsidRPr="007E6670">
      <w:t>.</w:t>
    </w:r>
    <w:r>
      <w:t>paperID</w:t>
    </w:r>
    <w:proofErr w:type="gramEnd"/>
    <w:r w:rsidRPr="003D5B84">
      <w:tab/>
    </w:r>
    <w:r>
      <w:sym w:font="Wingdings" w:char="F072"/>
    </w:r>
    <w:r w:rsidRPr="003D5B84">
      <w:t xml:space="preserve">    </w:t>
    </w:r>
    <w:r w:rsidRPr="003D5B84">
      <w:tab/>
    </w:r>
    <w:r w:rsidRPr="003D5B84">
      <w:rPr>
        <w:rStyle w:val="PageNumber"/>
      </w:rPr>
      <w:fldChar w:fldCharType="begin"/>
    </w:r>
    <w:r w:rsidRPr="003D5B84">
      <w:rPr>
        <w:rStyle w:val="PageNumber"/>
      </w:rPr>
      <w:instrText xml:space="preserve"> PAGE </w:instrText>
    </w:r>
    <w:r w:rsidRPr="003D5B84">
      <w:rPr>
        <w:rStyle w:val="PageNumber"/>
      </w:rPr>
      <w:fldChar w:fldCharType="separate"/>
    </w:r>
    <w:r>
      <w:rPr>
        <w:rStyle w:val="PageNumber"/>
        <w:noProof/>
      </w:rPr>
      <w:t>1</w:t>
    </w:r>
    <w:r w:rsidRPr="003D5B84">
      <w:rPr>
        <w:rStyle w:val="PageNumber"/>
      </w:rPr>
      <w:fldChar w:fldCharType="end"/>
    </w:r>
    <w:r>
      <w:rPr>
        <w:noProof/>
      </w:rPr>
      <mc:AlternateContent>
        <mc:Choice Requires="wps">
          <w:drawing>
            <wp:anchor distT="0" distB="0" distL="114300" distR="114300" simplePos="0" relativeHeight="251655680" behindDoc="0" locked="0" layoutInCell="1" allowOverlap="1" wp14:anchorId="480481AD" wp14:editId="65CB1E64">
              <wp:simplePos x="0" y="0"/>
              <wp:positionH relativeFrom="column">
                <wp:posOffset>-19050</wp:posOffset>
              </wp:positionH>
              <wp:positionV relativeFrom="paragraph">
                <wp:posOffset>180975</wp:posOffset>
              </wp:positionV>
              <wp:extent cx="56160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067150"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rz3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vMwnsG4AqIqtbOhQXpSL+ZZ0+8OKV11RLU8Br+eDeRmISN5kxIuzkCR/fBZM4ghgB9n&#10;dWpsHyBhCugUJTnfJOEnjyh8nM2zeZqCcnT0JaQYE411/hPXPQpGiZ23RLSdr7RSILy2WSxDjs/O&#10;B1qkGBNCVaW3Qsqov1RoKPFyNp3FBKelYMEZwpxt95W06EjCBsVf7BE892FWHxSLYB0nbHO1PRHy&#10;YkNxqQIeNAZ0rtZlRX4s0+VmsVnkk3w630zytK4nT9sqn8y32cdZ/aGuqjr7GahledEJxrgK7MZ1&#10;zfK/W4frw7ks2m1hb2NI3qLHeQHZ8T+SjsoGMS9rsdfsvLOj4rChMfj6msITuL+Dff/m178AAAD/&#10;/wMAUEsDBBQABgAIAAAAIQAMbcMI3gAAAAgBAAAPAAAAZHJzL2Rvd25yZXYueG1sTI/BTsMwEETv&#10;SPyDtZW4oNZJaFEa4lQVEgeOtJW4buNtEhqvo9hpQr8eox7gODurmTf5ZjKtuFDvGssK4kUEgri0&#10;uuFKwWH/Nk9BOI+ssbVMCr7Jwaa4v8sx03bkD7rsfCVCCLsMFdTed5mUrqzJoFvYjjh4J9sb9EH2&#10;ldQ9jiHctDKJomdpsOHQUGNHrzWV591gFJAbVnG0XZvq8H4dHz+T69fY7ZV6mE3bFxCeJv/3DL/4&#10;AR2KwHS0A2snWgXzpzDFK0jSFYjgp2m8BHG8HWSRy/8Dih8AAAD//wMAUEsBAi0AFAAGAAgAAAAh&#10;ALaDOJL+AAAA4QEAABMAAAAAAAAAAAAAAAAAAAAAAFtDb250ZW50X1R5cGVzXS54bWxQSwECLQAU&#10;AAYACAAAACEAOP0h/9YAAACUAQAACwAAAAAAAAAAAAAAAAAvAQAAX3JlbHMvLnJlbHNQSwECLQAU&#10;AAYACAAAACEAck689x0CAAA7BAAADgAAAAAAAAAAAAAAAAAuAgAAZHJzL2Uyb0RvYy54bWxQSwEC&#10;LQAUAAYACAAAACEADG3DCN4AAAAIAQAADwAAAAAAAAAAAAAAAAB3BAAAZHJzL2Rvd25yZXYueG1s&#10;UEsFBgAAAAAEAAQA8wAAAIIFAAAAAA==&#10;"/>
          </w:pict>
        </mc:Fallback>
      </mc:AlternateContent>
    </w:r>
    <w:r w:rsidRPr="003D5B84">
      <w:rPr>
        <w:rStyle w:val="PageNumber"/>
      </w:rPr>
      <w:tab/>
    </w:r>
  </w:p>
  <w:p w14:paraId="0F8E6846" w14:textId="77777777" w:rsidR="00417CAE" w:rsidRPr="003D5B84" w:rsidRDefault="00417CAE" w:rsidP="00E77E1F">
    <w:pPr>
      <w:pStyle w:val="Header"/>
      <w:tabs>
        <w:tab w:val="clear" w:pos="4320"/>
        <w:tab w:val="clear" w:pos="8640"/>
        <w:tab w:val="left" w:pos="7938"/>
        <w:tab w:val="right" w:pos="8789"/>
      </w:tabs>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1421"/>
    <w:multiLevelType w:val="hybridMultilevel"/>
    <w:tmpl w:val="B8F06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C65574"/>
    <w:multiLevelType w:val="multilevel"/>
    <w:tmpl w:val="FFFFFFFF"/>
    <w:lvl w:ilvl="0">
      <w:start w:val="1"/>
      <w:numFmt w:val="bullet"/>
      <w:lvlText w:val="-"/>
      <w:lvlJc w:val="left"/>
      <w:pPr>
        <w:tabs>
          <w:tab w:val="num" w:pos="720"/>
        </w:tabs>
        <w:ind w:left="720" w:hanging="360"/>
      </w:pPr>
      <w:rPr>
        <w:rFonts w:ascii="Calibri" w:hAnsi="Calibri" w:hint="default"/>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5" w15:restartNumberingAfterBreak="0">
    <w:nsid w:val="2FB730A1"/>
    <w:multiLevelType w:val="hybridMultilevel"/>
    <w:tmpl w:val="FFFFFFFF"/>
    <w:lvl w:ilvl="0" w:tplc="04090005">
      <w:start w:val="1"/>
      <w:numFmt w:val="bullet"/>
      <w:lvlText w:val=""/>
      <w:lvlJc w:val="left"/>
      <w:pPr>
        <w:ind w:left="1146" w:hanging="360"/>
      </w:pPr>
      <w:rPr>
        <w:rFonts w:ascii="Wingdings" w:hAnsi="Wingdings"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15:restartNumberingAfterBreak="0">
    <w:nsid w:val="36632832"/>
    <w:multiLevelType w:val="hybridMultilevel"/>
    <w:tmpl w:val="6CD6E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14"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6F13622"/>
    <w:multiLevelType w:val="multilevel"/>
    <w:tmpl w:val="9BF6D9FA"/>
    <w:lvl w:ilvl="0">
      <w:start w:val="1"/>
      <w:numFmt w:val="decimal"/>
      <w:lvlText w:val="%1."/>
      <w:lvlJc w:val="left"/>
      <w:pPr>
        <w:ind w:left="720" w:hanging="360"/>
      </w:pPr>
      <w:rPr>
        <w:rFonts w:ascii="Times New Roman" w:hAnsi="Times New Roman" w:hint="default"/>
        <w:b/>
        <w:i w:val="0"/>
        <w:sz w:val="20"/>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16"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20"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21"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0A3B17"/>
    <w:multiLevelType w:val="multilevel"/>
    <w:tmpl w:val="9BF6D9FA"/>
    <w:lvl w:ilvl="0">
      <w:start w:val="1"/>
      <w:numFmt w:val="decimal"/>
      <w:lvlText w:val="%1."/>
      <w:lvlJc w:val="left"/>
      <w:pPr>
        <w:ind w:left="4330" w:hanging="360"/>
      </w:pPr>
      <w:rPr>
        <w:rFonts w:ascii="Times New Roman" w:hAnsi="Times New Roman" w:hint="default"/>
        <w:b/>
        <w:i w:val="0"/>
        <w:sz w:val="20"/>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328" w:hanging="1440"/>
      </w:pPr>
      <w:rPr>
        <w:rFonts w:hint="default"/>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24" w15:restartNumberingAfterBreak="0">
    <w:nsid w:val="7E35183C"/>
    <w:multiLevelType w:val="hybridMultilevel"/>
    <w:tmpl w:val="C8AE3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396247486">
    <w:abstractNumId w:val="19"/>
  </w:num>
  <w:num w:numId="2" w16cid:durableId="1345326437">
    <w:abstractNumId w:val="13"/>
  </w:num>
  <w:num w:numId="3" w16cid:durableId="1879967333">
    <w:abstractNumId w:val="23"/>
  </w:num>
  <w:num w:numId="4" w16cid:durableId="360283375">
    <w:abstractNumId w:val="12"/>
  </w:num>
  <w:num w:numId="5" w16cid:durableId="2079201954">
    <w:abstractNumId w:val="16"/>
  </w:num>
  <w:num w:numId="6" w16cid:durableId="2023310944">
    <w:abstractNumId w:val="20"/>
  </w:num>
  <w:num w:numId="7" w16cid:durableId="1434479093">
    <w:abstractNumId w:val="17"/>
  </w:num>
  <w:num w:numId="8" w16cid:durableId="602616143">
    <w:abstractNumId w:val="14"/>
  </w:num>
  <w:num w:numId="9" w16cid:durableId="929855003">
    <w:abstractNumId w:val="10"/>
  </w:num>
  <w:num w:numId="10" w16cid:durableId="118645064">
    <w:abstractNumId w:val="2"/>
  </w:num>
  <w:num w:numId="11" w16cid:durableId="279730967">
    <w:abstractNumId w:val="1"/>
  </w:num>
  <w:num w:numId="12" w16cid:durableId="569466914">
    <w:abstractNumId w:val="7"/>
  </w:num>
  <w:num w:numId="13" w16cid:durableId="196431103">
    <w:abstractNumId w:val="3"/>
  </w:num>
  <w:num w:numId="14" w16cid:durableId="1218276566">
    <w:abstractNumId w:val="8"/>
  </w:num>
  <w:num w:numId="15" w16cid:durableId="1521815805">
    <w:abstractNumId w:val="22"/>
  </w:num>
  <w:num w:numId="16" w16cid:durableId="628240207">
    <w:abstractNumId w:val="9"/>
  </w:num>
  <w:num w:numId="17" w16cid:durableId="1117286457">
    <w:abstractNumId w:val="21"/>
  </w:num>
  <w:num w:numId="18" w16cid:durableId="14652722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9729677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09474879">
    <w:abstractNumId w:val="18"/>
  </w:num>
  <w:num w:numId="21" w16cid:durableId="741414041">
    <w:abstractNumId w:val="11"/>
  </w:num>
  <w:num w:numId="22" w16cid:durableId="501362179">
    <w:abstractNumId w:val="11"/>
  </w:num>
  <w:num w:numId="23" w16cid:durableId="518280593">
    <w:abstractNumId w:val="11"/>
  </w:num>
  <w:num w:numId="24" w16cid:durableId="1573848715">
    <w:abstractNumId w:val="25"/>
  </w:num>
  <w:num w:numId="25" w16cid:durableId="1572353249">
    <w:abstractNumId w:val="4"/>
  </w:num>
  <w:num w:numId="26" w16cid:durableId="1438403588">
    <w:abstractNumId w:val="5"/>
  </w:num>
  <w:num w:numId="27" w16cid:durableId="391659015">
    <w:abstractNumId w:val="15"/>
  </w:num>
  <w:num w:numId="28" w16cid:durableId="701442668">
    <w:abstractNumId w:val="24"/>
  </w:num>
  <w:num w:numId="29" w16cid:durableId="1367608859">
    <w:abstractNumId w:val="6"/>
  </w:num>
  <w:num w:numId="30" w16cid:durableId="1211186464">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rKwNDA3NTU2MzWyMDdQ0lEKTi0uzszPAykwrAUAK96DjiwAAAA="/>
  </w:docVars>
  <w:rsids>
    <w:rsidRoot w:val="007D0AC6"/>
    <w:rsid w:val="0000102C"/>
    <w:rsid w:val="000013CF"/>
    <w:rsid w:val="00002882"/>
    <w:rsid w:val="00002CEF"/>
    <w:rsid w:val="0000385F"/>
    <w:rsid w:val="00005EFC"/>
    <w:rsid w:val="00007744"/>
    <w:rsid w:val="000106D0"/>
    <w:rsid w:val="00010E7B"/>
    <w:rsid w:val="00012CEF"/>
    <w:rsid w:val="00014633"/>
    <w:rsid w:val="00014E32"/>
    <w:rsid w:val="000157FD"/>
    <w:rsid w:val="00015F2A"/>
    <w:rsid w:val="00017858"/>
    <w:rsid w:val="00022D47"/>
    <w:rsid w:val="00024C59"/>
    <w:rsid w:val="00025601"/>
    <w:rsid w:val="00027142"/>
    <w:rsid w:val="000279BE"/>
    <w:rsid w:val="0003363C"/>
    <w:rsid w:val="00034C84"/>
    <w:rsid w:val="00035BFA"/>
    <w:rsid w:val="000416A3"/>
    <w:rsid w:val="00042E3E"/>
    <w:rsid w:val="000437AE"/>
    <w:rsid w:val="000442C6"/>
    <w:rsid w:val="000474E3"/>
    <w:rsid w:val="00047710"/>
    <w:rsid w:val="00050148"/>
    <w:rsid w:val="000523C5"/>
    <w:rsid w:val="00053FB7"/>
    <w:rsid w:val="0005721E"/>
    <w:rsid w:val="0006020A"/>
    <w:rsid w:val="00060330"/>
    <w:rsid w:val="00060F5C"/>
    <w:rsid w:val="00061D77"/>
    <w:rsid w:val="00062720"/>
    <w:rsid w:val="00062EE6"/>
    <w:rsid w:val="00064AB2"/>
    <w:rsid w:val="00064B3A"/>
    <w:rsid w:val="00065191"/>
    <w:rsid w:val="00066063"/>
    <w:rsid w:val="0007067D"/>
    <w:rsid w:val="0007154C"/>
    <w:rsid w:val="0007236F"/>
    <w:rsid w:val="00073422"/>
    <w:rsid w:val="00073635"/>
    <w:rsid w:val="0007641D"/>
    <w:rsid w:val="00076C16"/>
    <w:rsid w:val="000776D4"/>
    <w:rsid w:val="00080CCD"/>
    <w:rsid w:val="000830A2"/>
    <w:rsid w:val="00083B9D"/>
    <w:rsid w:val="00083DD6"/>
    <w:rsid w:val="000844D3"/>
    <w:rsid w:val="00085121"/>
    <w:rsid w:val="00086551"/>
    <w:rsid w:val="000877AC"/>
    <w:rsid w:val="00087876"/>
    <w:rsid w:val="00087AF7"/>
    <w:rsid w:val="00087DC3"/>
    <w:rsid w:val="00090B78"/>
    <w:rsid w:val="00091730"/>
    <w:rsid w:val="00093380"/>
    <w:rsid w:val="00094EB8"/>
    <w:rsid w:val="00095C3E"/>
    <w:rsid w:val="00096883"/>
    <w:rsid w:val="000973A5"/>
    <w:rsid w:val="000973CC"/>
    <w:rsid w:val="00097958"/>
    <w:rsid w:val="00097E2D"/>
    <w:rsid w:val="000A13AF"/>
    <w:rsid w:val="000A15DA"/>
    <w:rsid w:val="000A1A82"/>
    <w:rsid w:val="000A240E"/>
    <w:rsid w:val="000A592D"/>
    <w:rsid w:val="000A643C"/>
    <w:rsid w:val="000A7ACA"/>
    <w:rsid w:val="000B0641"/>
    <w:rsid w:val="000B1AEE"/>
    <w:rsid w:val="000B5480"/>
    <w:rsid w:val="000B682B"/>
    <w:rsid w:val="000B70EB"/>
    <w:rsid w:val="000C03DA"/>
    <w:rsid w:val="000C4B17"/>
    <w:rsid w:val="000C6519"/>
    <w:rsid w:val="000C730A"/>
    <w:rsid w:val="000D099B"/>
    <w:rsid w:val="000D3712"/>
    <w:rsid w:val="000D50C8"/>
    <w:rsid w:val="000D6591"/>
    <w:rsid w:val="000D67F7"/>
    <w:rsid w:val="000D6BC3"/>
    <w:rsid w:val="000E03E2"/>
    <w:rsid w:val="000E0AE1"/>
    <w:rsid w:val="000E0C84"/>
    <w:rsid w:val="000E0CE9"/>
    <w:rsid w:val="000E0E3C"/>
    <w:rsid w:val="000E1C9D"/>
    <w:rsid w:val="000E28E0"/>
    <w:rsid w:val="000E3C3A"/>
    <w:rsid w:val="000E46C5"/>
    <w:rsid w:val="000E46CF"/>
    <w:rsid w:val="000E4FD6"/>
    <w:rsid w:val="000E708C"/>
    <w:rsid w:val="000F279B"/>
    <w:rsid w:val="000F29E1"/>
    <w:rsid w:val="000F61E2"/>
    <w:rsid w:val="000F703D"/>
    <w:rsid w:val="000F715C"/>
    <w:rsid w:val="000F7ED5"/>
    <w:rsid w:val="0010046E"/>
    <w:rsid w:val="00102A61"/>
    <w:rsid w:val="001041EB"/>
    <w:rsid w:val="001045B1"/>
    <w:rsid w:val="00104BF1"/>
    <w:rsid w:val="00106F02"/>
    <w:rsid w:val="001078A8"/>
    <w:rsid w:val="00107904"/>
    <w:rsid w:val="00111779"/>
    <w:rsid w:val="001129DE"/>
    <w:rsid w:val="0011369D"/>
    <w:rsid w:val="00113F18"/>
    <w:rsid w:val="00114470"/>
    <w:rsid w:val="00117326"/>
    <w:rsid w:val="00117C85"/>
    <w:rsid w:val="00121C37"/>
    <w:rsid w:val="00122535"/>
    <w:rsid w:val="00122833"/>
    <w:rsid w:val="0012288F"/>
    <w:rsid w:val="00122C6F"/>
    <w:rsid w:val="00123D40"/>
    <w:rsid w:val="0012593C"/>
    <w:rsid w:val="00125C41"/>
    <w:rsid w:val="00126B1A"/>
    <w:rsid w:val="00130CA4"/>
    <w:rsid w:val="0013179E"/>
    <w:rsid w:val="00131A6C"/>
    <w:rsid w:val="00131E4C"/>
    <w:rsid w:val="0013344D"/>
    <w:rsid w:val="00133B59"/>
    <w:rsid w:val="001363DF"/>
    <w:rsid w:val="00136716"/>
    <w:rsid w:val="00137465"/>
    <w:rsid w:val="00137E25"/>
    <w:rsid w:val="00137F36"/>
    <w:rsid w:val="001414E2"/>
    <w:rsid w:val="001434C3"/>
    <w:rsid w:val="001441CB"/>
    <w:rsid w:val="00144CB0"/>
    <w:rsid w:val="00145453"/>
    <w:rsid w:val="0014611F"/>
    <w:rsid w:val="0014616D"/>
    <w:rsid w:val="00146861"/>
    <w:rsid w:val="001468CF"/>
    <w:rsid w:val="001517E4"/>
    <w:rsid w:val="00151E7C"/>
    <w:rsid w:val="00153387"/>
    <w:rsid w:val="00153B62"/>
    <w:rsid w:val="00153D77"/>
    <w:rsid w:val="00154C55"/>
    <w:rsid w:val="00156068"/>
    <w:rsid w:val="00157C06"/>
    <w:rsid w:val="00161845"/>
    <w:rsid w:val="00162849"/>
    <w:rsid w:val="00162D69"/>
    <w:rsid w:val="00166432"/>
    <w:rsid w:val="00167012"/>
    <w:rsid w:val="001671A8"/>
    <w:rsid w:val="0016761A"/>
    <w:rsid w:val="00167BE2"/>
    <w:rsid w:val="0017238E"/>
    <w:rsid w:val="001732C0"/>
    <w:rsid w:val="00177E2C"/>
    <w:rsid w:val="00180992"/>
    <w:rsid w:val="00180FD2"/>
    <w:rsid w:val="00180FD4"/>
    <w:rsid w:val="00181509"/>
    <w:rsid w:val="00181965"/>
    <w:rsid w:val="00181F0C"/>
    <w:rsid w:val="00185202"/>
    <w:rsid w:val="00187B69"/>
    <w:rsid w:val="0019050C"/>
    <w:rsid w:val="001909AB"/>
    <w:rsid w:val="00191D64"/>
    <w:rsid w:val="00192E8C"/>
    <w:rsid w:val="0019377B"/>
    <w:rsid w:val="0019391D"/>
    <w:rsid w:val="00193F7B"/>
    <w:rsid w:val="00195579"/>
    <w:rsid w:val="001A0839"/>
    <w:rsid w:val="001A0CC4"/>
    <w:rsid w:val="001A33EF"/>
    <w:rsid w:val="001B2439"/>
    <w:rsid w:val="001B2EF9"/>
    <w:rsid w:val="001B4AB3"/>
    <w:rsid w:val="001B5250"/>
    <w:rsid w:val="001B5719"/>
    <w:rsid w:val="001B621C"/>
    <w:rsid w:val="001B64D0"/>
    <w:rsid w:val="001B7915"/>
    <w:rsid w:val="001C0FE6"/>
    <w:rsid w:val="001C19EB"/>
    <w:rsid w:val="001C1DDC"/>
    <w:rsid w:val="001C7AC5"/>
    <w:rsid w:val="001D04CA"/>
    <w:rsid w:val="001D19C3"/>
    <w:rsid w:val="001D218B"/>
    <w:rsid w:val="001D798B"/>
    <w:rsid w:val="001E0AB3"/>
    <w:rsid w:val="001E176F"/>
    <w:rsid w:val="001E1922"/>
    <w:rsid w:val="001E2071"/>
    <w:rsid w:val="001E31DF"/>
    <w:rsid w:val="001E4341"/>
    <w:rsid w:val="001E5580"/>
    <w:rsid w:val="001E5CFB"/>
    <w:rsid w:val="001E608B"/>
    <w:rsid w:val="001E69C1"/>
    <w:rsid w:val="001E7B55"/>
    <w:rsid w:val="001E7DCD"/>
    <w:rsid w:val="001E7FFA"/>
    <w:rsid w:val="001F0049"/>
    <w:rsid w:val="001F0AFC"/>
    <w:rsid w:val="001F405D"/>
    <w:rsid w:val="001F470F"/>
    <w:rsid w:val="001F4ACD"/>
    <w:rsid w:val="001F5105"/>
    <w:rsid w:val="001F6170"/>
    <w:rsid w:val="001F63D7"/>
    <w:rsid w:val="001F6ACF"/>
    <w:rsid w:val="001F6FB1"/>
    <w:rsid w:val="00201059"/>
    <w:rsid w:val="00204431"/>
    <w:rsid w:val="0020464A"/>
    <w:rsid w:val="00204A25"/>
    <w:rsid w:val="00205B3B"/>
    <w:rsid w:val="0020608E"/>
    <w:rsid w:val="002073B6"/>
    <w:rsid w:val="002076CA"/>
    <w:rsid w:val="002079DD"/>
    <w:rsid w:val="00210CCF"/>
    <w:rsid w:val="00210FE6"/>
    <w:rsid w:val="00211BC5"/>
    <w:rsid w:val="00212DCC"/>
    <w:rsid w:val="002141C1"/>
    <w:rsid w:val="00215A82"/>
    <w:rsid w:val="00216F2A"/>
    <w:rsid w:val="00220914"/>
    <w:rsid w:val="00220CF3"/>
    <w:rsid w:val="0022191D"/>
    <w:rsid w:val="00221C39"/>
    <w:rsid w:val="00221D61"/>
    <w:rsid w:val="00221FB3"/>
    <w:rsid w:val="002224C4"/>
    <w:rsid w:val="00222701"/>
    <w:rsid w:val="00224456"/>
    <w:rsid w:val="00225BEA"/>
    <w:rsid w:val="00225C1C"/>
    <w:rsid w:val="002264FA"/>
    <w:rsid w:val="00230440"/>
    <w:rsid w:val="00230532"/>
    <w:rsid w:val="00230AAB"/>
    <w:rsid w:val="00231A19"/>
    <w:rsid w:val="00232081"/>
    <w:rsid w:val="00232DA1"/>
    <w:rsid w:val="002351A8"/>
    <w:rsid w:val="002351E6"/>
    <w:rsid w:val="002378BD"/>
    <w:rsid w:val="00237B26"/>
    <w:rsid w:val="00240303"/>
    <w:rsid w:val="0024180A"/>
    <w:rsid w:val="0024268D"/>
    <w:rsid w:val="00250442"/>
    <w:rsid w:val="00250A66"/>
    <w:rsid w:val="00252AA4"/>
    <w:rsid w:val="00254EC2"/>
    <w:rsid w:val="002550AB"/>
    <w:rsid w:val="00255388"/>
    <w:rsid w:val="00256322"/>
    <w:rsid w:val="002575A8"/>
    <w:rsid w:val="00260476"/>
    <w:rsid w:val="00260D17"/>
    <w:rsid w:val="00261B88"/>
    <w:rsid w:val="0026229E"/>
    <w:rsid w:val="002622CD"/>
    <w:rsid w:val="00266574"/>
    <w:rsid w:val="002668F8"/>
    <w:rsid w:val="00267B84"/>
    <w:rsid w:val="00270E78"/>
    <w:rsid w:val="00271390"/>
    <w:rsid w:val="002714E9"/>
    <w:rsid w:val="002718C5"/>
    <w:rsid w:val="00271AB9"/>
    <w:rsid w:val="0027245E"/>
    <w:rsid w:val="002743A4"/>
    <w:rsid w:val="00274BCC"/>
    <w:rsid w:val="00275406"/>
    <w:rsid w:val="002769E7"/>
    <w:rsid w:val="00277772"/>
    <w:rsid w:val="00281882"/>
    <w:rsid w:val="00281D99"/>
    <w:rsid w:val="002821B9"/>
    <w:rsid w:val="002822F3"/>
    <w:rsid w:val="002833E0"/>
    <w:rsid w:val="0028450D"/>
    <w:rsid w:val="00291EBF"/>
    <w:rsid w:val="00296D8E"/>
    <w:rsid w:val="002A0772"/>
    <w:rsid w:val="002A276C"/>
    <w:rsid w:val="002B0601"/>
    <w:rsid w:val="002B10C7"/>
    <w:rsid w:val="002B37A6"/>
    <w:rsid w:val="002B66EF"/>
    <w:rsid w:val="002B6EC9"/>
    <w:rsid w:val="002B7609"/>
    <w:rsid w:val="002C0665"/>
    <w:rsid w:val="002C12C1"/>
    <w:rsid w:val="002C2C92"/>
    <w:rsid w:val="002C4749"/>
    <w:rsid w:val="002C49CF"/>
    <w:rsid w:val="002C6317"/>
    <w:rsid w:val="002D07B9"/>
    <w:rsid w:val="002D0C71"/>
    <w:rsid w:val="002D0F04"/>
    <w:rsid w:val="002D31A6"/>
    <w:rsid w:val="002D4A56"/>
    <w:rsid w:val="002D797A"/>
    <w:rsid w:val="002E0BC4"/>
    <w:rsid w:val="002E184C"/>
    <w:rsid w:val="002E2CAE"/>
    <w:rsid w:val="002E60FC"/>
    <w:rsid w:val="002E6409"/>
    <w:rsid w:val="002E7CED"/>
    <w:rsid w:val="002F0C10"/>
    <w:rsid w:val="002F137A"/>
    <w:rsid w:val="002F267D"/>
    <w:rsid w:val="002F28BC"/>
    <w:rsid w:val="002F3D30"/>
    <w:rsid w:val="002F41A4"/>
    <w:rsid w:val="002F48E3"/>
    <w:rsid w:val="002F66A5"/>
    <w:rsid w:val="002F6BBA"/>
    <w:rsid w:val="002F6DFA"/>
    <w:rsid w:val="002F7C5F"/>
    <w:rsid w:val="0030038F"/>
    <w:rsid w:val="00302BEE"/>
    <w:rsid w:val="00302D7F"/>
    <w:rsid w:val="00303DF8"/>
    <w:rsid w:val="00305125"/>
    <w:rsid w:val="00306442"/>
    <w:rsid w:val="003069FB"/>
    <w:rsid w:val="0031065A"/>
    <w:rsid w:val="00312C0C"/>
    <w:rsid w:val="00313AA2"/>
    <w:rsid w:val="003168FA"/>
    <w:rsid w:val="003200C9"/>
    <w:rsid w:val="003209C7"/>
    <w:rsid w:val="0032306D"/>
    <w:rsid w:val="00326170"/>
    <w:rsid w:val="003263E9"/>
    <w:rsid w:val="00326D35"/>
    <w:rsid w:val="00331183"/>
    <w:rsid w:val="00331B83"/>
    <w:rsid w:val="00332063"/>
    <w:rsid w:val="00332EAD"/>
    <w:rsid w:val="00333AB9"/>
    <w:rsid w:val="00333C06"/>
    <w:rsid w:val="0033459B"/>
    <w:rsid w:val="00335BE8"/>
    <w:rsid w:val="00337C87"/>
    <w:rsid w:val="00340C2E"/>
    <w:rsid w:val="0034265F"/>
    <w:rsid w:val="003437DD"/>
    <w:rsid w:val="00343A49"/>
    <w:rsid w:val="0034452C"/>
    <w:rsid w:val="00346441"/>
    <w:rsid w:val="003475EC"/>
    <w:rsid w:val="0035076B"/>
    <w:rsid w:val="00352BEB"/>
    <w:rsid w:val="00353885"/>
    <w:rsid w:val="00354A58"/>
    <w:rsid w:val="00356070"/>
    <w:rsid w:val="003579EC"/>
    <w:rsid w:val="0036027F"/>
    <w:rsid w:val="00361EB1"/>
    <w:rsid w:val="003629D1"/>
    <w:rsid w:val="003637CE"/>
    <w:rsid w:val="0036538A"/>
    <w:rsid w:val="00371430"/>
    <w:rsid w:val="003715EC"/>
    <w:rsid w:val="00373753"/>
    <w:rsid w:val="0037476F"/>
    <w:rsid w:val="003751C8"/>
    <w:rsid w:val="00376867"/>
    <w:rsid w:val="00376A96"/>
    <w:rsid w:val="003772AC"/>
    <w:rsid w:val="0038168A"/>
    <w:rsid w:val="00381E56"/>
    <w:rsid w:val="003826FF"/>
    <w:rsid w:val="00387083"/>
    <w:rsid w:val="00393D9D"/>
    <w:rsid w:val="00393E61"/>
    <w:rsid w:val="00396D02"/>
    <w:rsid w:val="003A0041"/>
    <w:rsid w:val="003A0E63"/>
    <w:rsid w:val="003A1C3E"/>
    <w:rsid w:val="003A2810"/>
    <w:rsid w:val="003A2970"/>
    <w:rsid w:val="003A5088"/>
    <w:rsid w:val="003A662B"/>
    <w:rsid w:val="003A7D80"/>
    <w:rsid w:val="003B0E46"/>
    <w:rsid w:val="003B14AA"/>
    <w:rsid w:val="003B151D"/>
    <w:rsid w:val="003B19C7"/>
    <w:rsid w:val="003B25A5"/>
    <w:rsid w:val="003B3120"/>
    <w:rsid w:val="003B3537"/>
    <w:rsid w:val="003B3AB2"/>
    <w:rsid w:val="003B567E"/>
    <w:rsid w:val="003B6932"/>
    <w:rsid w:val="003B79EB"/>
    <w:rsid w:val="003B7ED0"/>
    <w:rsid w:val="003C0D91"/>
    <w:rsid w:val="003C3E42"/>
    <w:rsid w:val="003C4B05"/>
    <w:rsid w:val="003C578B"/>
    <w:rsid w:val="003C69CE"/>
    <w:rsid w:val="003C72E2"/>
    <w:rsid w:val="003D07D2"/>
    <w:rsid w:val="003D33A1"/>
    <w:rsid w:val="003D3D9E"/>
    <w:rsid w:val="003D5B84"/>
    <w:rsid w:val="003D6B19"/>
    <w:rsid w:val="003D79CF"/>
    <w:rsid w:val="003E0207"/>
    <w:rsid w:val="003E0E36"/>
    <w:rsid w:val="003E304D"/>
    <w:rsid w:val="003E4AA5"/>
    <w:rsid w:val="003E4DD5"/>
    <w:rsid w:val="003F0964"/>
    <w:rsid w:val="003F18A1"/>
    <w:rsid w:val="003F1D93"/>
    <w:rsid w:val="003F2EB6"/>
    <w:rsid w:val="003F31DF"/>
    <w:rsid w:val="003F4897"/>
    <w:rsid w:val="003F6587"/>
    <w:rsid w:val="004002C6"/>
    <w:rsid w:val="00400454"/>
    <w:rsid w:val="00402C7D"/>
    <w:rsid w:val="00403A74"/>
    <w:rsid w:val="00407351"/>
    <w:rsid w:val="00407C2D"/>
    <w:rsid w:val="004106DF"/>
    <w:rsid w:val="00411A71"/>
    <w:rsid w:val="00411C0C"/>
    <w:rsid w:val="0041364A"/>
    <w:rsid w:val="0041399A"/>
    <w:rsid w:val="00414535"/>
    <w:rsid w:val="00414EA0"/>
    <w:rsid w:val="004154A4"/>
    <w:rsid w:val="00417CAE"/>
    <w:rsid w:val="00420D64"/>
    <w:rsid w:val="00424E85"/>
    <w:rsid w:val="00425BE9"/>
    <w:rsid w:val="00427072"/>
    <w:rsid w:val="0043585C"/>
    <w:rsid w:val="00441F35"/>
    <w:rsid w:val="00443205"/>
    <w:rsid w:val="004439D2"/>
    <w:rsid w:val="004465EF"/>
    <w:rsid w:val="004503E9"/>
    <w:rsid w:val="0045290D"/>
    <w:rsid w:val="00453463"/>
    <w:rsid w:val="00453F49"/>
    <w:rsid w:val="004550E4"/>
    <w:rsid w:val="004560BD"/>
    <w:rsid w:val="00462154"/>
    <w:rsid w:val="004637E8"/>
    <w:rsid w:val="00466CC1"/>
    <w:rsid w:val="00467368"/>
    <w:rsid w:val="004674CD"/>
    <w:rsid w:val="004710EE"/>
    <w:rsid w:val="00472E56"/>
    <w:rsid w:val="004740EC"/>
    <w:rsid w:val="004750E1"/>
    <w:rsid w:val="00476CEF"/>
    <w:rsid w:val="004819CF"/>
    <w:rsid w:val="00481DA2"/>
    <w:rsid w:val="00482168"/>
    <w:rsid w:val="00482432"/>
    <w:rsid w:val="00483565"/>
    <w:rsid w:val="00484866"/>
    <w:rsid w:val="004859D6"/>
    <w:rsid w:val="00485FD1"/>
    <w:rsid w:val="0048797E"/>
    <w:rsid w:val="00487DD3"/>
    <w:rsid w:val="004902C8"/>
    <w:rsid w:val="00490566"/>
    <w:rsid w:val="004905D4"/>
    <w:rsid w:val="00492E44"/>
    <w:rsid w:val="004947B9"/>
    <w:rsid w:val="0049514C"/>
    <w:rsid w:val="004963E0"/>
    <w:rsid w:val="00496DFD"/>
    <w:rsid w:val="004A0C8B"/>
    <w:rsid w:val="004A187E"/>
    <w:rsid w:val="004A1D04"/>
    <w:rsid w:val="004A1F5C"/>
    <w:rsid w:val="004A240E"/>
    <w:rsid w:val="004A335F"/>
    <w:rsid w:val="004A37D9"/>
    <w:rsid w:val="004A3F3D"/>
    <w:rsid w:val="004A4FDB"/>
    <w:rsid w:val="004A5FC0"/>
    <w:rsid w:val="004A7C83"/>
    <w:rsid w:val="004B1FFE"/>
    <w:rsid w:val="004B2F8C"/>
    <w:rsid w:val="004B4EDE"/>
    <w:rsid w:val="004B589F"/>
    <w:rsid w:val="004B661B"/>
    <w:rsid w:val="004B76DC"/>
    <w:rsid w:val="004C0B2C"/>
    <w:rsid w:val="004C1E2F"/>
    <w:rsid w:val="004C3BEB"/>
    <w:rsid w:val="004C4260"/>
    <w:rsid w:val="004C59ED"/>
    <w:rsid w:val="004C65D5"/>
    <w:rsid w:val="004D1340"/>
    <w:rsid w:val="004D1E5A"/>
    <w:rsid w:val="004D7295"/>
    <w:rsid w:val="004E0071"/>
    <w:rsid w:val="004E03B8"/>
    <w:rsid w:val="004E140A"/>
    <w:rsid w:val="004E154B"/>
    <w:rsid w:val="004E1914"/>
    <w:rsid w:val="004E3613"/>
    <w:rsid w:val="004E3AFD"/>
    <w:rsid w:val="004E3CAD"/>
    <w:rsid w:val="004E6C69"/>
    <w:rsid w:val="004E7D77"/>
    <w:rsid w:val="004F101E"/>
    <w:rsid w:val="004F2A11"/>
    <w:rsid w:val="004F3166"/>
    <w:rsid w:val="004F3208"/>
    <w:rsid w:val="004F4003"/>
    <w:rsid w:val="004F54D2"/>
    <w:rsid w:val="004F6193"/>
    <w:rsid w:val="00500785"/>
    <w:rsid w:val="00501713"/>
    <w:rsid w:val="00502F41"/>
    <w:rsid w:val="00505F41"/>
    <w:rsid w:val="0050794C"/>
    <w:rsid w:val="0051075B"/>
    <w:rsid w:val="00511236"/>
    <w:rsid w:val="00511539"/>
    <w:rsid w:val="00512D88"/>
    <w:rsid w:val="00512DE0"/>
    <w:rsid w:val="0051361F"/>
    <w:rsid w:val="005151AD"/>
    <w:rsid w:val="00515455"/>
    <w:rsid w:val="005160A8"/>
    <w:rsid w:val="00516317"/>
    <w:rsid w:val="005174FF"/>
    <w:rsid w:val="00520EB2"/>
    <w:rsid w:val="00520EC3"/>
    <w:rsid w:val="0052138C"/>
    <w:rsid w:val="005213A1"/>
    <w:rsid w:val="00521EC1"/>
    <w:rsid w:val="00523156"/>
    <w:rsid w:val="00523362"/>
    <w:rsid w:val="00523B26"/>
    <w:rsid w:val="0052442F"/>
    <w:rsid w:val="00526CFA"/>
    <w:rsid w:val="0052750E"/>
    <w:rsid w:val="00530415"/>
    <w:rsid w:val="0053095F"/>
    <w:rsid w:val="00530CAF"/>
    <w:rsid w:val="0053172B"/>
    <w:rsid w:val="00532941"/>
    <w:rsid w:val="005342C1"/>
    <w:rsid w:val="00535A39"/>
    <w:rsid w:val="005373E3"/>
    <w:rsid w:val="00540DCE"/>
    <w:rsid w:val="00540DD7"/>
    <w:rsid w:val="00541F86"/>
    <w:rsid w:val="00541FCB"/>
    <w:rsid w:val="0054283A"/>
    <w:rsid w:val="00545E9C"/>
    <w:rsid w:val="00547658"/>
    <w:rsid w:val="0054768C"/>
    <w:rsid w:val="0055343D"/>
    <w:rsid w:val="0055649A"/>
    <w:rsid w:val="00563102"/>
    <w:rsid w:val="00572013"/>
    <w:rsid w:val="00573257"/>
    <w:rsid w:val="00575F6D"/>
    <w:rsid w:val="005778F7"/>
    <w:rsid w:val="00577A3F"/>
    <w:rsid w:val="00577F26"/>
    <w:rsid w:val="00577F3A"/>
    <w:rsid w:val="005805DF"/>
    <w:rsid w:val="005824D8"/>
    <w:rsid w:val="0058279C"/>
    <w:rsid w:val="0058326E"/>
    <w:rsid w:val="005833B8"/>
    <w:rsid w:val="00583A03"/>
    <w:rsid w:val="005841BA"/>
    <w:rsid w:val="00584301"/>
    <w:rsid w:val="005857EE"/>
    <w:rsid w:val="0058769F"/>
    <w:rsid w:val="005877F2"/>
    <w:rsid w:val="00592442"/>
    <w:rsid w:val="0059283B"/>
    <w:rsid w:val="00593E92"/>
    <w:rsid w:val="00593F1B"/>
    <w:rsid w:val="005949F1"/>
    <w:rsid w:val="00594C35"/>
    <w:rsid w:val="005956F7"/>
    <w:rsid w:val="00595CB2"/>
    <w:rsid w:val="005978C8"/>
    <w:rsid w:val="005A0A0F"/>
    <w:rsid w:val="005A1AD0"/>
    <w:rsid w:val="005A2361"/>
    <w:rsid w:val="005A24ED"/>
    <w:rsid w:val="005A2573"/>
    <w:rsid w:val="005A3726"/>
    <w:rsid w:val="005A4783"/>
    <w:rsid w:val="005A6B87"/>
    <w:rsid w:val="005B0825"/>
    <w:rsid w:val="005B0A84"/>
    <w:rsid w:val="005B2D16"/>
    <w:rsid w:val="005B4DAF"/>
    <w:rsid w:val="005B56A0"/>
    <w:rsid w:val="005B5788"/>
    <w:rsid w:val="005B60D5"/>
    <w:rsid w:val="005B6326"/>
    <w:rsid w:val="005B6686"/>
    <w:rsid w:val="005B693A"/>
    <w:rsid w:val="005C11D6"/>
    <w:rsid w:val="005C12EA"/>
    <w:rsid w:val="005C1759"/>
    <w:rsid w:val="005C234E"/>
    <w:rsid w:val="005D02EE"/>
    <w:rsid w:val="005D0C1B"/>
    <w:rsid w:val="005D210E"/>
    <w:rsid w:val="005D3D27"/>
    <w:rsid w:val="005D464B"/>
    <w:rsid w:val="005D6A40"/>
    <w:rsid w:val="005D7D3A"/>
    <w:rsid w:val="005D7EB1"/>
    <w:rsid w:val="005E51F9"/>
    <w:rsid w:val="005E6EF7"/>
    <w:rsid w:val="005E736A"/>
    <w:rsid w:val="005E75FC"/>
    <w:rsid w:val="005F042D"/>
    <w:rsid w:val="005F3D1C"/>
    <w:rsid w:val="005F534C"/>
    <w:rsid w:val="005F72F4"/>
    <w:rsid w:val="005F75F8"/>
    <w:rsid w:val="00602A15"/>
    <w:rsid w:val="00603F02"/>
    <w:rsid w:val="0060449E"/>
    <w:rsid w:val="006044C7"/>
    <w:rsid w:val="006123B6"/>
    <w:rsid w:val="00612A29"/>
    <w:rsid w:val="00613977"/>
    <w:rsid w:val="0061627D"/>
    <w:rsid w:val="00616BB3"/>
    <w:rsid w:val="00617711"/>
    <w:rsid w:val="006206C7"/>
    <w:rsid w:val="00622EC4"/>
    <w:rsid w:val="0062488B"/>
    <w:rsid w:val="006327F1"/>
    <w:rsid w:val="00636167"/>
    <w:rsid w:val="0064160D"/>
    <w:rsid w:val="00644417"/>
    <w:rsid w:val="006463F9"/>
    <w:rsid w:val="00647075"/>
    <w:rsid w:val="00652EBE"/>
    <w:rsid w:val="006549EF"/>
    <w:rsid w:val="00655972"/>
    <w:rsid w:val="00655C14"/>
    <w:rsid w:val="00655F1D"/>
    <w:rsid w:val="00656420"/>
    <w:rsid w:val="0065699B"/>
    <w:rsid w:val="00656AAA"/>
    <w:rsid w:val="00662070"/>
    <w:rsid w:val="0066237A"/>
    <w:rsid w:val="006628A9"/>
    <w:rsid w:val="00662ED9"/>
    <w:rsid w:val="006630E4"/>
    <w:rsid w:val="0066416E"/>
    <w:rsid w:val="00665A9F"/>
    <w:rsid w:val="00665B37"/>
    <w:rsid w:val="00665DA0"/>
    <w:rsid w:val="006719D8"/>
    <w:rsid w:val="0067228F"/>
    <w:rsid w:val="0067364F"/>
    <w:rsid w:val="00675D81"/>
    <w:rsid w:val="00676455"/>
    <w:rsid w:val="00676EB9"/>
    <w:rsid w:val="00677E6B"/>
    <w:rsid w:val="00681334"/>
    <w:rsid w:val="00682510"/>
    <w:rsid w:val="00682661"/>
    <w:rsid w:val="00682B00"/>
    <w:rsid w:val="00683CBF"/>
    <w:rsid w:val="00685AA5"/>
    <w:rsid w:val="00685FB4"/>
    <w:rsid w:val="006863DA"/>
    <w:rsid w:val="00687CA7"/>
    <w:rsid w:val="00687D3A"/>
    <w:rsid w:val="00691073"/>
    <w:rsid w:val="006925E2"/>
    <w:rsid w:val="00692E27"/>
    <w:rsid w:val="006A0231"/>
    <w:rsid w:val="006A090C"/>
    <w:rsid w:val="006A1384"/>
    <w:rsid w:val="006A34DA"/>
    <w:rsid w:val="006A3DC1"/>
    <w:rsid w:val="006A4554"/>
    <w:rsid w:val="006A60BE"/>
    <w:rsid w:val="006A6246"/>
    <w:rsid w:val="006A6AEE"/>
    <w:rsid w:val="006B027E"/>
    <w:rsid w:val="006B0965"/>
    <w:rsid w:val="006B1BC7"/>
    <w:rsid w:val="006B6754"/>
    <w:rsid w:val="006B71FD"/>
    <w:rsid w:val="006B7854"/>
    <w:rsid w:val="006C0661"/>
    <w:rsid w:val="006C0E3B"/>
    <w:rsid w:val="006C18AF"/>
    <w:rsid w:val="006C1D12"/>
    <w:rsid w:val="006C5EC9"/>
    <w:rsid w:val="006C62CC"/>
    <w:rsid w:val="006C6FB9"/>
    <w:rsid w:val="006C7C8B"/>
    <w:rsid w:val="006D29E6"/>
    <w:rsid w:val="006D3D6E"/>
    <w:rsid w:val="006D428D"/>
    <w:rsid w:val="006D449D"/>
    <w:rsid w:val="006D5851"/>
    <w:rsid w:val="006D5DAA"/>
    <w:rsid w:val="006D60D9"/>
    <w:rsid w:val="006D6178"/>
    <w:rsid w:val="006E361D"/>
    <w:rsid w:val="006E3810"/>
    <w:rsid w:val="006E44B1"/>
    <w:rsid w:val="006E492E"/>
    <w:rsid w:val="006E4C9D"/>
    <w:rsid w:val="006E5333"/>
    <w:rsid w:val="006E5DCF"/>
    <w:rsid w:val="006E669C"/>
    <w:rsid w:val="006E786F"/>
    <w:rsid w:val="006E7A5F"/>
    <w:rsid w:val="006E7CF8"/>
    <w:rsid w:val="006F01C3"/>
    <w:rsid w:val="006F1251"/>
    <w:rsid w:val="006F5918"/>
    <w:rsid w:val="006F5B9E"/>
    <w:rsid w:val="006F5CDA"/>
    <w:rsid w:val="006F7480"/>
    <w:rsid w:val="0070124C"/>
    <w:rsid w:val="007017C6"/>
    <w:rsid w:val="007027BB"/>
    <w:rsid w:val="00705140"/>
    <w:rsid w:val="00706498"/>
    <w:rsid w:val="007066C5"/>
    <w:rsid w:val="00710CA7"/>
    <w:rsid w:val="00712947"/>
    <w:rsid w:val="00712FFF"/>
    <w:rsid w:val="007142C8"/>
    <w:rsid w:val="00717A32"/>
    <w:rsid w:val="00720729"/>
    <w:rsid w:val="007212E2"/>
    <w:rsid w:val="00723DEB"/>
    <w:rsid w:val="007240E7"/>
    <w:rsid w:val="007277F9"/>
    <w:rsid w:val="00731AEB"/>
    <w:rsid w:val="00735BBC"/>
    <w:rsid w:val="00740C36"/>
    <w:rsid w:val="00741A8F"/>
    <w:rsid w:val="00742008"/>
    <w:rsid w:val="00743BA0"/>
    <w:rsid w:val="00747DFD"/>
    <w:rsid w:val="00751D1E"/>
    <w:rsid w:val="00753C3E"/>
    <w:rsid w:val="00754329"/>
    <w:rsid w:val="007547A1"/>
    <w:rsid w:val="00756A93"/>
    <w:rsid w:val="0075769A"/>
    <w:rsid w:val="00757A3C"/>
    <w:rsid w:val="007602DE"/>
    <w:rsid w:val="00761F09"/>
    <w:rsid w:val="00761F97"/>
    <w:rsid w:val="00765DEF"/>
    <w:rsid w:val="00766E46"/>
    <w:rsid w:val="00770E6E"/>
    <w:rsid w:val="00771A7C"/>
    <w:rsid w:val="0077230A"/>
    <w:rsid w:val="00772725"/>
    <w:rsid w:val="00773EB7"/>
    <w:rsid w:val="007751AA"/>
    <w:rsid w:val="00777AD7"/>
    <w:rsid w:val="0078075A"/>
    <w:rsid w:val="00784C44"/>
    <w:rsid w:val="007912CE"/>
    <w:rsid w:val="007934C4"/>
    <w:rsid w:val="0079451D"/>
    <w:rsid w:val="00795966"/>
    <w:rsid w:val="007A04C8"/>
    <w:rsid w:val="007A3102"/>
    <w:rsid w:val="007A3B30"/>
    <w:rsid w:val="007A3FC0"/>
    <w:rsid w:val="007A49BA"/>
    <w:rsid w:val="007A609F"/>
    <w:rsid w:val="007A7484"/>
    <w:rsid w:val="007B066F"/>
    <w:rsid w:val="007B24A9"/>
    <w:rsid w:val="007B3EF9"/>
    <w:rsid w:val="007B57A1"/>
    <w:rsid w:val="007B7535"/>
    <w:rsid w:val="007C0D3D"/>
    <w:rsid w:val="007C2A08"/>
    <w:rsid w:val="007C60D8"/>
    <w:rsid w:val="007D0AC6"/>
    <w:rsid w:val="007D2077"/>
    <w:rsid w:val="007D4DC3"/>
    <w:rsid w:val="007D60C6"/>
    <w:rsid w:val="007D7A78"/>
    <w:rsid w:val="007E5812"/>
    <w:rsid w:val="007E68A5"/>
    <w:rsid w:val="007E7401"/>
    <w:rsid w:val="007F1EC7"/>
    <w:rsid w:val="007F286F"/>
    <w:rsid w:val="007F2C82"/>
    <w:rsid w:val="007F34B2"/>
    <w:rsid w:val="007F36F4"/>
    <w:rsid w:val="007F3815"/>
    <w:rsid w:val="007F3EAF"/>
    <w:rsid w:val="007F40B0"/>
    <w:rsid w:val="007F5F38"/>
    <w:rsid w:val="007F665B"/>
    <w:rsid w:val="008042C8"/>
    <w:rsid w:val="00805CFD"/>
    <w:rsid w:val="00807013"/>
    <w:rsid w:val="008072CD"/>
    <w:rsid w:val="00807F15"/>
    <w:rsid w:val="00812E7F"/>
    <w:rsid w:val="0081359D"/>
    <w:rsid w:val="008136A0"/>
    <w:rsid w:val="00813CDD"/>
    <w:rsid w:val="00814164"/>
    <w:rsid w:val="00814AD7"/>
    <w:rsid w:val="00815A2E"/>
    <w:rsid w:val="008167BC"/>
    <w:rsid w:val="008168B9"/>
    <w:rsid w:val="0081712F"/>
    <w:rsid w:val="00817787"/>
    <w:rsid w:val="00820B4E"/>
    <w:rsid w:val="00822488"/>
    <w:rsid w:val="00822945"/>
    <w:rsid w:val="00823B38"/>
    <w:rsid w:val="00823F1C"/>
    <w:rsid w:val="00824697"/>
    <w:rsid w:val="00827A30"/>
    <w:rsid w:val="008302FF"/>
    <w:rsid w:val="008318B8"/>
    <w:rsid w:val="00831DDD"/>
    <w:rsid w:val="008320D9"/>
    <w:rsid w:val="00832386"/>
    <w:rsid w:val="008325A4"/>
    <w:rsid w:val="008332DA"/>
    <w:rsid w:val="008344C2"/>
    <w:rsid w:val="00834BAC"/>
    <w:rsid w:val="00836D01"/>
    <w:rsid w:val="008373F8"/>
    <w:rsid w:val="008379F3"/>
    <w:rsid w:val="00837EA3"/>
    <w:rsid w:val="00840495"/>
    <w:rsid w:val="008439A0"/>
    <w:rsid w:val="00843BE9"/>
    <w:rsid w:val="00847569"/>
    <w:rsid w:val="008508FF"/>
    <w:rsid w:val="00850CAC"/>
    <w:rsid w:val="0085238C"/>
    <w:rsid w:val="008524D8"/>
    <w:rsid w:val="008530DA"/>
    <w:rsid w:val="0085352C"/>
    <w:rsid w:val="008538D0"/>
    <w:rsid w:val="00853BF4"/>
    <w:rsid w:val="008542F3"/>
    <w:rsid w:val="00854ED5"/>
    <w:rsid w:val="0085521D"/>
    <w:rsid w:val="00855965"/>
    <w:rsid w:val="008562E7"/>
    <w:rsid w:val="00856356"/>
    <w:rsid w:val="008563F2"/>
    <w:rsid w:val="00860671"/>
    <w:rsid w:val="00860F0E"/>
    <w:rsid w:val="00862CD2"/>
    <w:rsid w:val="0086508B"/>
    <w:rsid w:val="00866E4F"/>
    <w:rsid w:val="0087156B"/>
    <w:rsid w:val="00872D7E"/>
    <w:rsid w:val="008754E6"/>
    <w:rsid w:val="0087776F"/>
    <w:rsid w:val="00880659"/>
    <w:rsid w:val="00881F4E"/>
    <w:rsid w:val="0088233C"/>
    <w:rsid w:val="0088280A"/>
    <w:rsid w:val="00882EF2"/>
    <w:rsid w:val="00883530"/>
    <w:rsid w:val="00883EB7"/>
    <w:rsid w:val="00884999"/>
    <w:rsid w:val="00892C9F"/>
    <w:rsid w:val="00892FBD"/>
    <w:rsid w:val="00893AD8"/>
    <w:rsid w:val="00893D2C"/>
    <w:rsid w:val="00894D11"/>
    <w:rsid w:val="0089523F"/>
    <w:rsid w:val="008967E5"/>
    <w:rsid w:val="0089777E"/>
    <w:rsid w:val="00897BCF"/>
    <w:rsid w:val="008A07FE"/>
    <w:rsid w:val="008A12AD"/>
    <w:rsid w:val="008A1677"/>
    <w:rsid w:val="008A5452"/>
    <w:rsid w:val="008A6436"/>
    <w:rsid w:val="008A6E5D"/>
    <w:rsid w:val="008A776C"/>
    <w:rsid w:val="008B0048"/>
    <w:rsid w:val="008B04B3"/>
    <w:rsid w:val="008B060F"/>
    <w:rsid w:val="008B144F"/>
    <w:rsid w:val="008B1A88"/>
    <w:rsid w:val="008B279B"/>
    <w:rsid w:val="008B3B85"/>
    <w:rsid w:val="008B42E3"/>
    <w:rsid w:val="008B4500"/>
    <w:rsid w:val="008B4E8C"/>
    <w:rsid w:val="008B60B8"/>
    <w:rsid w:val="008B7CA2"/>
    <w:rsid w:val="008C12BE"/>
    <w:rsid w:val="008C1B93"/>
    <w:rsid w:val="008C22C7"/>
    <w:rsid w:val="008C38EB"/>
    <w:rsid w:val="008C414B"/>
    <w:rsid w:val="008C54EA"/>
    <w:rsid w:val="008C6701"/>
    <w:rsid w:val="008C671C"/>
    <w:rsid w:val="008D28A9"/>
    <w:rsid w:val="008D3BDF"/>
    <w:rsid w:val="008D7270"/>
    <w:rsid w:val="008D7EA2"/>
    <w:rsid w:val="008E0F80"/>
    <w:rsid w:val="008E1CA4"/>
    <w:rsid w:val="008E23EA"/>
    <w:rsid w:val="008E3FAA"/>
    <w:rsid w:val="008E737C"/>
    <w:rsid w:val="008F04A3"/>
    <w:rsid w:val="008F05B8"/>
    <w:rsid w:val="008F0C9D"/>
    <w:rsid w:val="008F0D5A"/>
    <w:rsid w:val="008F1B2F"/>
    <w:rsid w:val="008F1C12"/>
    <w:rsid w:val="008F5A4B"/>
    <w:rsid w:val="008F5EF9"/>
    <w:rsid w:val="008F5F6F"/>
    <w:rsid w:val="00900EC1"/>
    <w:rsid w:val="0090109E"/>
    <w:rsid w:val="00901214"/>
    <w:rsid w:val="00904D6D"/>
    <w:rsid w:val="00904EC8"/>
    <w:rsid w:val="00906951"/>
    <w:rsid w:val="0091187A"/>
    <w:rsid w:val="00912FBC"/>
    <w:rsid w:val="00913278"/>
    <w:rsid w:val="00913D3B"/>
    <w:rsid w:val="00913F75"/>
    <w:rsid w:val="009162AB"/>
    <w:rsid w:val="00916BB5"/>
    <w:rsid w:val="00921D05"/>
    <w:rsid w:val="0092257C"/>
    <w:rsid w:val="00923121"/>
    <w:rsid w:val="00925CC8"/>
    <w:rsid w:val="009314C3"/>
    <w:rsid w:val="009317FD"/>
    <w:rsid w:val="009406FF"/>
    <w:rsid w:val="00941203"/>
    <w:rsid w:val="009416C1"/>
    <w:rsid w:val="0094264B"/>
    <w:rsid w:val="0094367D"/>
    <w:rsid w:val="00943FA1"/>
    <w:rsid w:val="00945380"/>
    <w:rsid w:val="00945A5C"/>
    <w:rsid w:val="00946389"/>
    <w:rsid w:val="0094672B"/>
    <w:rsid w:val="00947384"/>
    <w:rsid w:val="0094738D"/>
    <w:rsid w:val="00947EC2"/>
    <w:rsid w:val="00950EF7"/>
    <w:rsid w:val="00954DC1"/>
    <w:rsid w:val="00955462"/>
    <w:rsid w:val="00956EB6"/>
    <w:rsid w:val="00956F83"/>
    <w:rsid w:val="00957C11"/>
    <w:rsid w:val="009617A9"/>
    <w:rsid w:val="009665BE"/>
    <w:rsid w:val="009673AB"/>
    <w:rsid w:val="00970E84"/>
    <w:rsid w:val="00971153"/>
    <w:rsid w:val="00981036"/>
    <w:rsid w:val="00981E5F"/>
    <w:rsid w:val="00983846"/>
    <w:rsid w:val="00984231"/>
    <w:rsid w:val="009858E2"/>
    <w:rsid w:val="00990CC8"/>
    <w:rsid w:val="0099227E"/>
    <w:rsid w:val="009949C5"/>
    <w:rsid w:val="00995DDA"/>
    <w:rsid w:val="00997C10"/>
    <w:rsid w:val="009A19B2"/>
    <w:rsid w:val="009B1A0E"/>
    <w:rsid w:val="009B3EC0"/>
    <w:rsid w:val="009B4878"/>
    <w:rsid w:val="009B5FE8"/>
    <w:rsid w:val="009B62B1"/>
    <w:rsid w:val="009B76C2"/>
    <w:rsid w:val="009C080D"/>
    <w:rsid w:val="009C142A"/>
    <w:rsid w:val="009C5293"/>
    <w:rsid w:val="009D1FD5"/>
    <w:rsid w:val="009D41DF"/>
    <w:rsid w:val="009D709E"/>
    <w:rsid w:val="009E0249"/>
    <w:rsid w:val="009E055A"/>
    <w:rsid w:val="009E0F0F"/>
    <w:rsid w:val="009E2DB3"/>
    <w:rsid w:val="009E36AC"/>
    <w:rsid w:val="009E41D1"/>
    <w:rsid w:val="009E4FB4"/>
    <w:rsid w:val="009E5694"/>
    <w:rsid w:val="009E585B"/>
    <w:rsid w:val="009E7782"/>
    <w:rsid w:val="009E7D5A"/>
    <w:rsid w:val="009F040E"/>
    <w:rsid w:val="009F1F65"/>
    <w:rsid w:val="009F3146"/>
    <w:rsid w:val="009F5CFE"/>
    <w:rsid w:val="00A01765"/>
    <w:rsid w:val="00A02DD3"/>
    <w:rsid w:val="00A04D6C"/>
    <w:rsid w:val="00A05622"/>
    <w:rsid w:val="00A100B6"/>
    <w:rsid w:val="00A10D4A"/>
    <w:rsid w:val="00A1136A"/>
    <w:rsid w:val="00A135A2"/>
    <w:rsid w:val="00A16250"/>
    <w:rsid w:val="00A17296"/>
    <w:rsid w:val="00A17D28"/>
    <w:rsid w:val="00A21621"/>
    <w:rsid w:val="00A22457"/>
    <w:rsid w:val="00A22900"/>
    <w:rsid w:val="00A31E71"/>
    <w:rsid w:val="00A3312E"/>
    <w:rsid w:val="00A3340E"/>
    <w:rsid w:val="00A41F8A"/>
    <w:rsid w:val="00A42248"/>
    <w:rsid w:val="00A426C8"/>
    <w:rsid w:val="00A42ABF"/>
    <w:rsid w:val="00A4427E"/>
    <w:rsid w:val="00A45398"/>
    <w:rsid w:val="00A46733"/>
    <w:rsid w:val="00A46ECF"/>
    <w:rsid w:val="00A477B8"/>
    <w:rsid w:val="00A47AD5"/>
    <w:rsid w:val="00A47F03"/>
    <w:rsid w:val="00A51683"/>
    <w:rsid w:val="00A51892"/>
    <w:rsid w:val="00A52037"/>
    <w:rsid w:val="00A52149"/>
    <w:rsid w:val="00A52366"/>
    <w:rsid w:val="00A52EAC"/>
    <w:rsid w:val="00A52FC1"/>
    <w:rsid w:val="00A5654D"/>
    <w:rsid w:val="00A56DE3"/>
    <w:rsid w:val="00A5724F"/>
    <w:rsid w:val="00A6214E"/>
    <w:rsid w:val="00A623DC"/>
    <w:rsid w:val="00A6261F"/>
    <w:rsid w:val="00A63D74"/>
    <w:rsid w:val="00A64C76"/>
    <w:rsid w:val="00A662A3"/>
    <w:rsid w:val="00A6661A"/>
    <w:rsid w:val="00A6697F"/>
    <w:rsid w:val="00A71C8A"/>
    <w:rsid w:val="00A71ED6"/>
    <w:rsid w:val="00A760E0"/>
    <w:rsid w:val="00A77E76"/>
    <w:rsid w:val="00A80090"/>
    <w:rsid w:val="00A8203C"/>
    <w:rsid w:val="00A82646"/>
    <w:rsid w:val="00A83007"/>
    <w:rsid w:val="00A85A64"/>
    <w:rsid w:val="00A8790F"/>
    <w:rsid w:val="00A92430"/>
    <w:rsid w:val="00A93118"/>
    <w:rsid w:val="00A93D4E"/>
    <w:rsid w:val="00A94333"/>
    <w:rsid w:val="00A94C5E"/>
    <w:rsid w:val="00A950F7"/>
    <w:rsid w:val="00A97D90"/>
    <w:rsid w:val="00AA3EC5"/>
    <w:rsid w:val="00AA48F5"/>
    <w:rsid w:val="00AA4B39"/>
    <w:rsid w:val="00AA512B"/>
    <w:rsid w:val="00AA59BE"/>
    <w:rsid w:val="00AA608B"/>
    <w:rsid w:val="00AA77C0"/>
    <w:rsid w:val="00AB0A9A"/>
    <w:rsid w:val="00AB1CD7"/>
    <w:rsid w:val="00AB1F5C"/>
    <w:rsid w:val="00AB412A"/>
    <w:rsid w:val="00AB4311"/>
    <w:rsid w:val="00AB49DA"/>
    <w:rsid w:val="00AB59A7"/>
    <w:rsid w:val="00AB68F7"/>
    <w:rsid w:val="00AC06A7"/>
    <w:rsid w:val="00AC077B"/>
    <w:rsid w:val="00AC0C82"/>
    <w:rsid w:val="00AC1F08"/>
    <w:rsid w:val="00AC374E"/>
    <w:rsid w:val="00AC3EC5"/>
    <w:rsid w:val="00AC60ED"/>
    <w:rsid w:val="00AC6D2C"/>
    <w:rsid w:val="00AD2373"/>
    <w:rsid w:val="00AD4DF3"/>
    <w:rsid w:val="00AD564C"/>
    <w:rsid w:val="00AD5DF4"/>
    <w:rsid w:val="00AD7639"/>
    <w:rsid w:val="00AE3182"/>
    <w:rsid w:val="00AE43A3"/>
    <w:rsid w:val="00AF095A"/>
    <w:rsid w:val="00AF1119"/>
    <w:rsid w:val="00AF59C3"/>
    <w:rsid w:val="00AF69B9"/>
    <w:rsid w:val="00B011BB"/>
    <w:rsid w:val="00B012F2"/>
    <w:rsid w:val="00B0163B"/>
    <w:rsid w:val="00B04312"/>
    <w:rsid w:val="00B0539A"/>
    <w:rsid w:val="00B0661E"/>
    <w:rsid w:val="00B06669"/>
    <w:rsid w:val="00B06F09"/>
    <w:rsid w:val="00B07DF0"/>
    <w:rsid w:val="00B14782"/>
    <w:rsid w:val="00B14B32"/>
    <w:rsid w:val="00B14BA4"/>
    <w:rsid w:val="00B14C9C"/>
    <w:rsid w:val="00B14CD3"/>
    <w:rsid w:val="00B14E05"/>
    <w:rsid w:val="00B162E1"/>
    <w:rsid w:val="00B17156"/>
    <w:rsid w:val="00B17A29"/>
    <w:rsid w:val="00B17D85"/>
    <w:rsid w:val="00B20CF9"/>
    <w:rsid w:val="00B21966"/>
    <w:rsid w:val="00B2205E"/>
    <w:rsid w:val="00B2363C"/>
    <w:rsid w:val="00B252F9"/>
    <w:rsid w:val="00B25977"/>
    <w:rsid w:val="00B271D8"/>
    <w:rsid w:val="00B27C45"/>
    <w:rsid w:val="00B313EB"/>
    <w:rsid w:val="00B3198A"/>
    <w:rsid w:val="00B32760"/>
    <w:rsid w:val="00B34812"/>
    <w:rsid w:val="00B357AE"/>
    <w:rsid w:val="00B37E57"/>
    <w:rsid w:val="00B407CE"/>
    <w:rsid w:val="00B40F9C"/>
    <w:rsid w:val="00B42FA5"/>
    <w:rsid w:val="00B514D3"/>
    <w:rsid w:val="00B51BC7"/>
    <w:rsid w:val="00B51F2B"/>
    <w:rsid w:val="00B52134"/>
    <w:rsid w:val="00B56063"/>
    <w:rsid w:val="00B570B0"/>
    <w:rsid w:val="00B57714"/>
    <w:rsid w:val="00B61620"/>
    <w:rsid w:val="00B64061"/>
    <w:rsid w:val="00B65BB6"/>
    <w:rsid w:val="00B7048C"/>
    <w:rsid w:val="00B71D8A"/>
    <w:rsid w:val="00B73F7D"/>
    <w:rsid w:val="00B743B9"/>
    <w:rsid w:val="00B768D7"/>
    <w:rsid w:val="00B778A3"/>
    <w:rsid w:val="00B809F3"/>
    <w:rsid w:val="00B85932"/>
    <w:rsid w:val="00B87588"/>
    <w:rsid w:val="00B92474"/>
    <w:rsid w:val="00BA2419"/>
    <w:rsid w:val="00BA2A58"/>
    <w:rsid w:val="00BB0C3C"/>
    <w:rsid w:val="00BB0F2F"/>
    <w:rsid w:val="00BB1C66"/>
    <w:rsid w:val="00BB3596"/>
    <w:rsid w:val="00BB48F9"/>
    <w:rsid w:val="00BB524D"/>
    <w:rsid w:val="00BB5385"/>
    <w:rsid w:val="00BB5653"/>
    <w:rsid w:val="00BB6E3C"/>
    <w:rsid w:val="00BC06CF"/>
    <w:rsid w:val="00BC133D"/>
    <w:rsid w:val="00BC1F0B"/>
    <w:rsid w:val="00BC31DB"/>
    <w:rsid w:val="00BC37CF"/>
    <w:rsid w:val="00BC3E9C"/>
    <w:rsid w:val="00BC41E6"/>
    <w:rsid w:val="00BC4979"/>
    <w:rsid w:val="00BC4AF5"/>
    <w:rsid w:val="00BC4B07"/>
    <w:rsid w:val="00BC5AA5"/>
    <w:rsid w:val="00BC7CC2"/>
    <w:rsid w:val="00BD049F"/>
    <w:rsid w:val="00BD0DBE"/>
    <w:rsid w:val="00BD0E9D"/>
    <w:rsid w:val="00BD218A"/>
    <w:rsid w:val="00BD2B86"/>
    <w:rsid w:val="00BD362D"/>
    <w:rsid w:val="00BD399A"/>
    <w:rsid w:val="00BD39E1"/>
    <w:rsid w:val="00BD519D"/>
    <w:rsid w:val="00BD557E"/>
    <w:rsid w:val="00BD5B18"/>
    <w:rsid w:val="00BD5F64"/>
    <w:rsid w:val="00BE0201"/>
    <w:rsid w:val="00BE3232"/>
    <w:rsid w:val="00BE520C"/>
    <w:rsid w:val="00BE7065"/>
    <w:rsid w:val="00BF0A71"/>
    <w:rsid w:val="00BF0AF8"/>
    <w:rsid w:val="00BF16AD"/>
    <w:rsid w:val="00BF2B1C"/>
    <w:rsid w:val="00BF2C8B"/>
    <w:rsid w:val="00BF34A7"/>
    <w:rsid w:val="00BF3B14"/>
    <w:rsid w:val="00BF3D33"/>
    <w:rsid w:val="00BF6218"/>
    <w:rsid w:val="00C00EA2"/>
    <w:rsid w:val="00C011EE"/>
    <w:rsid w:val="00C02535"/>
    <w:rsid w:val="00C0352A"/>
    <w:rsid w:val="00C0425B"/>
    <w:rsid w:val="00C05811"/>
    <w:rsid w:val="00C0712B"/>
    <w:rsid w:val="00C07BEF"/>
    <w:rsid w:val="00C07C86"/>
    <w:rsid w:val="00C07F50"/>
    <w:rsid w:val="00C1015B"/>
    <w:rsid w:val="00C101D0"/>
    <w:rsid w:val="00C103A1"/>
    <w:rsid w:val="00C10A10"/>
    <w:rsid w:val="00C10D6A"/>
    <w:rsid w:val="00C10EC0"/>
    <w:rsid w:val="00C13B9C"/>
    <w:rsid w:val="00C14063"/>
    <w:rsid w:val="00C15102"/>
    <w:rsid w:val="00C15A56"/>
    <w:rsid w:val="00C15E6E"/>
    <w:rsid w:val="00C20353"/>
    <w:rsid w:val="00C22F0A"/>
    <w:rsid w:val="00C2325B"/>
    <w:rsid w:val="00C2484E"/>
    <w:rsid w:val="00C255F5"/>
    <w:rsid w:val="00C25B1C"/>
    <w:rsid w:val="00C26299"/>
    <w:rsid w:val="00C311E4"/>
    <w:rsid w:val="00C31249"/>
    <w:rsid w:val="00C322BB"/>
    <w:rsid w:val="00C33540"/>
    <w:rsid w:val="00C350F2"/>
    <w:rsid w:val="00C35B73"/>
    <w:rsid w:val="00C35B8F"/>
    <w:rsid w:val="00C35FBE"/>
    <w:rsid w:val="00C3666D"/>
    <w:rsid w:val="00C40E59"/>
    <w:rsid w:val="00C418BF"/>
    <w:rsid w:val="00C4258F"/>
    <w:rsid w:val="00C44562"/>
    <w:rsid w:val="00C453FB"/>
    <w:rsid w:val="00C45DED"/>
    <w:rsid w:val="00C4630B"/>
    <w:rsid w:val="00C50166"/>
    <w:rsid w:val="00C502FF"/>
    <w:rsid w:val="00C53677"/>
    <w:rsid w:val="00C55BED"/>
    <w:rsid w:val="00C55D03"/>
    <w:rsid w:val="00C55F3E"/>
    <w:rsid w:val="00C57311"/>
    <w:rsid w:val="00C61929"/>
    <w:rsid w:val="00C62E71"/>
    <w:rsid w:val="00C63059"/>
    <w:rsid w:val="00C631FE"/>
    <w:rsid w:val="00C63C08"/>
    <w:rsid w:val="00C66CCC"/>
    <w:rsid w:val="00C676A4"/>
    <w:rsid w:val="00C67EA4"/>
    <w:rsid w:val="00C700B6"/>
    <w:rsid w:val="00C7182A"/>
    <w:rsid w:val="00C723B3"/>
    <w:rsid w:val="00C72659"/>
    <w:rsid w:val="00C734AC"/>
    <w:rsid w:val="00C73BD7"/>
    <w:rsid w:val="00C74EE8"/>
    <w:rsid w:val="00C7617D"/>
    <w:rsid w:val="00C80CAC"/>
    <w:rsid w:val="00C81577"/>
    <w:rsid w:val="00C81848"/>
    <w:rsid w:val="00C81C9C"/>
    <w:rsid w:val="00C8516B"/>
    <w:rsid w:val="00C854C1"/>
    <w:rsid w:val="00C85B81"/>
    <w:rsid w:val="00C87775"/>
    <w:rsid w:val="00C9178F"/>
    <w:rsid w:val="00C91BB8"/>
    <w:rsid w:val="00C93F76"/>
    <w:rsid w:val="00C95F03"/>
    <w:rsid w:val="00C9655A"/>
    <w:rsid w:val="00C96FCA"/>
    <w:rsid w:val="00C9754D"/>
    <w:rsid w:val="00C975DF"/>
    <w:rsid w:val="00CA5D84"/>
    <w:rsid w:val="00CB4394"/>
    <w:rsid w:val="00CB464E"/>
    <w:rsid w:val="00CB6C34"/>
    <w:rsid w:val="00CC1960"/>
    <w:rsid w:val="00CC405E"/>
    <w:rsid w:val="00CD2E22"/>
    <w:rsid w:val="00CD4F70"/>
    <w:rsid w:val="00CE1CF3"/>
    <w:rsid w:val="00CE4BC0"/>
    <w:rsid w:val="00CE70F3"/>
    <w:rsid w:val="00CE7659"/>
    <w:rsid w:val="00CF0E18"/>
    <w:rsid w:val="00CF29A4"/>
    <w:rsid w:val="00CF2F2E"/>
    <w:rsid w:val="00CF4D01"/>
    <w:rsid w:val="00CF624D"/>
    <w:rsid w:val="00CF6E34"/>
    <w:rsid w:val="00D0495F"/>
    <w:rsid w:val="00D0506E"/>
    <w:rsid w:val="00D060CE"/>
    <w:rsid w:val="00D066D9"/>
    <w:rsid w:val="00D076EF"/>
    <w:rsid w:val="00D07778"/>
    <w:rsid w:val="00D108C5"/>
    <w:rsid w:val="00D10D7A"/>
    <w:rsid w:val="00D1187F"/>
    <w:rsid w:val="00D11C2D"/>
    <w:rsid w:val="00D13A9A"/>
    <w:rsid w:val="00D1618D"/>
    <w:rsid w:val="00D167B1"/>
    <w:rsid w:val="00D16D1B"/>
    <w:rsid w:val="00D20905"/>
    <w:rsid w:val="00D21F66"/>
    <w:rsid w:val="00D24B66"/>
    <w:rsid w:val="00D24C22"/>
    <w:rsid w:val="00D26476"/>
    <w:rsid w:val="00D31492"/>
    <w:rsid w:val="00D3478B"/>
    <w:rsid w:val="00D35E12"/>
    <w:rsid w:val="00D413DD"/>
    <w:rsid w:val="00D4189D"/>
    <w:rsid w:val="00D41BA3"/>
    <w:rsid w:val="00D424E3"/>
    <w:rsid w:val="00D42604"/>
    <w:rsid w:val="00D43436"/>
    <w:rsid w:val="00D4389A"/>
    <w:rsid w:val="00D4400C"/>
    <w:rsid w:val="00D4436A"/>
    <w:rsid w:val="00D45829"/>
    <w:rsid w:val="00D45DEF"/>
    <w:rsid w:val="00D45FB7"/>
    <w:rsid w:val="00D46347"/>
    <w:rsid w:val="00D46954"/>
    <w:rsid w:val="00D51E72"/>
    <w:rsid w:val="00D520E6"/>
    <w:rsid w:val="00D534EA"/>
    <w:rsid w:val="00D540A4"/>
    <w:rsid w:val="00D54B61"/>
    <w:rsid w:val="00D54DBC"/>
    <w:rsid w:val="00D565AB"/>
    <w:rsid w:val="00D570F3"/>
    <w:rsid w:val="00D61C85"/>
    <w:rsid w:val="00D624E5"/>
    <w:rsid w:val="00D634A8"/>
    <w:rsid w:val="00D64C3D"/>
    <w:rsid w:val="00D65A1C"/>
    <w:rsid w:val="00D664BB"/>
    <w:rsid w:val="00D67099"/>
    <w:rsid w:val="00D71939"/>
    <w:rsid w:val="00D72D27"/>
    <w:rsid w:val="00D73317"/>
    <w:rsid w:val="00D743C8"/>
    <w:rsid w:val="00D743DA"/>
    <w:rsid w:val="00D744B5"/>
    <w:rsid w:val="00D745B1"/>
    <w:rsid w:val="00D74C5F"/>
    <w:rsid w:val="00D753F3"/>
    <w:rsid w:val="00D772DC"/>
    <w:rsid w:val="00D83367"/>
    <w:rsid w:val="00D85414"/>
    <w:rsid w:val="00D879AF"/>
    <w:rsid w:val="00D9045B"/>
    <w:rsid w:val="00D90EA9"/>
    <w:rsid w:val="00D93083"/>
    <w:rsid w:val="00D941C3"/>
    <w:rsid w:val="00D94A99"/>
    <w:rsid w:val="00D95324"/>
    <w:rsid w:val="00D95482"/>
    <w:rsid w:val="00DA0390"/>
    <w:rsid w:val="00DA1940"/>
    <w:rsid w:val="00DA3BBA"/>
    <w:rsid w:val="00DA3C3C"/>
    <w:rsid w:val="00DA68E9"/>
    <w:rsid w:val="00DA7399"/>
    <w:rsid w:val="00DB01C0"/>
    <w:rsid w:val="00DB0370"/>
    <w:rsid w:val="00DB05EC"/>
    <w:rsid w:val="00DB166E"/>
    <w:rsid w:val="00DB3D8C"/>
    <w:rsid w:val="00DB3E4C"/>
    <w:rsid w:val="00DB43B8"/>
    <w:rsid w:val="00DB7BD1"/>
    <w:rsid w:val="00DB7C8A"/>
    <w:rsid w:val="00DC2DC5"/>
    <w:rsid w:val="00DC341B"/>
    <w:rsid w:val="00DD0E87"/>
    <w:rsid w:val="00DD2BCD"/>
    <w:rsid w:val="00DD35E7"/>
    <w:rsid w:val="00DD5486"/>
    <w:rsid w:val="00DD650E"/>
    <w:rsid w:val="00DD6D26"/>
    <w:rsid w:val="00DD7177"/>
    <w:rsid w:val="00DD7968"/>
    <w:rsid w:val="00DE0B7E"/>
    <w:rsid w:val="00DE0C0E"/>
    <w:rsid w:val="00DE1418"/>
    <w:rsid w:val="00DE2205"/>
    <w:rsid w:val="00DE421E"/>
    <w:rsid w:val="00DE4670"/>
    <w:rsid w:val="00DE4943"/>
    <w:rsid w:val="00DE5454"/>
    <w:rsid w:val="00DE6831"/>
    <w:rsid w:val="00DE7F41"/>
    <w:rsid w:val="00DF0F50"/>
    <w:rsid w:val="00DF2309"/>
    <w:rsid w:val="00DF28DC"/>
    <w:rsid w:val="00DF3742"/>
    <w:rsid w:val="00DF3915"/>
    <w:rsid w:val="00DF44AC"/>
    <w:rsid w:val="00DF4CE2"/>
    <w:rsid w:val="00E0168F"/>
    <w:rsid w:val="00E040B3"/>
    <w:rsid w:val="00E06632"/>
    <w:rsid w:val="00E12071"/>
    <w:rsid w:val="00E12660"/>
    <w:rsid w:val="00E12838"/>
    <w:rsid w:val="00E156A7"/>
    <w:rsid w:val="00E15BBF"/>
    <w:rsid w:val="00E15ECD"/>
    <w:rsid w:val="00E17276"/>
    <w:rsid w:val="00E213B6"/>
    <w:rsid w:val="00E22595"/>
    <w:rsid w:val="00E230D8"/>
    <w:rsid w:val="00E239E2"/>
    <w:rsid w:val="00E23F00"/>
    <w:rsid w:val="00E2599A"/>
    <w:rsid w:val="00E26A0F"/>
    <w:rsid w:val="00E305A0"/>
    <w:rsid w:val="00E318D4"/>
    <w:rsid w:val="00E31F4B"/>
    <w:rsid w:val="00E339EE"/>
    <w:rsid w:val="00E3557A"/>
    <w:rsid w:val="00E36B1E"/>
    <w:rsid w:val="00E4014C"/>
    <w:rsid w:val="00E401FC"/>
    <w:rsid w:val="00E41433"/>
    <w:rsid w:val="00E42D1B"/>
    <w:rsid w:val="00E43794"/>
    <w:rsid w:val="00E4558E"/>
    <w:rsid w:val="00E46C0B"/>
    <w:rsid w:val="00E46FAB"/>
    <w:rsid w:val="00E474DC"/>
    <w:rsid w:val="00E5155C"/>
    <w:rsid w:val="00E52FF2"/>
    <w:rsid w:val="00E5385B"/>
    <w:rsid w:val="00E55EA9"/>
    <w:rsid w:val="00E56307"/>
    <w:rsid w:val="00E56A0C"/>
    <w:rsid w:val="00E56D55"/>
    <w:rsid w:val="00E56F52"/>
    <w:rsid w:val="00E57D47"/>
    <w:rsid w:val="00E57F76"/>
    <w:rsid w:val="00E60696"/>
    <w:rsid w:val="00E607BC"/>
    <w:rsid w:val="00E6152A"/>
    <w:rsid w:val="00E619D6"/>
    <w:rsid w:val="00E62028"/>
    <w:rsid w:val="00E6393C"/>
    <w:rsid w:val="00E67E51"/>
    <w:rsid w:val="00E76BE0"/>
    <w:rsid w:val="00E7790B"/>
    <w:rsid w:val="00E77E1F"/>
    <w:rsid w:val="00E800B1"/>
    <w:rsid w:val="00E81714"/>
    <w:rsid w:val="00E91546"/>
    <w:rsid w:val="00E91678"/>
    <w:rsid w:val="00E9206E"/>
    <w:rsid w:val="00E93438"/>
    <w:rsid w:val="00E93F64"/>
    <w:rsid w:val="00E94443"/>
    <w:rsid w:val="00E96092"/>
    <w:rsid w:val="00E96737"/>
    <w:rsid w:val="00E96B5C"/>
    <w:rsid w:val="00EA0668"/>
    <w:rsid w:val="00EA127F"/>
    <w:rsid w:val="00EA1F53"/>
    <w:rsid w:val="00EA2C41"/>
    <w:rsid w:val="00EA4376"/>
    <w:rsid w:val="00EA6F57"/>
    <w:rsid w:val="00EA70DC"/>
    <w:rsid w:val="00EB01FF"/>
    <w:rsid w:val="00EB06C6"/>
    <w:rsid w:val="00EB1B47"/>
    <w:rsid w:val="00EB46E1"/>
    <w:rsid w:val="00EB5BC5"/>
    <w:rsid w:val="00EB7AA6"/>
    <w:rsid w:val="00EB7BD6"/>
    <w:rsid w:val="00EC20FD"/>
    <w:rsid w:val="00EC2EF8"/>
    <w:rsid w:val="00EC3DAC"/>
    <w:rsid w:val="00EC42FF"/>
    <w:rsid w:val="00EC5A73"/>
    <w:rsid w:val="00EC5CF8"/>
    <w:rsid w:val="00ED3B7C"/>
    <w:rsid w:val="00ED3D0C"/>
    <w:rsid w:val="00ED4AEF"/>
    <w:rsid w:val="00ED527A"/>
    <w:rsid w:val="00ED570E"/>
    <w:rsid w:val="00ED5CFE"/>
    <w:rsid w:val="00ED7D8C"/>
    <w:rsid w:val="00ED7FEF"/>
    <w:rsid w:val="00EE005A"/>
    <w:rsid w:val="00EE05CF"/>
    <w:rsid w:val="00EE077C"/>
    <w:rsid w:val="00EE10AE"/>
    <w:rsid w:val="00EE2DA2"/>
    <w:rsid w:val="00EE4133"/>
    <w:rsid w:val="00EE4290"/>
    <w:rsid w:val="00EE589E"/>
    <w:rsid w:val="00EE76D0"/>
    <w:rsid w:val="00EE7C89"/>
    <w:rsid w:val="00EE7FB7"/>
    <w:rsid w:val="00EF1185"/>
    <w:rsid w:val="00EF295F"/>
    <w:rsid w:val="00EF754D"/>
    <w:rsid w:val="00F027E9"/>
    <w:rsid w:val="00F06162"/>
    <w:rsid w:val="00F0775E"/>
    <w:rsid w:val="00F13B88"/>
    <w:rsid w:val="00F15403"/>
    <w:rsid w:val="00F15BF4"/>
    <w:rsid w:val="00F15F69"/>
    <w:rsid w:val="00F1612D"/>
    <w:rsid w:val="00F173DD"/>
    <w:rsid w:val="00F21119"/>
    <w:rsid w:val="00F25164"/>
    <w:rsid w:val="00F277D3"/>
    <w:rsid w:val="00F30997"/>
    <w:rsid w:val="00F32896"/>
    <w:rsid w:val="00F33C08"/>
    <w:rsid w:val="00F33C5F"/>
    <w:rsid w:val="00F35ADB"/>
    <w:rsid w:val="00F41AE7"/>
    <w:rsid w:val="00F41F44"/>
    <w:rsid w:val="00F42D17"/>
    <w:rsid w:val="00F43B4D"/>
    <w:rsid w:val="00F457A0"/>
    <w:rsid w:val="00F46492"/>
    <w:rsid w:val="00F477B5"/>
    <w:rsid w:val="00F47B01"/>
    <w:rsid w:val="00F5057E"/>
    <w:rsid w:val="00F53410"/>
    <w:rsid w:val="00F541F8"/>
    <w:rsid w:val="00F5470A"/>
    <w:rsid w:val="00F54A9F"/>
    <w:rsid w:val="00F551E6"/>
    <w:rsid w:val="00F5563D"/>
    <w:rsid w:val="00F56891"/>
    <w:rsid w:val="00F63B1D"/>
    <w:rsid w:val="00F64CD4"/>
    <w:rsid w:val="00F64F37"/>
    <w:rsid w:val="00F65AB2"/>
    <w:rsid w:val="00F70914"/>
    <w:rsid w:val="00F711F0"/>
    <w:rsid w:val="00F73E78"/>
    <w:rsid w:val="00F740C2"/>
    <w:rsid w:val="00F7591E"/>
    <w:rsid w:val="00F75EF9"/>
    <w:rsid w:val="00F77A9B"/>
    <w:rsid w:val="00F80728"/>
    <w:rsid w:val="00F83035"/>
    <w:rsid w:val="00F866B0"/>
    <w:rsid w:val="00F869EF"/>
    <w:rsid w:val="00F86A82"/>
    <w:rsid w:val="00F86BE4"/>
    <w:rsid w:val="00F86C7B"/>
    <w:rsid w:val="00F86D61"/>
    <w:rsid w:val="00F90445"/>
    <w:rsid w:val="00F905B6"/>
    <w:rsid w:val="00F90B31"/>
    <w:rsid w:val="00F90DC3"/>
    <w:rsid w:val="00F914B2"/>
    <w:rsid w:val="00F926B9"/>
    <w:rsid w:val="00F9541D"/>
    <w:rsid w:val="00F963E5"/>
    <w:rsid w:val="00F96847"/>
    <w:rsid w:val="00FA0403"/>
    <w:rsid w:val="00FA0CE6"/>
    <w:rsid w:val="00FA2D40"/>
    <w:rsid w:val="00FA35FB"/>
    <w:rsid w:val="00FA5742"/>
    <w:rsid w:val="00FA597D"/>
    <w:rsid w:val="00FA5B9A"/>
    <w:rsid w:val="00FA6AC5"/>
    <w:rsid w:val="00FB01B9"/>
    <w:rsid w:val="00FB182E"/>
    <w:rsid w:val="00FB763A"/>
    <w:rsid w:val="00FB79C0"/>
    <w:rsid w:val="00FC2EB8"/>
    <w:rsid w:val="00FC32C4"/>
    <w:rsid w:val="00FC5225"/>
    <w:rsid w:val="00FC5C43"/>
    <w:rsid w:val="00FD1598"/>
    <w:rsid w:val="00FD576E"/>
    <w:rsid w:val="00FD596B"/>
    <w:rsid w:val="00FE58CC"/>
    <w:rsid w:val="00FE75A9"/>
    <w:rsid w:val="00FF058D"/>
    <w:rsid w:val="00FF1AA4"/>
    <w:rsid w:val="00FF1D8E"/>
    <w:rsid w:val="00FF2440"/>
    <w:rsid w:val="00FF322C"/>
    <w:rsid w:val="00FF3922"/>
    <w:rsid w:val="00FF6435"/>
    <w:rsid w:val="00FF6C5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768E8"/>
  <w15:docId w15:val="{BB16303D-D086-4628-A39C-71F039D8D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2F0C10"/>
    <w:pPr>
      <w:ind w:left="720"/>
      <w:contextualSpacing/>
    </w:pPr>
    <w:rPr>
      <w:b/>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character" w:customStyle="1" w:styleId="fontstyle01">
    <w:name w:val="fontstyle01"/>
    <w:basedOn w:val="DefaultParagraphFont"/>
    <w:rsid w:val="00F15BF4"/>
    <w:rPr>
      <w:rFonts w:ascii="NimbusRomNo9L-Medi" w:hAnsi="NimbusRomNo9L-Medi" w:hint="default"/>
      <w:b/>
      <w:bCs/>
      <w:i w:val="0"/>
      <w:iCs w:val="0"/>
      <w:color w:val="000000"/>
      <w:sz w:val="20"/>
      <w:szCs w:val="20"/>
    </w:rPr>
  </w:style>
  <w:style w:type="character" w:customStyle="1" w:styleId="fontstyle21">
    <w:name w:val="fontstyle21"/>
    <w:basedOn w:val="DefaultParagraphFont"/>
    <w:rsid w:val="00F15BF4"/>
    <w:rPr>
      <w:rFonts w:ascii="NimbusRomNo9L-Regu" w:hAnsi="NimbusRomNo9L-Regu" w:hint="default"/>
      <w:b w:val="0"/>
      <w:bCs w:val="0"/>
      <w:i w:val="0"/>
      <w:iCs w:val="0"/>
      <w:color w:val="000000"/>
      <w:sz w:val="20"/>
      <w:szCs w:val="20"/>
    </w:rPr>
  </w:style>
  <w:style w:type="character" w:customStyle="1" w:styleId="UnresolvedMention1">
    <w:name w:val="Unresolved Mention1"/>
    <w:basedOn w:val="DefaultParagraphFont"/>
    <w:uiPriority w:val="99"/>
    <w:semiHidden/>
    <w:unhideWhenUsed/>
    <w:rsid w:val="00E619D6"/>
    <w:rPr>
      <w:color w:val="605E5C"/>
      <w:shd w:val="clear" w:color="auto" w:fill="E1DFDD"/>
    </w:rPr>
  </w:style>
  <w:style w:type="character" w:customStyle="1" w:styleId="HeaderChar">
    <w:name w:val="Header Char"/>
    <w:basedOn w:val="DefaultParagraphFont"/>
    <w:link w:val="Header"/>
    <w:rsid w:val="00252AA4"/>
  </w:style>
  <w:style w:type="character" w:customStyle="1" w:styleId="AuthorAffiliationChar">
    <w:name w:val="Author Affiliation Char"/>
    <w:basedOn w:val="DefaultParagraphFont"/>
    <w:link w:val="AuthorAffiliation"/>
    <w:locked/>
    <w:rsid w:val="007B066F"/>
    <w:rPr>
      <w:sz w:val="18"/>
    </w:rPr>
  </w:style>
  <w:style w:type="paragraph" w:customStyle="1" w:styleId="AuthorAffiliation">
    <w:name w:val="Author Affiliation"/>
    <w:basedOn w:val="Normal"/>
    <w:link w:val="AuthorAffiliationChar"/>
    <w:qFormat/>
    <w:rsid w:val="007B066F"/>
    <w:pPr>
      <w:overflowPunct w:val="0"/>
      <w:autoSpaceDE w:val="0"/>
      <w:autoSpaceDN w:val="0"/>
      <w:adjustRightInd w:val="0"/>
      <w:spacing w:after="200" w:line="220" w:lineRule="atLeast"/>
      <w:contextualSpacing/>
      <w:jc w:val="center"/>
    </w:pPr>
    <w:rPr>
      <w:sz w:val="18"/>
    </w:rPr>
  </w:style>
  <w:style w:type="character" w:styleId="UnresolvedMention">
    <w:name w:val="Unresolved Mention"/>
    <w:basedOn w:val="DefaultParagraphFont"/>
    <w:uiPriority w:val="99"/>
    <w:semiHidden/>
    <w:unhideWhenUsed/>
    <w:rsid w:val="000A13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2550">
      <w:bodyDiv w:val="1"/>
      <w:marLeft w:val="0"/>
      <w:marRight w:val="0"/>
      <w:marTop w:val="0"/>
      <w:marBottom w:val="0"/>
      <w:divBdr>
        <w:top w:val="none" w:sz="0" w:space="0" w:color="auto"/>
        <w:left w:val="none" w:sz="0" w:space="0" w:color="auto"/>
        <w:bottom w:val="none" w:sz="0" w:space="0" w:color="auto"/>
        <w:right w:val="none" w:sz="0" w:space="0" w:color="auto"/>
      </w:divBdr>
    </w:div>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217479313">
      <w:bodyDiv w:val="1"/>
      <w:marLeft w:val="0"/>
      <w:marRight w:val="0"/>
      <w:marTop w:val="0"/>
      <w:marBottom w:val="0"/>
      <w:divBdr>
        <w:top w:val="none" w:sz="0" w:space="0" w:color="auto"/>
        <w:left w:val="none" w:sz="0" w:space="0" w:color="auto"/>
        <w:bottom w:val="none" w:sz="0" w:space="0" w:color="auto"/>
        <w:right w:val="none" w:sz="0" w:space="0" w:color="auto"/>
      </w:divBdr>
    </w:div>
    <w:div w:id="403919264">
      <w:bodyDiv w:val="1"/>
      <w:marLeft w:val="0"/>
      <w:marRight w:val="0"/>
      <w:marTop w:val="0"/>
      <w:marBottom w:val="0"/>
      <w:divBdr>
        <w:top w:val="none" w:sz="0" w:space="0" w:color="auto"/>
        <w:left w:val="none" w:sz="0" w:space="0" w:color="auto"/>
        <w:bottom w:val="none" w:sz="0" w:space="0" w:color="auto"/>
        <w:right w:val="none" w:sz="0" w:space="0" w:color="auto"/>
      </w:divBdr>
    </w:div>
    <w:div w:id="537087593">
      <w:bodyDiv w:val="1"/>
      <w:marLeft w:val="0"/>
      <w:marRight w:val="0"/>
      <w:marTop w:val="0"/>
      <w:marBottom w:val="0"/>
      <w:divBdr>
        <w:top w:val="none" w:sz="0" w:space="0" w:color="auto"/>
        <w:left w:val="none" w:sz="0" w:space="0" w:color="auto"/>
        <w:bottom w:val="none" w:sz="0" w:space="0" w:color="auto"/>
        <w:right w:val="none" w:sz="0" w:space="0" w:color="auto"/>
      </w:divBdr>
    </w:div>
    <w:div w:id="540672386">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632828532">
      <w:bodyDiv w:val="1"/>
      <w:marLeft w:val="0"/>
      <w:marRight w:val="0"/>
      <w:marTop w:val="0"/>
      <w:marBottom w:val="0"/>
      <w:divBdr>
        <w:top w:val="none" w:sz="0" w:space="0" w:color="auto"/>
        <w:left w:val="none" w:sz="0" w:space="0" w:color="auto"/>
        <w:bottom w:val="none" w:sz="0" w:space="0" w:color="auto"/>
        <w:right w:val="none" w:sz="0" w:space="0" w:color="auto"/>
      </w:divBdr>
      <w:divsChild>
        <w:div w:id="799616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833540">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875002027">
      <w:bodyDiv w:val="1"/>
      <w:marLeft w:val="0"/>
      <w:marRight w:val="0"/>
      <w:marTop w:val="0"/>
      <w:marBottom w:val="0"/>
      <w:divBdr>
        <w:top w:val="none" w:sz="0" w:space="0" w:color="auto"/>
        <w:left w:val="none" w:sz="0" w:space="0" w:color="auto"/>
        <w:bottom w:val="none" w:sz="0" w:space="0" w:color="auto"/>
        <w:right w:val="none" w:sz="0" w:space="0" w:color="auto"/>
      </w:divBdr>
    </w:div>
    <w:div w:id="942801947">
      <w:bodyDiv w:val="1"/>
      <w:marLeft w:val="0"/>
      <w:marRight w:val="0"/>
      <w:marTop w:val="0"/>
      <w:marBottom w:val="0"/>
      <w:divBdr>
        <w:top w:val="none" w:sz="0" w:space="0" w:color="auto"/>
        <w:left w:val="none" w:sz="0" w:space="0" w:color="auto"/>
        <w:bottom w:val="none" w:sz="0" w:space="0" w:color="auto"/>
        <w:right w:val="none" w:sz="0" w:space="0" w:color="auto"/>
      </w:divBdr>
    </w:div>
    <w:div w:id="977419947">
      <w:bodyDiv w:val="1"/>
      <w:marLeft w:val="0"/>
      <w:marRight w:val="0"/>
      <w:marTop w:val="0"/>
      <w:marBottom w:val="0"/>
      <w:divBdr>
        <w:top w:val="none" w:sz="0" w:space="0" w:color="auto"/>
        <w:left w:val="none" w:sz="0" w:space="0" w:color="auto"/>
        <w:bottom w:val="none" w:sz="0" w:space="0" w:color="auto"/>
        <w:right w:val="none" w:sz="0" w:space="0" w:color="auto"/>
      </w:divBdr>
    </w:div>
    <w:div w:id="1162039278">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16616848">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1833717504">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 w:id="2116944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undefined"/><Relationship Id="rId18" Type="http://schemas.openxmlformats.org/officeDocument/2006/relationships/hyperlink" Target="https://scholar.google.com/citations?user=EtfRMEIAAAAJ&amp;hl=id" TargetMode="External"/><Relationship Id="rId26" Type="http://schemas.openxmlformats.org/officeDocument/2006/relationships/image" Target="media/image13.png"/><Relationship Id="rId39" Type="http://schemas.openxmlformats.org/officeDocument/2006/relationships/hyperlink" Target="https://orcid.org/0000-0002-4103-9396" TargetMode="External"/><Relationship Id="rId21" Type="http://schemas.openxmlformats.org/officeDocument/2006/relationships/image" Target="media/image10.png"/><Relationship Id="rId34" Type="http://schemas.openxmlformats.org/officeDocument/2006/relationships/hyperlink" Target="https://orcid.org/0009-0003-0404-3155" TargetMode="External"/><Relationship Id="rId42" Type="http://schemas.openxmlformats.org/officeDocument/2006/relationships/hyperlink" Target="https://www.webofscience.com/wos/author/rid/AAA-4943-2021" TargetMode="External"/><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rcid.org/0000-0001-5859-8648" TargetMode="External"/><Relationship Id="rId29" Type="http://schemas.openxmlformats.org/officeDocument/2006/relationships/image" Target="media/image14.png"/><Relationship Id="rId11" Type="http://schemas.openxmlformats.org/officeDocument/2006/relationships/image" Target="media/image3.undefined"/><Relationship Id="rId24" Type="http://schemas.openxmlformats.org/officeDocument/2006/relationships/image" Target="media/image12.png"/><Relationship Id="rId32" Type="http://schemas.openxmlformats.org/officeDocument/2006/relationships/image" Target="media/image15.png"/><Relationship Id="rId37" Type="http://schemas.openxmlformats.org/officeDocument/2006/relationships/hyperlink" Target="https://www.webofscience.com/wos/author/record/QPA-9882-2026" TargetMode="External"/><Relationship Id="rId40" Type="http://schemas.openxmlformats.org/officeDocument/2006/relationships/hyperlink" Target="https://scholar.google.com/citations?hl=en&amp;user=vvl53FEAAAAJ" TargetMode="External"/><Relationship Id="rId45" Type="http://schemas.openxmlformats.org/officeDocument/2006/relationships/hyperlink" Target="mailto:fikriadipratama2401@gmail.com"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undefined"/><Relationship Id="rId19" Type="http://schemas.openxmlformats.org/officeDocument/2006/relationships/image" Target="media/image9.png"/><Relationship Id="rId31" Type="http://schemas.openxmlformats.org/officeDocument/2006/relationships/hyperlink" Target="https://www.webofscience.com/wos/author/record/ABG-6342-2021" TargetMode="External"/><Relationship Id="rId44" Type="http://schemas.openxmlformats.org/officeDocument/2006/relationships/hyperlink" Target="https://orcid.org/0009-0004-2079-866X"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undefined"/><Relationship Id="rId22" Type="http://schemas.openxmlformats.org/officeDocument/2006/relationships/image" Target="media/image11.svg"/><Relationship Id="rId27" Type="http://schemas.openxmlformats.org/officeDocument/2006/relationships/hyperlink" Target="https://orcid.org/0000-0002-1880-3261" TargetMode="External"/><Relationship Id="rId30" Type="http://schemas.openxmlformats.org/officeDocument/2006/relationships/hyperlink" Target="https://www.scopus.com/authid/detail.uri?authorId=57204125313" TargetMode="External"/><Relationship Id="rId35" Type="http://schemas.openxmlformats.org/officeDocument/2006/relationships/hyperlink" Target="https://scholar.google.com/citations?user=ONKTxF4AAAAJ&amp;hl=en" TargetMode="External"/><Relationship Id="rId43" Type="http://schemas.openxmlformats.org/officeDocument/2006/relationships/hyperlink" Target="https://scholar.google.co.id/citations?user=eLz3Dx8AAAAJ&amp;hl=id" TargetMode="External"/><Relationship Id="rId48" Type="http://schemas.openxmlformats.org/officeDocument/2006/relationships/footer" Target="footer1.xml"/><Relationship Id="rId8" Type="http://schemas.openxmlformats.org/officeDocument/2006/relationships/hyperlink" Target="https://creativecommons.org/licenses/by-sa/4.0/" TargetMode="External"/><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undefined"/><Relationship Id="rId17" Type="http://schemas.openxmlformats.org/officeDocument/2006/relationships/image" Target="media/image8.png"/><Relationship Id="rId25" Type="http://schemas.openxmlformats.org/officeDocument/2006/relationships/hyperlink" Target="mailto:afrizal@pnp.ac.id" TargetMode="External"/><Relationship Id="rId33" Type="http://schemas.openxmlformats.org/officeDocument/2006/relationships/image" Target="media/image16.png"/><Relationship Id="rId38" Type="http://schemas.openxmlformats.org/officeDocument/2006/relationships/image" Target="media/image17.png"/><Relationship Id="rId46" Type="http://schemas.openxmlformats.org/officeDocument/2006/relationships/header" Target="header1.xml"/><Relationship Id="rId20" Type="http://schemas.openxmlformats.org/officeDocument/2006/relationships/hyperlink" Target="https://www.scopus.com/authid/detail.uri?authorId=58046414600" TargetMode="External"/><Relationship Id="rId41" Type="http://schemas.openxmlformats.org/officeDocument/2006/relationships/hyperlink" Target="https://www.scopus.com/authid/detail.uri?authorId=5719241881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www.webofscience.com/wos/author/record/54240630" TargetMode="External"/><Relationship Id="rId28" Type="http://schemas.openxmlformats.org/officeDocument/2006/relationships/hyperlink" Target="https://scholar.google.com/citations?user=gHwoa9YAAAAJ&amp;hl=en" TargetMode="External"/><Relationship Id="rId36" Type="http://schemas.openxmlformats.org/officeDocument/2006/relationships/hyperlink" Target="https://www.scopus.com/authid/detail.uri?authorId=58160721400" TargetMode="External"/><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09987E-3F20-4058-9B4A-DA2FCF2D3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1167</TotalTime>
  <Pages>13</Pages>
  <Words>25822</Words>
  <Characters>147192</Characters>
  <Application>Microsoft Office Word</Application>
  <DocSecurity>0</DocSecurity>
  <Lines>1226</Lines>
  <Paragraphs>345</Paragraphs>
  <ScaleCrop>false</ScaleCrop>
  <HeadingPairs>
    <vt:vector size="2" baseType="variant">
      <vt:variant>
        <vt:lpstr>Title</vt:lpstr>
      </vt:variant>
      <vt:variant>
        <vt:i4>1</vt:i4>
      </vt:variant>
    </vt:vector>
  </HeadingPairs>
  <TitlesOfParts>
    <vt:vector size="1" baseType="lpstr">
      <vt:lpstr>Bulletin of Electrical Engineering and Informatics</vt:lpstr>
    </vt:vector>
  </TitlesOfParts>
  <Company>IAES | Institute of Advanced Engineering and Science</Company>
  <LinksUpToDate>false</LinksUpToDate>
  <CharactersWithSpaces>172669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Bulletin of Electrical Engineering and Informatics</dc:title>
  <dc:creator>BEEI</dc:creator>
  <cp:keywords>artificial intelligence &amp; soft computing; automation; big data &amp; cloud computing; circuits &amp; electronics; computer science &amp; information technology; digital signal; electrical &amp; power engineering; image &amp; video processing; instrumentation &amp; control engineering; internet of things; power electronics &amp; drives; telecommunication system &amp; technology;</cp:keywords>
  <dc:description>BEEI Template and Guide of Authors</dc:description>
  <cp:lastModifiedBy>khoirul yazid</cp:lastModifiedBy>
  <cp:revision>47</cp:revision>
  <cp:lastPrinted>2021-08-05T08:35:00Z</cp:lastPrinted>
  <dcterms:created xsi:type="dcterms:W3CDTF">2026-07-05T03:48:00Z</dcterms:created>
  <dcterms:modified xsi:type="dcterms:W3CDTF">2026-09-03T07:17:00Z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d50df7afbcdda964a489c3f3376454bbd9155c0e9ca10c219226100fbdab7dbc</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12th edition - Harvard</vt:lpwstr>
  </property>
  <property fmtid="{D5CDD505-2E9C-101B-9397-08002B2CF9AE}" pid="13" name="Mendeley Recent Style Id 5_1">
    <vt:lpwstr>http://www.zotero.org/styles/harvard1</vt:lpwstr>
  </property>
  <property fmtid="{D5CDD505-2E9C-101B-9397-08002B2CF9AE}" pid="14" name="Mendeley Recent Style Name 5_1">
    <vt:lpwstr>Harvard reference format 1 (deprecated)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Document_1">
    <vt:lpwstr>True</vt:lpwstr>
  </property>
  <property fmtid="{D5CDD505-2E9C-101B-9397-08002B2CF9AE}" pid="24" name="Mendeley Unique User Id_1">
    <vt:lpwstr>839422be-b809-3979-bbc5-8435ca629f51</vt:lpwstr>
  </property>
  <property fmtid="{D5CDD505-2E9C-101B-9397-08002B2CF9AE}" pid="25" name="Mendeley Citation Style_1">
    <vt:lpwstr>http://www.zotero.org/styles/ieee</vt:lpwstr>
  </property>
</Properties>
</file>