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614"/>
        <w:tblW w:w="9729" w:type="dxa"/>
        <w:tblBorders>
          <w:bottom w:val="thickThinSmallGap" w:sz="24" w:space="0" w:color="auto"/>
          <w:insideH w:val="thickThinSmallGap" w:sz="24" w:space="0" w:color="auto"/>
        </w:tblBorders>
        <w:tblLayout w:type="fixed"/>
        <w:tblLook w:val="04A0" w:firstRow="1" w:lastRow="0" w:firstColumn="1" w:lastColumn="0" w:noHBand="0" w:noVBand="1"/>
      </w:tblPr>
      <w:tblGrid>
        <w:gridCol w:w="7597"/>
        <w:gridCol w:w="2132"/>
      </w:tblGrid>
      <w:tr w:rsidR="00297982" w:rsidRPr="00863E46" w14:paraId="01A39F47" w14:textId="77777777" w:rsidTr="00297982">
        <w:trPr>
          <w:trHeight w:val="1499"/>
        </w:trPr>
        <w:tc>
          <w:tcPr>
            <w:tcW w:w="7597" w:type="dxa"/>
          </w:tcPr>
          <w:p w14:paraId="74CEBB23" w14:textId="77777777" w:rsidR="0003290F" w:rsidRDefault="00000000">
            <w:pPr>
              <w:spacing w:after="0" w:line="240" w:lineRule="auto"/>
              <w:jc w:val="center"/>
            </w:pPr>
            <w:r>
              <w:rPr>
                <w:rFonts w:ascii="Times New Roman" w:eastAsia="Times New Roman" w:hAnsi="Times New Roman"/>
                <w:b/>
                <w:sz w:val="40"/>
              </w:rPr>
              <w:t>Indonesian Journal of Global Health Research</w:t>
            </w:r>
            <w:r>
              <w:br/>
            </w:r>
            <w:r>
              <w:rPr>
                <w:rFonts w:ascii="Times New Roman" w:eastAsia="Times New Roman" w:hAnsi="Times New Roman"/>
                <w:sz w:val="28"/>
              </w:rPr>
              <w:t>Volume X Number Y, ......., 2026</w:t>
            </w:r>
            <w:r>
              <w:br/>
            </w:r>
            <w:r>
              <w:rPr>
                <w:rFonts w:ascii="Times New Roman" w:eastAsia="Times New Roman" w:hAnsi="Times New Roman"/>
                <w:sz w:val="26"/>
              </w:rPr>
              <w:t>e-ISSN 2715-1972;   p-ISSN 2714-9749</w:t>
            </w:r>
            <w:r>
              <w:br/>
            </w:r>
            <w:r>
              <w:rPr>
                <w:rFonts w:ascii="Times New Roman" w:eastAsia="Times New Roman" w:hAnsi="Times New Roman"/>
                <w:sz w:val="24"/>
                <w:u w:val="single"/>
              </w:rPr>
              <w:t>http://jurnal.globalhealthsciencegroup.com/index.php/IJGHR</w:t>
            </w:r>
          </w:p>
        </w:tc>
        <w:tc>
          <w:tcPr>
            <w:tcW w:w="2132" w:type="dxa"/>
          </w:tcPr>
          <w:p w14:paraId="39EE2F91" w14:textId="77777777" w:rsidR="00297982" w:rsidRPr="00863E46" w:rsidRDefault="00297982" w:rsidP="00182F3C">
            <w:pPr>
              <w:adjustRightInd w:val="0"/>
              <w:snapToGrid w:val="0"/>
              <w:spacing w:after="0" w:line="240" w:lineRule="auto"/>
              <w:jc w:val="center"/>
              <w:rPr>
                <w:rFonts w:ascii="Times New Roman" w:eastAsia="SimSun" w:hAnsi="Times New Roman"/>
                <w:b/>
                <w:sz w:val="32"/>
                <w:szCs w:val="32"/>
              </w:rPr>
            </w:pPr>
            <w:r w:rsidRPr="00863E46">
              <w:rPr>
                <w:rFonts w:ascii="Times New Roman" w:eastAsia="SimSun" w:hAnsi="Times New Roman"/>
                <w:b/>
                <w:noProof/>
                <w:sz w:val="32"/>
                <w:szCs w:val="32"/>
                <w:lang w:eastAsia="id-ID"/>
              </w:rPr>
              <w:drawing>
                <wp:inline distT="0" distB="0" distL="0" distR="0" wp14:anchorId="6DD607FF" wp14:editId="065B975F">
                  <wp:extent cx="932815" cy="887095"/>
                  <wp:effectExtent l="0" t="0" r="0" b="0"/>
                  <wp:docPr id="1872522138" name="Picture 1" descr="D:\2019 acer\GHSG\INDONESIAN JOURNAL OF GLOBAL HEALTH RESEARCH\ISSN IJGHR CETAK\logo IJGH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19 acer\GHSG\INDONESIAN JOURNAL OF GLOBAL HEALTH RESEARCH\ISSN IJGHR CETAK\logo IJGHR.jpeg"/>
                          <pic:cNvPicPr>
                            <a:picLocks noChangeAspect="1" noChangeArrowheads="1"/>
                          </pic:cNvPicPr>
                        </pic:nvPicPr>
                        <pic:blipFill>
                          <a:blip r:embed="rId7" cstate="print">
                            <a:extLst>
                              <a:ext uri="{28A0092B-C50C-407E-A947-70E740481C1C}">
                                <a14:useLocalDpi xmlns:a14="http://schemas.microsoft.com/office/drawing/2010/main" val="0"/>
                              </a:ext>
                            </a:extLst>
                          </a:blip>
                          <a:srcRect l="10631" t="9721" r="12331" b="17265"/>
                          <a:stretch>
                            <a:fillRect/>
                          </a:stretch>
                        </pic:blipFill>
                        <pic:spPr bwMode="auto">
                          <a:xfrm>
                            <a:off x="0" y="0"/>
                            <a:ext cx="932815" cy="887095"/>
                          </a:xfrm>
                          <a:prstGeom prst="rect">
                            <a:avLst/>
                          </a:prstGeom>
                          <a:noFill/>
                          <a:ln>
                            <a:noFill/>
                          </a:ln>
                        </pic:spPr>
                      </pic:pic>
                    </a:graphicData>
                  </a:graphic>
                </wp:inline>
              </w:drawing>
            </w:r>
          </w:p>
        </w:tc>
      </w:tr>
    </w:tbl>
    <w:p w14:paraId="7D2212D9" w14:textId="77777777" w:rsidR="0003290F" w:rsidRDefault="00000000">
      <w:pPr>
        <w:spacing w:after="80" w:line="240" w:lineRule="auto"/>
        <w:jc w:val="both"/>
      </w:pPr>
      <w:r>
        <w:rPr>
          <w:rFonts w:ascii="Times New Roman" w:eastAsia="Times New Roman" w:hAnsi="Times New Roman"/>
          <w:b/>
          <w:sz w:val="24"/>
        </w:rPr>
        <w:t>SNACK CONSUMPTION PATTERNS AMONG RURAL AND URBAN ELEMENTARY STUDENTS IN LHOKSEUMAWE</w:t>
      </w:r>
    </w:p>
    <w:p w14:paraId="194C578E" w14:textId="77777777" w:rsidR="0003290F" w:rsidRDefault="00000000">
      <w:pPr>
        <w:spacing w:after="80" w:line="240" w:lineRule="auto"/>
        <w:jc w:val="both"/>
      </w:pPr>
      <w:r>
        <w:rPr>
          <w:rFonts w:ascii="Times New Roman" w:eastAsia="Times New Roman" w:hAnsi="Times New Roman"/>
          <w:b/>
          <w:sz w:val="24"/>
        </w:rPr>
        <w:t>ABSTRACT</w:t>
      </w:r>
    </w:p>
    <w:p w14:paraId="20C7A294" w14:textId="77777777" w:rsidR="0003290F" w:rsidRDefault="00000000">
      <w:pPr>
        <w:spacing w:after="80" w:line="240" w:lineRule="auto"/>
        <w:jc w:val="both"/>
      </w:pPr>
      <w:r>
        <w:rPr>
          <w:rFonts w:ascii="Times New Roman" w:eastAsia="Times New Roman" w:hAnsi="Times New Roman"/>
          <w:b/>
          <w:sz w:val="24"/>
        </w:rPr>
        <w:t>Background:</w:t>
      </w:r>
      <w:r>
        <w:rPr>
          <w:rFonts w:ascii="Times New Roman" w:eastAsia="Times New Roman" w:hAnsi="Times New Roman"/>
          <w:sz w:val="24"/>
        </w:rPr>
        <w:t xml:space="preserve"> Snack consumption is common among elementary school children and may either support nutrient intake or increase exposure to foods high in sugar, salt, and fat. </w:t>
      </w:r>
      <w:r>
        <w:rPr>
          <w:rFonts w:ascii="Times New Roman" w:eastAsia="Times New Roman" w:hAnsi="Times New Roman"/>
          <w:b/>
          <w:sz w:val="24"/>
        </w:rPr>
        <w:t>Objective:</w:t>
      </w:r>
      <w:r>
        <w:rPr>
          <w:rFonts w:ascii="Times New Roman" w:eastAsia="Times New Roman" w:hAnsi="Times New Roman"/>
          <w:sz w:val="24"/>
        </w:rPr>
        <w:t xml:space="preserve"> This study compared snack consumption behaviour among elementary school children in rural and urban areas of Lhokseumawe and analysed its association with snacking motivation, snack characteristics, social environment, and snack availability. </w:t>
      </w:r>
      <w:r>
        <w:rPr>
          <w:rFonts w:ascii="Times New Roman" w:eastAsia="Times New Roman" w:hAnsi="Times New Roman"/>
          <w:b/>
          <w:sz w:val="24"/>
        </w:rPr>
        <w:t>Method:</w:t>
      </w:r>
      <w:r>
        <w:rPr>
          <w:rFonts w:ascii="Times New Roman" w:eastAsia="Times New Roman" w:hAnsi="Times New Roman"/>
          <w:sz w:val="24"/>
        </w:rPr>
        <w:t xml:space="preserve"> An observational analytic cross-sectional study was conducted among 141 fourth- and fifth-grade students selected by simple random sampling from SDN 1 Blang Mangat and SDN 1 Banda Sakti. Data were collected using a validity- and reliability-tested questionnaire and analysed using chi-square or Fisher exact tests, odds ratios, and 95% confidence intervals. </w:t>
      </w:r>
      <w:r>
        <w:rPr>
          <w:rFonts w:ascii="Times New Roman" w:eastAsia="Times New Roman" w:hAnsi="Times New Roman"/>
          <w:b/>
          <w:sz w:val="24"/>
        </w:rPr>
        <w:t>Result:</w:t>
      </w:r>
      <w:r>
        <w:rPr>
          <w:rFonts w:ascii="Times New Roman" w:eastAsia="Times New Roman" w:hAnsi="Times New Roman"/>
          <w:sz w:val="24"/>
        </w:rPr>
        <w:t xml:space="preserve"> Poor snack consumption behaviour was more common among rural students (52.8%), whereas good behaviour was more common among urban students (56.5%). In rural areas, no studied variable was significantly associated with snack consumption behaviour. In urban areas, motivation, snack characteristics, social environment, and snack availability were all significantly associated with snack consumption behaviour. </w:t>
      </w:r>
      <w:r>
        <w:rPr>
          <w:rFonts w:ascii="Times New Roman" w:eastAsia="Times New Roman" w:hAnsi="Times New Roman"/>
          <w:b/>
          <w:sz w:val="24"/>
        </w:rPr>
        <w:t>Conclusion:</w:t>
      </w:r>
      <w:r>
        <w:rPr>
          <w:rFonts w:ascii="Times New Roman" w:eastAsia="Times New Roman" w:hAnsi="Times New Roman"/>
          <w:sz w:val="24"/>
        </w:rPr>
        <w:t xml:space="preserve"> Snack consumption behaviour differed between rural and urban students, indicating that school nutrition promotion should be adapted to local food environments.</w:t>
      </w:r>
    </w:p>
    <w:p w14:paraId="25B4BFE4" w14:textId="77777777" w:rsidR="0003290F" w:rsidRDefault="00000000">
      <w:pPr>
        <w:spacing w:after="80" w:line="240" w:lineRule="auto"/>
        <w:jc w:val="both"/>
      </w:pPr>
      <w:r>
        <w:rPr>
          <w:rFonts w:ascii="Times New Roman" w:eastAsia="Times New Roman" w:hAnsi="Times New Roman"/>
          <w:b/>
          <w:sz w:val="24"/>
        </w:rPr>
        <w:t xml:space="preserve">Keywords: </w:t>
      </w:r>
      <w:r>
        <w:rPr>
          <w:rFonts w:ascii="Times New Roman" w:eastAsia="Times New Roman" w:hAnsi="Times New Roman"/>
          <w:sz w:val="24"/>
        </w:rPr>
        <w:t>child health, food environment, rural, school health, snacking, urban</w:t>
      </w:r>
    </w:p>
    <w:p w14:paraId="2232432E" w14:textId="77777777" w:rsidR="0003290F" w:rsidRDefault="00000000">
      <w:pPr>
        <w:spacing w:before="160" w:after="120" w:line="240" w:lineRule="auto"/>
      </w:pPr>
      <w:r>
        <w:rPr>
          <w:rFonts w:ascii="Times New Roman" w:eastAsia="Times New Roman" w:hAnsi="Times New Roman"/>
          <w:b/>
          <w:sz w:val="24"/>
        </w:rPr>
        <w:t>Introduction</w:t>
      </w:r>
    </w:p>
    <w:p w14:paraId="7D47FBC5" w14:textId="77777777" w:rsidR="0003290F" w:rsidRDefault="00000000">
      <w:pPr>
        <w:spacing w:after="80" w:line="240" w:lineRule="auto"/>
        <w:ind w:firstLine="340"/>
        <w:jc w:val="both"/>
      </w:pPr>
      <w:r>
        <w:rPr>
          <w:rFonts w:ascii="Times New Roman" w:eastAsia="Times New Roman" w:hAnsi="Times New Roman"/>
          <w:sz w:val="24"/>
        </w:rPr>
        <w:t>Snack consumption is a routine part of the daily diet of school-aged children. It may contribute to energy and nutrient intake when available foods are safe and nutritionally adequate, but it may also increase exposure to foods and beverages high in sugar, salt, and fat. This issue is important because elementary school children are in a period of growth and habit formation, while at the same time beginning to have more autonomy in choosing food. Previous studies have shown that snacking is shaped by taste, convenience, habits, home environment, school environment, and the availability of foods surrounding children (Alcaire et al., 2021; Hess et al., 2016; Loth et al., 2020).</w:t>
      </w:r>
    </w:p>
    <w:p w14:paraId="4D92C062" w14:textId="77777777" w:rsidR="0003290F" w:rsidRDefault="00000000">
      <w:pPr>
        <w:spacing w:after="80" w:line="240" w:lineRule="auto"/>
        <w:ind w:firstLine="340"/>
        <w:jc w:val="both"/>
      </w:pPr>
      <w:r>
        <w:rPr>
          <w:rFonts w:ascii="Times New Roman" w:eastAsia="Times New Roman" w:hAnsi="Times New Roman"/>
          <w:sz w:val="24"/>
        </w:rPr>
        <w:t>Children's snack choices are not only individual decisions. Children may buy snacks because they are hungry, interested in taste and appearance, influenced by peers, or because food is easily accessible. The daily school setting can increase these choices because children spend several hours around vendors, canteens, and peers. The contribution of snacks to energy intake can be substantial; therefore, the quality of snacks consumed at school is relevant to nutritional status, food safety, and prevention of unhealthy eating patterns (Bellisle, 2014; Larson &amp; Story, 2013).</w:t>
      </w:r>
    </w:p>
    <w:p w14:paraId="11EB4759" w14:textId="77777777" w:rsidR="0003290F" w:rsidRDefault="00000000">
      <w:pPr>
        <w:spacing w:after="80" w:line="240" w:lineRule="auto"/>
        <w:ind w:firstLine="340"/>
        <w:jc w:val="both"/>
      </w:pPr>
      <w:r>
        <w:rPr>
          <w:rFonts w:ascii="Times New Roman" w:eastAsia="Times New Roman" w:hAnsi="Times New Roman"/>
          <w:sz w:val="24"/>
        </w:rPr>
        <w:t>Rural and urban settings may create different snack consumption patterns. Urban environments generally provide wider access to packaged foods, sugar-sweetened beverages, fast food, small shops, and a wider variety of vendors. Children in urban areas may also be more exposed to food promotion, brands, and peer influence. In contrast, rural areas may offer more limited food choices, stronger family control, and food practices that are still influenced by household routines. Studies in several countries have reported rural-urban differences in breakfast frequency, types of snacks, sweet beverage consumption, and high-energy food choices (Insani et al., 2018; Okeyo et al., 2020; Otinwa et al., 2023).</w:t>
      </w:r>
    </w:p>
    <w:p w14:paraId="0A1CC959" w14:textId="77777777" w:rsidR="0003290F" w:rsidRDefault="00000000">
      <w:pPr>
        <w:spacing w:after="80" w:line="240" w:lineRule="auto"/>
        <w:ind w:firstLine="340"/>
        <w:jc w:val="both"/>
      </w:pPr>
      <w:r>
        <w:rPr>
          <w:rFonts w:ascii="Times New Roman" w:eastAsia="Times New Roman" w:hAnsi="Times New Roman"/>
          <w:sz w:val="24"/>
        </w:rPr>
        <w:lastRenderedPageBreak/>
        <w:t>Snack consumption behaviour is influenced by biological, psychological, social, and environmental factors. Biologically, children may buy snacks because they need energy between main meals. Psychologically, they often choose foods based on taste, colour, aroma, texture, packaging, and pleasure. Socially, children may imitate friends or follow group norms. Environmentally, children are more likely to choose foods that are available, affordable, visible, and easy to access. These mechanisms indicate that school-based nutrition interventions need to consider both individual motivation and the surrounding food environment (de França et al., 2022; Phan &amp; Chambers, 2018).</w:t>
      </w:r>
    </w:p>
    <w:p w14:paraId="0D650EA9" w14:textId="77777777" w:rsidR="0003290F" w:rsidRDefault="00000000">
      <w:pPr>
        <w:spacing w:after="80" w:line="240" w:lineRule="auto"/>
        <w:ind w:firstLine="340"/>
        <w:jc w:val="both"/>
      </w:pPr>
      <w:r>
        <w:rPr>
          <w:rFonts w:ascii="Times New Roman" w:eastAsia="Times New Roman" w:hAnsi="Times New Roman"/>
          <w:sz w:val="24"/>
        </w:rPr>
        <w:t>The social environment also plays an important role. Families influence food choice through meal preparation, pocket money, breakfast habits, and supervision. Peers influence children through imitation, sharing food, and group purchasing behaviour. Teachers and schools influence children through canteen rules, nutrition education, and supervision of food vendors. Studies on parenting and snacking have shown that feeding practices and family food rules are related to children's eating behaviour (Jackson et al., 2015; Wang et al., 2017).</w:t>
      </w:r>
    </w:p>
    <w:p w14:paraId="78F02D20" w14:textId="77777777" w:rsidR="0003290F" w:rsidRDefault="00000000">
      <w:pPr>
        <w:spacing w:after="80" w:line="240" w:lineRule="auto"/>
        <w:ind w:firstLine="340"/>
        <w:jc w:val="both"/>
      </w:pPr>
      <w:r>
        <w:rPr>
          <w:rFonts w:ascii="Times New Roman" w:eastAsia="Times New Roman" w:hAnsi="Times New Roman"/>
          <w:sz w:val="24"/>
        </w:rPr>
        <w:t>Lhokseumawe City has areas with rural and urban characteristics, making it possible to examine whether elementary school children's snack consumption behaviour differs by setting. This information is useful for schools, health centres, education offices, and parents because snack-related interventions cannot always be implemented uniformly. This study aimed to compare snack consumption behaviour among elementary school children in rural and urban areas of Lhokseumawe and to analyse the association of snacking motivation, snack characteristics, social environment, and snack availability with snack consumption behaviour in each setting.</w:t>
      </w:r>
    </w:p>
    <w:p w14:paraId="31002C9F" w14:textId="77777777" w:rsidR="0003290F" w:rsidRDefault="00000000">
      <w:pPr>
        <w:spacing w:before="160" w:after="120" w:line="240" w:lineRule="auto"/>
      </w:pPr>
      <w:r>
        <w:rPr>
          <w:rFonts w:ascii="Times New Roman" w:eastAsia="Times New Roman" w:hAnsi="Times New Roman"/>
          <w:b/>
          <w:sz w:val="24"/>
        </w:rPr>
        <w:t>Method</w:t>
      </w:r>
    </w:p>
    <w:p w14:paraId="6EBC9D4F" w14:textId="77777777" w:rsidR="0003290F" w:rsidRDefault="00000000">
      <w:pPr>
        <w:spacing w:after="80" w:line="240" w:lineRule="auto"/>
        <w:ind w:firstLine="340"/>
        <w:jc w:val="both"/>
      </w:pPr>
      <w:r>
        <w:rPr>
          <w:rFonts w:ascii="Times New Roman" w:eastAsia="Times New Roman" w:hAnsi="Times New Roman"/>
          <w:sz w:val="24"/>
        </w:rPr>
        <w:t>This observational analytic study used a cross-sectional design. The study compared snack consumption behaviour among elementary school children in rural and urban areas of Lhokseumawe City, Aceh Province. The rural area was represented by Blang Mangat District and the urban area was represented by Banda Sakti District. The study was conducted from January to June 2026 at SDN 1 Blang Mangat in Gampong Keude Punteuet and SDN 1 Banda Sakti in Gampong Jawa Lama.</w:t>
      </w:r>
    </w:p>
    <w:p w14:paraId="54EBDFD3" w14:textId="77777777" w:rsidR="0003290F" w:rsidRDefault="00000000">
      <w:pPr>
        <w:spacing w:after="80" w:line="240" w:lineRule="auto"/>
        <w:ind w:firstLine="340"/>
        <w:jc w:val="both"/>
      </w:pPr>
      <w:r>
        <w:rPr>
          <w:rFonts w:ascii="Times New Roman" w:eastAsia="Times New Roman" w:hAnsi="Times New Roman"/>
          <w:sz w:val="24"/>
        </w:rPr>
        <w:t xml:space="preserve">The study population consisted of fourth- and fifth-grade students who were considered able to communicate and complete the </w:t>
      </w:r>
      <w:commentRangeStart w:id="0"/>
      <w:r>
        <w:rPr>
          <w:rFonts w:ascii="Times New Roman" w:eastAsia="Times New Roman" w:hAnsi="Times New Roman"/>
          <w:sz w:val="24"/>
        </w:rPr>
        <w:t>questionnaire</w:t>
      </w:r>
      <w:commentRangeEnd w:id="0"/>
      <w:r w:rsidR="0059293D">
        <w:rPr>
          <w:rStyle w:val="CommentReference"/>
        </w:rPr>
        <w:commentReference w:id="0"/>
      </w:r>
      <w:r>
        <w:rPr>
          <w:rFonts w:ascii="Times New Roman" w:eastAsia="Times New Roman" w:hAnsi="Times New Roman"/>
          <w:sz w:val="24"/>
        </w:rPr>
        <w:t>. The sample size was determined by considering the population of both schools using the Slovin formula at a 95% confidence level. The population of SDN 1 Banda Sakti was 83 students, and 69 students were selected. The population of SDN 1 Blang Mangat was 88 students, and 72 students were selected. Therefore, the total sample was 141 students. The samples were selected using simple random sampling from grades IV and V in each school.</w:t>
      </w:r>
    </w:p>
    <w:p w14:paraId="77F692DE" w14:textId="77777777" w:rsidR="0003290F" w:rsidRDefault="00000000">
      <w:pPr>
        <w:spacing w:after="80" w:line="240" w:lineRule="auto"/>
        <w:ind w:firstLine="340"/>
        <w:jc w:val="both"/>
      </w:pPr>
      <w:r>
        <w:rPr>
          <w:rFonts w:ascii="Times New Roman" w:eastAsia="Times New Roman" w:hAnsi="Times New Roman"/>
          <w:sz w:val="24"/>
        </w:rPr>
        <w:t>The dependent variable was snack consumption behaviour, which included the type, frequency, and timing of snack consumption. The independent variables were snacking motivation, snack characteristics, social environment, and snack availability. Data were collected using a structured questionnaire that had been tested for validity and reliability. The categories of variables were developed from questionnaire scores and then grouped into good/poor behaviour, strong/weak motivation, healthy/unhealthy snack characteristics, supportive/not supportive social environment, and healthy/unhealthy snack availability.</w:t>
      </w:r>
    </w:p>
    <w:p w14:paraId="496D3A18" w14:textId="77777777" w:rsidR="0003290F" w:rsidRDefault="00000000">
      <w:pPr>
        <w:spacing w:after="80" w:line="240" w:lineRule="auto"/>
        <w:ind w:firstLine="340"/>
        <w:jc w:val="both"/>
      </w:pPr>
      <w:r>
        <w:rPr>
          <w:rFonts w:ascii="Times New Roman" w:eastAsia="Times New Roman" w:hAnsi="Times New Roman"/>
          <w:sz w:val="24"/>
        </w:rPr>
        <w:t>Ethical approval was obtained from the Research Ethics Committee of the Health Polytechnic of the Ministry of Health, Aceh (Komisi Etik Penelitian Kesehatan Poltekkes Kemenkes Aceh) with approval number DP.04.03/12.7/246/2026. Because the respondents were elementary school children, parental or guardian consent and school permission were obtained before data collection.</w:t>
      </w:r>
    </w:p>
    <w:p w14:paraId="7E5A96D6" w14:textId="77777777" w:rsidR="0003290F" w:rsidRDefault="00000000">
      <w:pPr>
        <w:spacing w:after="80" w:line="240" w:lineRule="auto"/>
        <w:ind w:firstLine="340"/>
        <w:jc w:val="both"/>
      </w:pPr>
      <w:r>
        <w:rPr>
          <w:rFonts w:ascii="Times New Roman" w:eastAsia="Times New Roman" w:hAnsi="Times New Roman"/>
          <w:sz w:val="24"/>
        </w:rPr>
        <w:t xml:space="preserve">Data were analysed descriptively and analytically. Univariate analysis was used to describe respondent characteristics and the distribution of study variables. Bivariate analysis was conducted </w:t>
      </w:r>
      <w:r>
        <w:rPr>
          <w:rFonts w:ascii="Times New Roman" w:eastAsia="Times New Roman" w:hAnsi="Times New Roman"/>
          <w:sz w:val="24"/>
        </w:rPr>
        <w:lastRenderedPageBreak/>
        <w:t>using the chi-square test or Fisher exact test when appropriate. The level of significance was set at 5% with a 95% confidence interval. Odds ratios were calculated to estimate the strength of association between each independent variable and snack consumption behaviour.</w:t>
      </w:r>
    </w:p>
    <w:p w14:paraId="74599410" w14:textId="77777777" w:rsidR="0003290F" w:rsidRDefault="00000000">
      <w:pPr>
        <w:spacing w:before="160" w:after="120" w:line="240" w:lineRule="auto"/>
      </w:pPr>
      <w:r>
        <w:rPr>
          <w:rFonts w:ascii="Times New Roman" w:eastAsia="Times New Roman" w:hAnsi="Times New Roman"/>
          <w:b/>
          <w:sz w:val="24"/>
        </w:rPr>
        <w:t>Result</w:t>
      </w:r>
    </w:p>
    <w:p w14:paraId="2B9221A0" w14:textId="77777777" w:rsidR="0003290F" w:rsidRDefault="00000000">
      <w:pPr>
        <w:spacing w:after="80" w:line="240" w:lineRule="auto"/>
        <w:ind w:firstLine="340"/>
        <w:jc w:val="both"/>
      </w:pPr>
      <w:r>
        <w:rPr>
          <w:rFonts w:ascii="Times New Roman" w:eastAsia="Times New Roman" w:hAnsi="Times New Roman"/>
          <w:sz w:val="24"/>
        </w:rPr>
        <w:t>A total of 141 elementary school students participated in this study, consisting of 72 students from the rural school and 69 students from the urban school. Respondent characteristics are presented in Table 1. Most rural students were 11 years old (48.6%), male (51.4%), and in grade IV (54.2%). In the urban school, most students were 11 years old (43.5%), female (56.5%), and in grade IV (58.0%). Parental socioeconomic characteristics differed between settings, with higher proportions of higher family income and civil servant/military/police parental occupation in the urban group.</w:t>
      </w:r>
    </w:p>
    <w:p w14:paraId="2D4EC424" w14:textId="77777777" w:rsidR="00AC186E" w:rsidRP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1. </w:t>
      </w:r>
    </w:p>
    <w:p w14:paraId="2020BBB0" w14:textId="51F48994"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Respondent characteristics by study area</w:t>
      </w:r>
    </w:p>
    <w:tbl>
      <w:tblPr>
        <w:tblW w:w="0" w:type="auto"/>
        <w:jc w:val="center"/>
        <w:tblLook w:val="04A0" w:firstRow="1" w:lastRow="0" w:firstColumn="1" w:lastColumn="0" w:noHBand="0" w:noVBand="1"/>
      </w:tblPr>
      <w:tblGrid>
        <w:gridCol w:w="2389"/>
        <w:gridCol w:w="1849"/>
        <w:gridCol w:w="1850"/>
        <w:gridCol w:w="1856"/>
        <w:gridCol w:w="1856"/>
      </w:tblGrid>
      <w:tr w:rsidR="0003290F" w:rsidRPr="00AC186E" w14:paraId="521DF4A6" w14:textId="77777777" w:rsidTr="00AC186E">
        <w:trPr>
          <w:tblHeader/>
          <w:jc w:val="center"/>
        </w:trPr>
        <w:tc>
          <w:tcPr>
            <w:tcW w:w="1960" w:type="dxa"/>
            <w:tcBorders>
              <w:top w:val="single" w:sz="4" w:space="0" w:color="000000"/>
              <w:left w:val="nil"/>
              <w:bottom w:val="single" w:sz="4" w:space="0" w:color="000000"/>
              <w:right w:val="nil"/>
            </w:tcBorders>
            <w:vAlign w:val="center"/>
          </w:tcPr>
          <w:p w14:paraId="22CD0A2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Characteristic</w:t>
            </w:r>
          </w:p>
        </w:tc>
        <w:tc>
          <w:tcPr>
            <w:tcW w:w="1960" w:type="dxa"/>
            <w:tcBorders>
              <w:top w:val="single" w:sz="4" w:space="0" w:color="000000"/>
              <w:left w:val="nil"/>
              <w:bottom w:val="single" w:sz="4" w:space="0" w:color="000000"/>
              <w:right w:val="nil"/>
            </w:tcBorders>
            <w:vAlign w:val="center"/>
          </w:tcPr>
          <w:p w14:paraId="2F0A80D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Rural n</w:t>
            </w:r>
          </w:p>
        </w:tc>
        <w:tc>
          <w:tcPr>
            <w:tcW w:w="1960" w:type="dxa"/>
            <w:tcBorders>
              <w:top w:val="single" w:sz="4" w:space="0" w:color="000000"/>
              <w:left w:val="nil"/>
              <w:bottom w:val="single" w:sz="4" w:space="0" w:color="000000"/>
              <w:right w:val="nil"/>
            </w:tcBorders>
            <w:vAlign w:val="center"/>
          </w:tcPr>
          <w:p w14:paraId="40FE4ED7"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Rural %</w:t>
            </w:r>
          </w:p>
        </w:tc>
        <w:tc>
          <w:tcPr>
            <w:tcW w:w="1960" w:type="dxa"/>
            <w:tcBorders>
              <w:top w:val="single" w:sz="4" w:space="0" w:color="000000"/>
              <w:left w:val="nil"/>
              <w:bottom w:val="single" w:sz="4" w:space="0" w:color="000000"/>
              <w:right w:val="nil"/>
            </w:tcBorders>
            <w:vAlign w:val="center"/>
          </w:tcPr>
          <w:p w14:paraId="77235C8D"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Urban n</w:t>
            </w:r>
          </w:p>
        </w:tc>
        <w:tc>
          <w:tcPr>
            <w:tcW w:w="1960" w:type="dxa"/>
            <w:tcBorders>
              <w:top w:val="single" w:sz="4" w:space="0" w:color="000000"/>
              <w:left w:val="nil"/>
              <w:bottom w:val="single" w:sz="4" w:space="0" w:color="000000"/>
              <w:right w:val="nil"/>
            </w:tcBorders>
            <w:vAlign w:val="center"/>
          </w:tcPr>
          <w:p w14:paraId="22A2943F"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Urban %</w:t>
            </w:r>
          </w:p>
        </w:tc>
      </w:tr>
      <w:tr w:rsidR="0003290F" w:rsidRPr="00AC186E" w14:paraId="2B2662A9" w14:textId="77777777" w:rsidTr="00AC186E">
        <w:trPr>
          <w:jc w:val="center"/>
        </w:trPr>
        <w:tc>
          <w:tcPr>
            <w:tcW w:w="1960" w:type="dxa"/>
            <w:tcBorders>
              <w:top w:val="single" w:sz="4" w:space="0" w:color="000000"/>
              <w:left w:val="nil"/>
              <w:bottom w:val="single" w:sz="4" w:space="0" w:color="000000"/>
              <w:right w:val="nil"/>
            </w:tcBorders>
            <w:vAlign w:val="center"/>
          </w:tcPr>
          <w:p w14:paraId="623F743F"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Age</w:t>
            </w:r>
          </w:p>
        </w:tc>
        <w:tc>
          <w:tcPr>
            <w:tcW w:w="1960" w:type="dxa"/>
            <w:tcBorders>
              <w:top w:val="single" w:sz="4" w:space="0" w:color="000000"/>
              <w:left w:val="nil"/>
              <w:bottom w:val="single" w:sz="4" w:space="0" w:color="000000"/>
              <w:right w:val="nil"/>
            </w:tcBorders>
            <w:vAlign w:val="center"/>
          </w:tcPr>
          <w:p w14:paraId="375B7CF7"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BD5CEAB"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4666623"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7693BC2" w14:textId="77777777" w:rsidR="0003290F" w:rsidRPr="00AC186E" w:rsidRDefault="0003290F">
            <w:pPr>
              <w:spacing w:after="0" w:line="240" w:lineRule="auto"/>
              <w:rPr>
                <w:sz w:val="24"/>
                <w:szCs w:val="24"/>
              </w:rPr>
            </w:pPr>
          </w:p>
        </w:tc>
      </w:tr>
      <w:tr w:rsidR="0003290F" w:rsidRPr="00AC186E" w14:paraId="195FEC56" w14:textId="77777777" w:rsidTr="00AC186E">
        <w:trPr>
          <w:jc w:val="center"/>
        </w:trPr>
        <w:tc>
          <w:tcPr>
            <w:tcW w:w="1960" w:type="dxa"/>
            <w:tcBorders>
              <w:top w:val="single" w:sz="4" w:space="0" w:color="000000"/>
              <w:left w:val="nil"/>
              <w:bottom w:val="single" w:sz="4" w:space="0" w:color="000000"/>
              <w:right w:val="nil"/>
            </w:tcBorders>
            <w:vAlign w:val="center"/>
          </w:tcPr>
          <w:p w14:paraId="7AA3B76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9 years</w:t>
            </w:r>
          </w:p>
        </w:tc>
        <w:tc>
          <w:tcPr>
            <w:tcW w:w="1960" w:type="dxa"/>
            <w:tcBorders>
              <w:top w:val="single" w:sz="4" w:space="0" w:color="000000"/>
              <w:left w:val="nil"/>
              <w:bottom w:val="single" w:sz="4" w:space="0" w:color="000000"/>
              <w:right w:val="nil"/>
            </w:tcBorders>
            <w:vAlign w:val="center"/>
          </w:tcPr>
          <w:p w14:paraId="75C095C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w:t>
            </w:r>
          </w:p>
        </w:tc>
        <w:tc>
          <w:tcPr>
            <w:tcW w:w="1960" w:type="dxa"/>
            <w:tcBorders>
              <w:top w:val="single" w:sz="4" w:space="0" w:color="000000"/>
              <w:left w:val="nil"/>
              <w:bottom w:val="single" w:sz="4" w:space="0" w:color="000000"/>
              <w:right w:val="nil"/>
            </w:tcBorders>
            <w:vAlign w:val="center"/>
          </w:tcPr>
          <w:p w14:paraId="783E002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1.4</w:t>
            </w:r>
          </w:p>
        </w:tc>
        <w:tc>
          <w:tcPr>
            <w:tcW w:w="1960" w:type="dxa"/>
            <w:tcBorders>
              <w:top w:val="single" w:sz="4" w:space="0" w:color="000000"/>
              <w:left w:val="nil"/>
              <w:bottom w:val="single" w:sz="4" w:space="0" w:color="000000"/>
              <w:right w:val="nil"/>
            </w:tcBorders>
            <w:vAlign w:val="center"/>
          </w:tcPr>
          <w:p w14:paraId="7D97C4E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426AE1A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0BF58C4E" w14:textId="77777777" w:rsidTr="00AC186E">
        <w:trPr>
          <w:jc w:val="center"/>
        </w:trPr>
        <w:tc>
          <w:tcPr>
            <w:tcW w:w="1960" w:type="dxa"/>
            <w:tcBorders>
              <w:top w:val="single" w:sz="4" w:space="0" w:color="000000"/>
              <w:left w:val="nil"/>
              <w:bottom w:val="single" w:sz="4" w:space="0" w:color="000000"/>
              <w:right w:val="nil"/>
            </w:tcBorders>
            <w:vAlign w:val="center"/>
          </w:tcPr>
          <w:p w14:paraId="0FFA4DD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 years</w:t>
            </w:r>
          </w:p>
        </w:tc>
        <w:tc>
          <w:tcPr>
            <w:tcW w:w="1960" w:type="dxa"/>
            <w:tcBorders>
              <w:top w:val="single" w:sz="4" w:space="0" w:color="000000"/>
              <w:left w:val="nil"/>
              <w:bottom w:val="single" w:sz="4" w:space="0" w:color="000000"/>
              <w:right w:val="nil"/>
            </w:tcBorders>
            <w:vAlign w:val="center"/>
          </w:tcPr>
          <w:p w14:paraId="108956E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w:t>
            </w:r>
          </w:p>
        </w:tc>
        <w:tc>
          <w:tcPr>
            <w:tcW w:w="1960" w:type="dxa"/>
            <w:tcBorders>
              <w:top w:val="single" w:sz="4" w:space="0" w:color="000000"/>
              <w:left w:val="nil"/>
              <w:bottom w:val="single" w:sz="4" w:space="0" w:color="000000"/>
              <w:right w:val="nil"/>
            </w:tcBorders>
            <w:vAlign w:val="center"/>
          </w:tcPr>
          <w:p w14:paraId="7FD8747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43.1</w:t>
            </w:r>
          </w:p>
        </w:tc>
        <w:tc>
          <w:tcPr>
            <w:tcW w:w="1960" w:type="dxa"/>
            <w:tcBorders>
              <w:top w:val="single" w:sz="4" w:space="0" w:color="000000"/>
              <w:left w:val="nil"/>
              <w:bottom w:val="single" w:sz="4" w:space="0" w:color="000000"/>
              <w:right w:val="nil"/>
            </w:tcBorders>
            <w:vAlign w:val="center"/>
          </w:tcPr>
          <w:p w14:paraId="2DF83C0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2723300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485EB73F" w14:textId="77777777" w:rsidTr="00AC186E">
        <w:trPr>
          <w:jc w:val="center"/>
        </w:trPr>
        <w:tc>
          <w:tcPr>
            <w:tcW w:w="1960" w:type="dxa"/>
            <w:tcBorders>
              <w:top w:val="single" w:sz="4" w:space="0" w:color="000000"/>
              <w:left w:val="nil"/>
              <w:bottom w:val="single" w:sz="4" w:space="0" w:color="000000"/>
              <w:right w:val="nil"/>
            </w:tcBorders>
            <w:vAlign w:val="center"/>
          </w:tcPr>
          <w:p w14:paraId="66143C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11 years</w:t>
            </w:r>
          </w:p>
        </w:tc>
        <w:tc>
          <w:tcPr>
            <w:tcW w:w="1960" w:type="dxa"/>
            <w:tcBorders>
              <w:top w:val="single" w:sz="4" w:space="0" w:color="000000"/>
              <w:left w:val="nil"/>
              <w:bottom w:val="single" w:sz="4" w:space="0" w:color="000000"/>
              <w:right w:val="nil"/>
            </w:tcBorders>
            <w:vAlign w:val="center"/>
          </w:tcPr>
          <w:p w14:paraId="315126B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114688A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59F5508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331F07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1F19BB08" w14:textId="77777777" w:rsidTr="00AC186E">
        <w:trPr>
          <w:jc w:val="center"/>
        </w:trPr>
        <w:tc>
          <w:tcPr>
            <w:tcW w:w="1960" w:type="dxa"/>
            <w:tcBorders>
              <w:top w:val="single" w:sz="4" w:space="0" w:color="000000"/>
              <w:left w:val="nil"/>
              <w:bottom w:val="single" w:sz="4" w:space="0" w:color="000000"/>
              <w:right w:val="nil"/>
            </w:tcBorders>
            <w:vAlign w:val="center"/>
          </w:tcPr>
          <w:p w14:paraId="74A8BBD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 years</w:t>
            </w:r>
          </w:p>
        </w:tc>
        <w:tc>
          <w:tcPr>
            <w:tcW w:w="1960" w:type="dxa"/>
            <w:tcBorders>
              <w:top w:val="single" w:sz="4" w:space="0" w:color="000000"/>
              <w:left w:val="nil"/>
              <w:bottom w:val="single" w:sz="4" w:space="0" w:color="000000"/>
              <w:right w:val="nil"/>
            </w:tcBorders>
            <w:vAlign w:val="center"/>
          </w:tcPr>
          <w:p w14:paraId="083AD35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w:t>
            </w:r>
          </w:p>
        </w:tc>
        <w:tc>
          <w:tcPr>
            <w:tcW w:w="1960" w:type="dxa"/>
            <w:tcBorders>
              <w:top w:val="single" w:sz="4" w:space="0" w:color="000000"/>
              <w:left w:val="nil"/>
              <w:bottom w:val="single" w:sz="4" w:space="0" w:color="000000"/>
              <w:right w:val="nil"/>
            </w:tcBorders>
            <w:vAlign w:val="center"/>
          </w:tcPr>
          <w:p w14:paraId="53C9847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6.9</w:t>
            </w:r>
          </w:p>
        </w:tc>
        <w:tc>
          <w:tcPr>
            <w:tcW w:w="1960" w:type="dxa"/>
            <w:tcBorders>
              <w:top w:val="single" w:sz="4" w:space="0" w:color="000000"/>
              <w:left w:val="nil"/>
              <w:bottom w:val="single" w:sz="4" w:space="0" w:color="000000"/>
              <w:right w:val="nil"/>
            </w:tcBorders>
            <w:vAlign w:val="center"/>
          </w:tcPr>
          <w:p w14:paraId="74ECCD3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w:t>
            </w:r>
          </w:p>
        </w:tc>
        <w:tc>
          <w:tcPr>
            <w:tcW w:w="1960" w:type="dxa"/>
            <w:tcBorders>
              <w:top w:val="single" w:sz="4" w:space="0" w:color="000000"/>
              <w:left w:val="nil"/>
              <w:bottom w:val="single" w:sz="4" w:space="0" w:color="000000"/>
              <w:right w:val="nil"/>
            </w:tcBorders>
            <w:vAlign w:val="center"/>
          </w:tcPr>
          <w:p w14:paraId="3B8958A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w:t>
            </w:r>
          </w:p>
        </w:tc>
      </w:tr>
      <w:tr w:rsidR="0003290F" w:rsidRPr="00AC186E" w14:paraId="2A9ED43E" w14:textId="77777777" w:rsidTr="00AC186E">
        <w:trPr>
          <w:jc w:val="center"/>
        </w:trPr>
        <w:tc>
          <w:tcPr>
            <w:tcW w:w="1960" w:type="dxa"/>
            <w:tcBorders>
              <w:top w:val="single" w:sz="4" w:space="0" w:color="000000"/>
              <w:left w:val="nil"/>
              <w:bottom w:val="single" w:sz="4" w:space="0" w:color="000000"/>
              <w:right w:val="nil"/>
            </w:tcBorders>
            <w:vAlign w:val="center"/>
          </w:tcPr>
          <w:p w14:paraId="3928F1A1"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Gender</w:t>
            </w:r>
          </w:p>
        </w:tc>
        <w:tc>
          <w:tcPr>
            <w:tcW w:w="1960" w:type="dxa"/>
            <w:tcBorders>
              <w:top w:val="single" w:sz="4" w:space="0" w:color="000000"/>
              <w:left w:val="nil"/>
              <w:bottom w:val="single" w:sz="4" w:space="0" w:color="000000"/>
              <w:right w:val="nil"/>
            </w:tcBorders>
            <w:vAlign w:val="center"/>
          </w:tcPr>
          <w:p w14:paraId="72CA918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03D6199"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2DD6131C"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8A7DB90" w14:textId="77777777" w:rsidR="0003290F" w:rsidRPr="00AC186E" w:rsidRDefault="0003290F">
            <w:pPr>
              <w:spacing w:after="0" w:line="240" w:lineRule="auto"/>
              <w:rPr>
                <w:sz w:val="24"/>
                <w:szCs w:val="24"/>
              </w:rPr>
            </w:pPr>
          </w:p>
        </w:tc>
      </w:tr>
      <w:tr w:rsidR="0003290F" w:rsidRPr="00AC186E" w14:paraId="1A0A9CB9" w14:textId="77777777" w:rsidTr="00AC186E">
        <w:trPr>
          <w:jc w:val="center"/>
        </w:trPr>
        <w:tc>
          <w:tcPr>
            <w:tcW w:w="1960" w:type="dxa"/>
            <w:tcBorders>
              <w:top w:val="single" w:sz="4" w:space="0" w:color="000000"/>
              <w:left w:val="nil"/>
              <w:bottom w:val="single" w:sz="4" w:space="0" w:color="000000"/>
              <w:right w:val="nil"/>
            </w:tcBorders>
            <w:vAlign w:val="center"/>
          </w:tcPr>
          <w:p w14:paraId="2A41197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Male</w:t>
            </w:r>
          </w:p>
        </w:tc>
        <w:tc>
          <w:tcPr>
            <w:tcW w:w="1960" w:type="dxa"/>
            <w:tcBorders>
              <w:top w:val="single" w:sz="4" w:space="0" w:color="000000"/>
              <w:left w:val="nil"/>
              <w:bottom w:val="single" w:sz="4" w:space="0" w:color="000000"/>
              <w:right w:val="nil"/>
            </w:tcBorders>
            <w:vAlign w:val="center"/>
          </w:tcPr>
          <w:p w14:paraId="1E7A433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37</w:t>
            </w:r>
          </w:p>
        </w:tc>
        <w:tc>
          <w:tcPr>
            <w:tcW w:w="1960" w:type="dxa"/>
            <w:tcBorders>
              <w:top w:val="single" w:sz="4" w:space="0" w:color="000000"/>
              <w:left w:val="nil"/>
              <w:bottom w:val="single" w:sz="4" w:space="0" w:color="000000"/>
              <w:right w:val="nil"/>
            </w:tcBorders>
            <w:vAlign w:val="center"/>
          </w:tcPr>
          <w:p w14:paraId="537096A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51.4</w:t>
            </w:r>
          </w:p>
        </w:tc>
        <w:tc>
          <w:tcPr>
            <w:tcW w:w="1960" w:type="dxa"/>
            <w:tcBorders>
              <w:top w:val="single" w:sz="4" w:space="0" w:color="000000"/>
              <w:left w:val="nil"/>
              <w:bottom w:val="single" w:sz="4" w:space="0" w:color="000000"/>
              <w:right w:val="nil"/>
            </w:tcBorders>
            <w:vAlign w:val="center"/>
          </w:tcPr>
          <w:p w14:paraId="2150551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21DC433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4CCCC9A8" w14:textId="77777777" w:rsidTr="00AC186E">
        <w:trPr>
          <w:jc w:val="center"/>
        </w:trPr>
        <w:tc>
          <w:tcPr>
            <w:tcW w:w="1960" w:type="dxa"/>
            <w:tcBorders>
              <w:top w:val="single" w:sz="4" w:space="0" w:color="000000"/>
              <w:left w:val="nil"/>
              <w:bottom w:val="single" w:sz="4" w:space="0" w:color="000000"/>
              <w:right w:val="nil"/>
            </w:tcBorders>
            <w:vAlign w:val="center"/>
          </w:tcPr>
          <w:p w14:paraId="242B2A9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Female</w:t>
            </w:r>
          </w:p>
        </w:tc>
        <w:tc>
          <w:tcPr>
            <w:tcW w:w="1960" w:type="dxa"/>
            <w:tcBorders>
              <w:top w:val="single" w:sz="4" w:space="0" w:color="000000"/>
              <w:left w:val="nil"/>
              <w:bottom w:val="single" w:sz="4" w:space="0" w:color="000000"/>
              <w:right w:val="nil"/>
            </w:tcBorders>
            <w:vAlign w:val="center"/>
          </w:tcPr>
          <w:p w14:paraId="270DC45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5631FD2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48.6</w:t>
            </w:r>
          </w:p>
        </w:tc>
        <w:tc>
          <w:tcPr>
            <w:tcW w:w="1960" w:type="dxa"/>
            <w:tcBorders>
              <w:top w:val="single" w:sz="4" w:space="0" w:color="000000"/>
              <w:left w:val="nil"/>
              <w:bottom w:val="single" w:sz="4" w:space="0" w:color="000000"/>
              <w:right w:val="nil"/>
            </w:tcBorders>
            <w:vAlign w:val="center"/>
          </w:tcPr>
          <w:p w14:paraId="56C94F7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03FAEFC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r w:rsidR="0003290F" w:rsidRPr="00AC186E" w14:paraId="51881C78" w14:textId="77777777" w:rsidTr="00AC186E">
        <w:trPr>
          <w:jc w:val="center"/>
        </w:trPr>
        <w:tc>
          <w:tcPr>
            <w:tcW w:w="1960" w:type="dxa"/>
            <w:tcBorders>
              <w:top w:val="single" w:sz="4" w:space="0" w:color="000000"/>
              <w:left w:val="nil"/>
              <w:bottom w:val="single" w:sz="4" w:space="0" w:color="000000"/>
              <w:right w:val="nil"/>
            </w:tcBorders>
            <w:vAlign w:val="center"/>
          </w:tcPr>
          <w:p w14:paraId="67610640"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Class</w:t>
            </w:r>
          </w:p>
        </w:tc>
        <w:tc>
          <w:tcPr>
            <w:tcW w:w="1960" w:type="dxa"/>
            <w:tcBorders>
              <w:top w:val="single" w:sz="4" w:space="0" w:color="000000"/>
              <w:left w:val="nil"/>
              <w:bottom w:val="single" w:sz="4" w:space="0" w:color="000000"/>
              <w:right w:val="nil"/>
            </w:tcBorders>
            <w:vAlign w:val="center"/>
          </w:tcPr>
          <w:p w14:paraId="1039A563"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E8A7C2B"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1CA2FBF"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496A014" w14:textId="77777777" w:rsidR="0003290F" w:rsidRPr="00AC186E" w:rsidRDefault="0003290F">
            <w:pPr>
              <w:spacing w:after="0" w:line="240" w:lineRule="auto"/>
              <w:rPr>
                <w:sz w:val="24"/>
                <w:szCs w:val="24"/>
              </w:rPr>
            </w:pPr>
          </w:p>
        </w:tc>
      </w:tr>
      <w:tr w:rsidR="0003290F" w:rsidRPr="00AC186E" w14:paraId="370EE1FD" w14:textId="77777777" w:rsidTr="00AC186E">
        <w:trPr>
          <w:jc w:val="center"/>
        </w:trPr>
        <w:tc>
          <w:tcPr>
            <w:tcW w:w="1960" w:type="dxa"/>
            <w:tcBorders>
              <w:top w:val="single" w:sz="4" w:space="0" w:color="000000"/>
              <w:left w:val="nil"/>
              <w:bottom w:val="single" w:sz="4" w:space="0" w:color="000000"/>
              <w:right w:val="nil"/>
            </w:tcBorders>
            <w:vAlign w:val="center"/>
          </w:tcPr>
          <w:p w14:paraId="6DB9158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Grade IV</w:t>
            </w:r>
          </w:p>
        </w:tc>
        <w:tc>
          <w:tcPr>
            <w:tcW w:w="1960" w:type="dxa"/>
            <w:tcBorders>
              <w:top w:val="single" w:sz="4" w:space="0" w:color="000000"/>
              <w:left w:val="nil"/>
              <w:bottom w:val="single" w:sz="4" w:space="0" w:color="000000"/>
              <w:right w:val="nil"/>
            </w:tcBorders>
            <w:vAlign w:val="center"/>
          </w:tcPr>
          <w:p w14:paraId="707B2E5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40AD7AE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54.2</w:t>
            </w:r>
          </w:p>
        </w:tc>
        <w:tc>
          <w:tcPr>
            <w:tcW w:w="1960" w:type="dxa"/>
            <w:tcBorders>
              <w:top w:val="single" w:sz="4" w:space="0" w:color="000000"/>
              <w:left w:val="nil"/>
              <w:bottom w:val="single" w:sz="4" w:space="0" w:color="000000"/>
              <w:right w:val="nil"/>
            </w:tcBorders>
            <w:vAlign w:val="center"/>
          </w:tcPr>
          <w:p w14:paraId="5A4FB0E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40</w:t>
            </w:r>
          </w:p>
        </w:tc>
        <w:tc>
          <w:tcPr>
            <w:tcW w:w="1960" w:type="dxa"/>
            <w:tcBorders>
              <w:top w:val="single" w:sz="4" w:space="0" w:color="000000"/>
              <w:left w:val="nil"/>
              <w:bottom w:val="single" w:sz="4" w:space="0" w:color="000000"/>
              <w:right w:val="nil"/>
            </w:tcBorders>
            <w:vAlign w:val="center"/>
          </w:tcPr>
          <w:p w14:paraId="3E434DD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58.0</w:t>
            </w:r>
          </w:p>
        </w:tc>
      </w:tr>
      <w:tr w:rsidR="0003290F" w:rsidRPr="00AC186E" w14:paraId="5772F52B" w14:textId="77777777" w:rsidTr="00AC186E">
        <w:trPr>
          <w:jc w:val="center"/>
        </w:trPr>
        <w:tc>
          <w:tcPr>
            <w:tcW w:w="1960" w:type="dxa"/>
            <w:tcBorders>
              <w:top w:val="single" w:sz="4" w:space="0" w:color="000000"/>
              <w:left w:val="nil"/>
              <w:bottom w:val="single" w:sz="4" w:space="0" w:color="000000"/>
              <w:right w:val="nil"/>
            </w:tcBorders>
            <w:vAlign w:val="center"/>
          </w:tcPr>
          <w:p w14:paraId="5100846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Grade V</w:t>
            </w:r>
          </w:p>
        </w:tc>
        <w:tc>
          <w:tcPr>
            <w:tcW w:w="1960" w:type="dxa"/>
            <w:tcBorders>
              <w:top w:val="single" w:sz="4" w:space="0" w:color="000000"/>
              <w:left w:val="nil"/>
              <w:bottom w:val="single" w:sz="4" w:space="0" w:color="000000"/>
              <w:right w:val="nil"/>
            </w:tcBorders>
            <w:vAlign w:val="center"/>
          </w:tcPr>
          <w:p w14:paraId="1BE4F11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w:t>
            </w:r>
          </w:p>
        </w:tc>
        <w:tc>
          <w:tcPr>
            <w:tcW w:w="1960" w:type="dxa"/>
            <w:tcBorders>
              <w:top w:val="single" w:sz="4" w:space="0" w:color="000000"/>
              <w:left w:val="nil"/>
              <w:bottom w:val="single" w:sz="4" w:space="0" w:color="000000"/>
              <w:right w:val="nil"/>
            </w:tcBorders>
            <w:vAlign w:val="center"/>
          </w:tcPr>
          <w:p w14:paraId="3901A84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45.8</w:t>
            </w:r>
          </w:p>
        </w:tc>
        <w:tc>
          <w:tcPr>
            <w:tcW w:w="1960" w:type="dxa"/>
            <w:tcBorders>
              <w:top w:val="single" w:sz="4" w:space="0" w:color="000000"/>
              <w:left w:val="nil"/>
              <w:bottom w:val="single" w:sz="4" w:space="0" w:color="000000"/>
              <w:right w:val="nil"/>
            </w:tcBorders>
            <w:vAlign w:val="center"/>
          </w:tcPr>
          <w:p w14:paraId="0FA1194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w:t>
            </w:r>
          </w:p>
        </w:tc>
        <w:tc>
          <w:tcPr>
            <w:tcW w:w="1960" w:type="dxa"/>
            <w:tcBorders>
              <w:top w:val="single" w:sz="4" w:space="0" w:color="000000"/>
              <w:left w:val="nil"/>
              <w:bottom w:val="single" w:sz="4" w:space="0" w:color="000000"/>
              <w:right w:val="nil"/>
            </w:tcBorders>
            <w:vAlign w:val="center"/>
          </w:tcPr>
          <w:p w14:paraId="3253E48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42.0</w:t>
            </w:r>
          </w:p>
        </w:tc>
      </w:tr>
      <w:tr w:rsidR="0003290F" w:rsidRPr="00AC186E" w14:paraId="0544CFDA" w14:textId="77777777" w:rsidTr="00AC186E">
        <w:trPr>
          <w:jc w:val="center"/>
        </w:trPr>
        <w:tc>
          <w:tcPr>
            <w:tcW w:w="1960" w:type="dxa"/>
            <w:tcBorders>
              <w:top w:val="single" w:sz="4" w:space="0" w:color="000000"/>
              <w:left w:val="nil"/>
              <w:bottom w:val="single" w:sz="4" w:space="0" w:color="000000"/>
              <w:right w:val="nil"/>
            </w:tcBorders>
            <w:vAlign w:val="center"/>
          </w:tcPr>
          <w:p w14:paraId="70346290"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Parental education</w:t>
            </w:r>
          </w:p>
        </w:tc>
        <w:tc>
          <w:tcPr>
            <w:tcW w:w="1960" w:type="dxa"/>
            <w:tcBorders>
              <w:top w:val="single" w:sz="4" w:space="0" w:color="000000"/>
              <w:left w:val="nil"/>
              <w:bottom w:val="single" w:sz="4" w:space="0" w:color="000000"/>
              <w:right w:val="nil"/>
            </w:tcBorders>
            <w:vAlign w:val="center"/>
          </w:tcPr>
          <w:p w14:paraId="24B6166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7885B957"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3D243598"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3128CCC8" w14:textId="77777777" w:rsidR="0003290F" w:rsidRPr="00AC186E" w:rsidRDefault="0003290F">
            <w:pPr>
              <w:spacing w:after="0" w:line="240" w:lineRule="auto"/>
              <w:rPr>
                <w:sz w:val="24"/>
                <w:szCs w:val="24"/>
              </w:rPr>
            </w:pPr>
          </w:p>
        </w:tc>
      </w:tr>
      <w:tr w:rsidR="0003290F" w:rsidRPr="00AC186E" w14:paraId="2929837A" w14:textId="77777777" w:rsidTr="00AC186E">
        <w:trPr>
          <w:jc w:val="center"/>
        </w:trPr>
        <w:tc>
          <w:tcPr>
            <w:tcW w:w="1960" w:type="dxa"/>
            <w:tcBorders>
              <w:top w:val="single" w:sz="4" w:space="0" w:color="000000"/>
              <w:left w:val="nil"/>
              <w:bottom w:val="single" w:sz="4" w:space="0" w:color="000000"/>
              <w:right w:val="nil"/>
            </w:tcBorders>
            <w:vAlign w:val="center"/>
          </w:tcPr>
          <w:p w14:paraId="3BE6A4B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Elementary school</w:t>
            </w:r>
          </w:p>
        </w:tc>
        <w:tc>
          <w:tcPr>
            <w:tcW w:w="1960" w:type="dxa"/>
            <w:tcBorders>
              <w:top w:val="single" w:sz="4" w:space="0" w:color="000000"/>
              <w:left w:val="nil"/>
              <w:bottom w:val="single" w:sz="4" w:space="0" w:color="000000"/>
              <w:right w:val="nil"/>
            </w:tcBorders>
            <w:vAlign w:val="center"/>
          </w:tcPr>
          <w:p w14:paraId="1A49644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w:t>
            </w:r>
          </w:p>
        </w:tc>
        <w:tc>
          <w:tcPr>
            <w:tcW w:w="1960" w:type="dxa"/>
            <w:tcBorders>
              <w:top w:val="single" w:sz="4" w:space="0" w:color="000000"/>
              <w:left w:val="nil"/>
              <w:bottom w:val="single" w:sz="4" w:space="0" w:color="000000"/>
              <w:right w:val="nil"/>
            </w:tcBorders>
            <w:vAlign w:val="center"/>
          </w:tcPr>
          <w:p w14:paraId="0C99F92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13.9</w:t>
            </w:r>
          </w:p>
        </w:tc>
        <w:tc>
          <w:tcPr>
            <w:tcW w:w="1960" w:type="dxa"/>
            <w:tcBorders>
              <w:top w:val="single" w:sz="4" w:space="0" w:color="000000"/>
              <w:left w:val="nil"/>
              <w:bottom w:val="single" w:sz="4" w:space="0" w:color="000000"/>
              <w:right w:val="nil"/>
            </w:tcBorders>
            <w:vAlign w:val="center"/>
          </w:tcPr>
          <w:p w14:paraId="09F8077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7</w:t>
            </w:r>
          </w:p>
        </w:tc>
        <w:tc>
          <w:tcPr>
            <w:tcW w:w="1960" w:type="dxa"/>
            <w:tcBorders>
              <w:top w:val="single" w:sz="4" w:space="0" w:color="000000"/>
              <w:left w:val="nil"/>
              <w:bottom w:val="single" w:sz="4" w:space="0" w:color="000000"/>
              <w:right w:val="nil"/>
            </w:tcBorders>
            <w:vAlign w:val="center"/>
          </w:tcPr>
          <w:p w14:paraId="0B431FD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10.1</w:t>
            </w:r>
          </w:p>
        </w:tc>
      </w:tr>
      <w:tr w:rsidR="0003290F" w:rsidRPr="00AC186E" w14:paraId="50F113CC" w14:textId="77777777" w:rsidTr="00AC186E">
        <w:trPr>
          <w:jc w:val="center"/>
        </w:trPr>
        <w:tc>
          <w:tcPr>
            <w:tcW w:w="1960" w:type="dxa"/>
            <w:tcBorders>
              <w:top w:val="single" w:sz="4" w:space="0" w:color="000000"/>
              <w:left w:val="nil"/>
              <w:bottom w:val="single" w:sz="4" w:space="0" w:color="000000"/>
              <w:right w:val="nil"/>
            </w:tcBorders>
            <w:vAlign w:val="center"/>
          </w:tcPr>
          <w:p w14:paraId="38A5A94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Junior high school</w:t>
            </w:r>
          </w:p>
        </w:tc>
        <w:tc>
          <w:tcPr>
            <w:tcW w:w="1960" w:type="dxa"/>
            <w:tcBorders>
              <w:top w:val="single" w:sz="4" w:space="0" w:color="000000"/>
              <w:left w:val="nil"/>
              <w:bottom w:val="single" w:sz="4" w:space="0" w:color="000000"/>
              <w:right w:val="nil"/>
            </w:tcBorders>
            <w:vAlign w:val="center"/>
          </w:tcPr>
          <w:p w14:paraId="465BC6F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w:t>
            </w:r>
          </w:p>
        </w:tc>
        <w:tc>
          <w:tcPr>
            <w:tcW w:w="1960" w:type="dxa"/>
            <w:tcBorders>
              <w:top w:val="single" w:sz="4" w:space="0" w:color="000000"/>
              <w:left w:val="nil"/>
              <w:bottom w:val="single" w:sz="4" w:space="0" w:color="000000"/>
              <w:right w:val="nil"/>
            </w:tcBorders>
            <w:vAlign w:val="center"/>
          </w:tcPr>
          <w:p w14:paraId="49ED82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w:t>
            </w:r>
          </w:p>
        </w:tc>
        <w:tc>
          <w:tcPr>
            <w:tcW w:w="1960" w:type="dxa"/>
            <w:tcBorders>
              <w:top w:val="single" w:sz="4" w:space="0" w:color="000000"/>
              <w:left w:val="nil"/>
              <w:bottom w:val="single" w:sz="4" w:space="0" w:color="000000"/>
              <w:right w:val="nil"/>
            </w:tcBorders>
            <w:vAlign w:val="center"/>
          </w:tcPr>
          <w:p w14:paraId="37AA766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218D9DF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4D9FBA17" w14:textId="77777777" w:rsidTr="00AC186E">
        <w:trPr>
          <w:jc w:val="center"/>
        </w:trPr>
        <w:tc>
          <w:tcPr>
            <w:tcW w:w="1960" w:type="dxa"/>
            <w:tcBorders>
              <w:top w:val="single" w:sz="4" w:space="0" w:color="000000"/>
              <w:left w:val="nil"/>
              <w:bottom w:val="single" w:sz="4" w:space="0" w:color="000000"/>
              <w:right w:val="nil"/>
            </w:tcBorders>
            <w:vAlign w:val="center"/>
          </w:tcPr>
          <w:p w14:paraId="4B914C8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Senior high school</w:t>
            </w:r>
          </w:p>
        </w:tc>
        <w:tc>
          <w:tcPr>
            <w:tcW w:w="1960" w:type="dxa"/>
            <w:tcBorders>
              <w:top w:val="single" w:sz="4" w:space="0" w:color="000000"/>
              <w:left w:val="nil"/>
              <w:bottom w:val="single" w:sz="4" w:space="0" w:color="000000"/>
              <w:right w:val="nil"/>
            </w:tcBorders>
            <w:vAlign w:val="center"/>
          </w:tcPr>
          <w:p w14:paraId="2030D11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1960" w:type="dxa"/>
            <w:tcBorders>
              <w:top w:val="single" w:sz="4" w:space="0" w:color="000000"/>
              <w:left w:val="nil"/>
              <w:bottom w:val="single" w:sz="4" w:space="0" w:color="000000"/>
              <w:right w:val="nil"/>
            </w:tcBorders>
            <w:vAlign w:val="center"/>
          </w:tcPr>
          <w:p w14:paraId="0BD1821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41.7</w:t>
            </w:r>
          </w:p>
        </w:tc>
        <w:tc>
          <w:tcPr>
            <w:tcW w:w="1960" w:type="dxa"/>
            <w:tcBorders>
              <w:top w:val="single" w:sz="4" w:space="0" w:color="000000"/>
              <w:left w:val="nil"/>
              <w:bottom w:val="single" w:sz="4" w:space="0" w:color="000000"/>
              <w:right w:val="nil"/>
            </w:tcBorders>
            <w:vAlign w:val="center"/>
          </w:tcPr>
          <w:p w14:paraId="7F77C0E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3030725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68C9D473" w14:textId="77777777" w:rsidTr="00AC186E">
        <w:trPr>
          <w:jc w:val="center"/>
        </w:trPr>
        <w:tc>
          <w:tcPr>
            <w:tcW w:w="1960" w:type="dxa"/>
            <w:tcBorders>
              <w:top w:val="single" w:sz="4" w:space="0" w:color="000000"/>
              <w:left w:val="nil"/>
              <w:bottom w:val="single" w:sz="4" w:space="0" w:color="000000"/>
              <w:right w:val="nil"/>
            </w:tcBorders>
            <w:vAlign w:val="center"/>
          </w:tcPr>
          <w:p w14:paraId="03B2E49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Higher education</w:t>
            </w:r>
          </w:p>
        </w:tc>
        <w:tc>
          <w:tcPr>
            <w:tcW w:w="1960" w:type="dxa"/>
            <w:tcBorders>
              <w:top w:val="single" w:sz="4" w:space="0" w:color="000000"/>
              <w:left w:val="nil"/>
              <w:bottom w:val="single" w:sz="4" w:space="0" w:color="000000"/>
              <w:right w:val="nil"/>
            </w:tcBorders>
            <w:vAlign w:val="center"/>
          </w:tcPr>
          <w:p w14:paraId="00F74AD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29FF14D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39CF43D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5F69616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36.2</w:t>
            </w:r>
          </w:p>
        </w:tc>
      </w:tr>
      <w:tr w:rsidR="0003290F" w:rsidRPr="00AC186E" w14:paraId="65A0962A" w14:textId="77777777" w:rsidTr="00AC186E">
        <w:trPr>
          <w:jc w:val="center"/>
        </w:trPr>
        <w:tc>
          <w:tcPr>
            <w:tcW w:w="1960" w:type="dxa"/>
            <w:tcBorders>
              <w:top w:val="single" w:sz="4" w:space="0" w:color="000000"/>
              <w:left w:val="nil"/>
              <w:bottom w:val="single" w:sz="4" w:space="0" w:color="000000"/>
              <w:right w:val="nil"/>
            </w:tcBorders>
            <w:vAlign w:val="center"/>
          </w:tcPr>
          <w:p w14:paraId="21E8368A"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Parental occupation</w:t>
            </w:r>
          </w:p>
        </w:tc>
        <w:tc>
          <w:tcPr>
            <w:tcW w:w="1960" w:type="dxa"/>
            <w:tcBorders>
              <w:top w:val="single" w:sz="4" w:space="0" w:color="000000"/>
              <w:left w:val="nil"/>
              <w:bottom w:val="single" w:sz="4" w:space="0" w:color="000000"/>
              <w:right w:val="nil"/>
            </w:tcBorders>
            <w:vAlign w:val="center"/>
          </w:tcPr>
          <w:p w14:paraId="64812226"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907F9B9"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520419F4"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02648720" w14:textId="77777777" w:rsidR="0003290F" w:rsidRPr="00AC186E" w:rsidRDefault="0003290F">
            <w:pPr>
              <w:spacing w:after="0" w:line="240" w:lineRule="auto"/>
              <w:rPr>
                <w:sz w:val="24"/>
                <w:szCs w:val="24"/>
              </w:rPr>
            </w:pPr>
          </w:p>
        </w:tc>
      </w:tr>
      <w:tr w:rsidR="0003290F" w:rsidRPr="00AC186E" w14:paraId="5B26C3EF" w14:textId="77777777" w:rsidTr="00AC186E">
        <w:trPr>
          <w:jc w:val="center"/>
        </w:trPr>
        <w:tc>
          <w:tcPr>
            <w:tcW w:w="1960" w:type="dxa"/>
            <w:tcBorders>
              <w:top w:val="single" w:sz="4" w:space="0" w:color="000000"/>
              <w:left w:val="nil"/>
              <w:bottom w:val="single" w:sz="4" w:space="0" w:color="000000"/>
              <w:right w:val="nil"/>
            </w:tcBorders>
            <w:vAlign w:val="center"/>
          </w:tcPr>
          <w:p w14:paraId="5CADA44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Civil servant/military/police</w:t>
            </w:r>
          </w:p>
        </w:tc>
        <w:tc>
          <w:tcPr>
            <w:tcW w:w="1960" w:type="dxa"/>
            <w:tcBorders>
              <w:top w:val="single" w:sz="4" w:space="0" w:color="000000"/>
              <w:left w:val="nil"/>
              <w:bottom w:val="single" w:sz="4" w:space="0" w:color="000000"/>
              <w:right w:val="nil"/>
            </w:tcBorders>
            <w:vAlign w:val="center"/>
          </w:tcPr>
          <w:p w14:paraId="0C84DCB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25</w:t>
            </w:r>
          </w:p>
        </w:tc>
        <w:tc>
          <w:tcPr>
            <w:tcW w:w="1960" w:type="dxa"/>
            <w:tcBorders>
              <w:top w:val="single" w:sz="4" w:space="0" w:color="000000"/>
              <w:left w:val="nil"/>
              <w:bottom w:val="single" w:sz="4" w:space="0" w:color="000000"/>
              <w:right w:val="nil"/>
            </w:tcBorders>
            <w:vAlign w:val="center"/>
          </w:tcPr>
          <w:p w14:paraId="6013270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34.7</w:t>
            </w:r>
          </w:p>
        </w:tc>
        <w:tc>
          <w:tcPr>
            <w:tcW w:w="1960" w:type="dxa"/>
            <w:tcBorders>
              <w:top w:val="single" w:sz="4" w:space="0" w:color="000000"/>
              <w:left w:val="nil"/>
              <w:bottom w:val="single" w:sz="4" w:space="0" w:color="000000"/>
              <w:right w:val="nil"/>
            </w:tcBorders>
            <w:vAlign w:val="center"/>
          </w:tcPr>
          <w:p w14:paraId="59CDF2C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35</w:t>
            </w:r>
          </w:p>
        </w:tc>
        <w:tc>
          <w:tcPr>
            <w:tcW w:w="1960" w:type="dxa"/>
            <w:tcBorders>
              <w:top w:val="single" w:sz="4" w:space="0" w:color="000000"/>
              <w:left w:val="nil"/>
              <w:bottom w:val="single" w:sz="4" w:space="0" w:color="000000"/>
              <w:right w:val="nil"/>
            </w:tcBorders>
            <w:vAlign w:val="center"/>
          </w:tcPr>
          <w:p w14:paraId="4CE7294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50.7</w:t>
            </w:r>
          </w:p>
        </w:tc>
      </w:tr>
      <w:tr w:rsidR="0003290F" w:rsidRPr="00AC186E" w14:paraId="1E9D92DF" w14:textId="77777777" w:rsidTr="00AC186E">
        <w:trPr>
          <w:jc w:val="center"/>
        </w:trPr>
        <w:tc>
          <w:tcPr>
            <w:tcW w:w="1960" w:type="dxa"/>
            <w:tcBorders>
              <w:top w:val="single" w:sz="4" w:space="0" w:color="000000"/>
              <w:left w:val="nil"/>
              <w:bottom w:val="single" w:sz="4" w:space="0" w:color="000000"/>
              <w:right w:val="nil"/>
            </w:tcBorders>
            <w:vAlign w:val="center"/>
          </w:tcPr>
          <w:p w14:paraId="7937846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Farmer/trader</w:t>
            </w:r>
          </w:p>
        </w:tc>
        <w:tc>
          <w:tcPr>
            <w:tcW w:w="1960" w:type="dxa"/>
            <w:tcBorders>
              <w:top w:val="single" w:sz="4" w:space="0" w:color="000000"/>
              <w:left w:val="nil"/>
              <w:bottom w:val="single" w:sz="4" w:space="0" w:color="000000"/>
              <w:right w:val="nil"/>
            </w:tcBorders>
            <w:vAlign w:val="center"/>
          </w:tcPr>
          <w:p w14:paraId="61E083A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21</w:t>
            </w:r>
          </w:p>
        </w:tc>
        <w:tc>
          <w:tcPr>
            <w:tcW w:w="1960" w:type="dxa"/>
            <w:tcBorders>
              <w:top w:val="single" w:sz="4" w:space="0" w:color="000000"/>
              <w:left w:val="nil"/>
              <w:bottom w:val="single" w:sz="4" w:space="0" w:color="000000"/>
              <w:right w:val="nil"/>
            </w:tcBorders>
            <w:vAlign w:val="center"/>
          </w:tcPr>
          <w:p w14:paraId="7D272B6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29.2</w:t>
            </w:r>
          </w:p>
        </w:tc>
        <w:tc>
          <w:tcPr>
            <w:tcW w:w="1960" w:type="dxa"/>
            <w:tcBorders>
              <w:top w:val="single" w:sz="4" w:space="0" w:color="000000"/>
              <w:left w:val="nil"/>
              <w:bottom w:val="single" w:sz="4" w:space="0" w:color="000000"/>
              <w:right w:val="nil"/>
            </w:tcBorders>
            <w:vAlign w:val="center"/>
          </w:tcPr>
          <w:p w14:paraId="62B80B4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12</w:t>
            </w:r>
          </w:p>
        </w:tc>
        <w:tc>
          <w:tcPr>
            <w:tcW w:w="1960" w:type="dxa"/>
            <w:tcBorders>
              <w:top w:val="single" w:sz="4" w:space="0" w:color="000000"/>
              <w:left w:val="nil"/>
              <w:bottom w:val="single" w:sz="4" w:space="0" w:color="000000"/>
              <w:right w:val="nil"/>
            </w:tcBorders>
            <w:vAlign w:val="center"/>
          </w:tcPr>
          <w:p w14:paraId="49961B2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17.4</w:t>
            </w:r>
          </w:p>
        </w:tc>
      </w:tr>
      <w:tr w:rsidR="0003290F" w:rsidRPr="00AC186E" w14:paraId="353AB5FC" w14:textId="77777777" w:rsidTr="00AC186E">
        <w:trPr>
          <w:jc w:val="center"/>
        </w:trPr>
        <w:tc>
          <w:tcPr>
            <w:tcW w:w="1960" w:type="dxa"/>
            <w:tcBorders>
              <w:top w:val="single" w:sz="4" w:space="0" w:color="000000"/>
              <w:left w:val="nil"/>
              <w:bottom w:val="single" w:sz="4" w:space="0" w:color="000000"/>
              <w:right w:val="nil"/>
            </w:tcBorders>
            <w:vAlign w:val="center"/>
          </w:tcPr>
          <w:p w14:paraId="1E1842B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Others</w:t>
            </w:r>
          </w:p>
        </w:tc>
        <w:tc>
          <w:tcPr>
            <w:tcW w:w="1960" w:type="dxa"/>
            <w:tcBorders>
              <w:top w:val="single" w:sz="4" w:space="0" w:color="000000"/>
              <w:left w:val="nil"/>
              <w:bottom w:val="single" w:sz="4" w:space="0" w:color="000000"/>
              <w:right w:val="nil"/>
            </w:tcBorders>
            <w:vAlign w:val="center"/>
          </w:tcPr>
          <w:p w14:paraId="23C427D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26</w:t>
            </w:r>
          </w:p>
        </w:tc>
        <w:tc>
          <w:tcPr>
            <w:tcW w:w="1960" w:type="dxa"/>
            <w:tcBorders>
              <w:top w:val="single" w:sz="4" w:space="0" w:color="000000"/>
              <w:left w:val="nil"/>
              <w:bottom w:val="single" w:sz="4" w:space="0" w:color="000000"/>
              <w:right w:val="nil"/>
            </w:tcBorders>
            <w:vAlign w:val="center"/>
          </w:tcPr>
          <w:p w14:paraId="373865C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36.1</w:t>
            </w:r>
          </w:p>
        </w:tc>
        <w:tc>
          <w:tcPr>
            <w:tcW w:w="1960" w:type="dxa"/>
            <w:tcBorders>
              <w:top w:val="single" w:sz="4" w:space="0" w:color="000000"/>
              <w:left w:val="nil"/>
              <w:bottom w:val="single" w:sz="4" w:space="0" w:color="000000"/>
              <w:right w:val="nil"/>
            </w:tcBorders>
            <w:vAlign w:val="center"/>
          </w:tcPr>
          <w:p w14:paraId="09A4550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005E1AE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31.9</w:t>
            </w:r>
          </w:p>
        </w:tc>
      </w:tr>
      <w:tr w:rsidR="0003290F" w:rsidRPr="00AC186E" w14:paraId="05EA5850" w14:textId="77777777" w:rsidTr="00AC186E">
        <w:trPr>
          <w:jc w:val="center"/>
        </w:trPr>
        <w:tc>
          <w:tcPr>
            <w:tcW w:w="1960" w:type="dxa"/>
            <w:tcBorders>
              <w:top w:val="single" w:sz="4" w:space="0" w:color="000000"/>
              <w:left w:val="nil"/>
              <w:bottom w:val="single" w:sz="4" w:space="0" w:color="000000"/>
              <w:right w:val="nil"/>
            </w:tcBorders>
            <w:vAlign w:val="center"/>
          </w:tcPr>
          <w:p w14:paraId="28644284" w14:textId="77777777" w:rsidR="0003290F" w:rsidRPr="00AC186E" w:rsidRDefault="00000000">
            <w:pPr>
              <w:spacing w:after="0" w:line="240" w:lineRule="auto"/>
              <w:rPr>
                <w:sz w:val="24"/>
                <w:szCs w:val="24"/>
              </w:rPr>
            </w:pPr>
            <w:r w:rsidRPr="00AC186E">
              <w:rPr>
                <w:rFonts w:ascii="Times New Roman" w:eastAsia="Times New Roman" w:hAnsi="Times New Roman"/>
                <w:b/>
                <w:sz w:val="24"/>
                <w:szCs w:val="24"/>
              </w:rPr>
              <w:t>Family income</w:t>
            </w:r>
          </w:p>
        </w:tc>
        <w:tc>
          <w:tcPr>
            <w:tcW w:w="1960" w:type="dxa"/>
            <w:tcBorders>
              <w:top w:val="single" w:sz="4" w:space="0" w:color="000000"/>
              <w:left w:val="nil"/>
              <w:bottom w:val="single" w:sz="4" w:space="0" w:color="000000"/>
              <w:right w:val="nil"/>
            </w:tcBorders>
            <w:vAlign w:val="center"/>
          </w:tcPr>
          <w:p w14:paraId="29588C22"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4504C772"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63644B1C" w14:textId="77777777" w:rsidR="0003290F" w:rsidRPr="00AC186E" w:rsidRDefault="0003290F">
            <w:pPr>
              <w:spacing w:after="0" w:line="240" w:lineRule="auto"/>
              <w:rPr>
                <w:sz w:val="24"/>
                <w:szCs w:val="24"/>
              </w:rPr>
            </w:pPr>
          </w:p>
        </w:tc>
        <w:tc>
          <w:tcPr>
            <w:tcW w:w="1960" w:type="dxa"/>
            <w:tcBorders>
              <w:top w:val="single" w:sz="4" w:space="0" w:color="000000"/>
              <w:left w:val="nil"/>
              <w:bottom w:val="single" w:sz="4" w:space="0" w:color="000000"/>
              <w:right w:val="nil"/>
            </w:tcBorders>
            <w:vAlign w:val="center"/>
          </w:tcPr>
          <w:p w14:paraId="19A26431" w14:textId="77777777" w:rsidR="0003290F" w:rsidRPr="00AC186E" w:rsidRDefault="0003290F">
            <w:pPr>
              <w:spacing w:after="0" w:line="240" w:lineRule="auto"/>
              <w:rPr>
                <w:sz w:val="24"/>
                <w:szCs w:val="24"/>
              </w:rPr>
            </w:pPr>
          </w:p>
        </w:tc>
      </w:tr>
      <w:tr w:rsidR="0003290F" w:rsidRPr="00AC186E" w14:paraId="78BFA1B4" w14:textId="77777777" w:rsidTr="00AC186E">
        <w:trPr>
          <w:jc w:val="center"/>
        </w:trPr>
        <w:tc>
          <w:tcPr>
            <w:tcW w:w="1960" w:type="dxa"/>
            <w:tcBorders>
              <w:top w:val="single" w:sz="4" w:space="0" w:color="000000"/>
              <w:left w:val="nil"/>
              <w:bottom w:val="single" w:sz="4" w:space="0" w:color="000000"/>
              <w:right w:val="nil"/>
            </w:tcBorders>
            <w:vAlign w:val="center"/>
          </w:tcPr>
          <w:p w14:paraId="0A4AA47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&lt; IDR 2 million</w:t>
            </w:r>
          </w:p>
        </w:tc>
        <w:tc>
          <w:tcPr>
            <w:tcW w:w="1960" w:type="dxa"/>
            <w:tcBorders>
              <w:top w:val="single" w:sz="4" w:space="0" w:color="000000"/>
              <w:left w:val="nil"/>
              <w:bottom w:val="single" w:sz="4" w:space="0" w:color="000000"/>
              <w:right w:val="nil"/>
            </w:tcBorders>
            <w:vAlign w:val="center"/>
          </w:tcPr>
          <w:p w14:paraId="6C954EC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36FC6D2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0CF36B6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8</w:t>
            </w:r>
          </w:p>
        </w:tc>
        <w:tc>
          <w:tcPr>
            <w:tcW w:w="1960" w:type="dxa"/>
            <w:tcBorders>
              <w:top w:val="single" w:sz="4" w:space="0" w:color="000000"/>
              <w:left w:val="nil"/>
              <w:bottom w:val="single" w:sz="4" w:space="0" w:color="000000"/>
              <w:right w:val="nil"/>
            </w:tcBorders>
            <w:vAlign w:val="center"/>
          </w:tcPr>
          <w:p w14:paraId="716CDF4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11.6</w:t>
            </w:r>
          </w:p>
        </w:tc>
      </w:tr>
      <w:tr w:rsidR="0003290F" w:rsidRPr="00AC186E" w14:paraId="58DA263C" w14:textId="77777777" w:rsidTr="00AC186E">
        <w:trPr>
          <w:jc w:val="center"/>
        </w:trPr>
        <w:tc>
          <w:tcPr>
            <w:tcW w:w="1960" w:type="dxa"/>
            <w:tcBorders>
              <w:top w:val="single" w:sz="4" w:space="0" w:color="000000"/>
              <w:left w:val="nil"/>
              <w:bottom w:val="single" w:sz="4" w:space="0" w:color="000000"/>
              <w:right w:val="nil"/>
            </w:tcBorders>
            <w:vAlign w:val="center"/>
          </w:tcPr>
          <w:p w14:paraId="6AAB65A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IDR 2-4 million</w:t>
            </w:r>
          </w:p>
        </w:tc>
        <w:tc>
          <w:tcPr>
            <w:tcW w:w="1960" w:type="dxa"/>
            <w:tcBorders>
              <w:top w:val="single" w:sz="4" w:space="0" w:color="000000"/>
              <w:left w:val="nil"/>
              <w:bottom w:val="single" w:sz="4" w:space="0" w:color="000000"/>
              <w:right w:val="nil"/>
            </w:tcBorders>
            <w:vAlign w:val="center"/>
          </w:tcPr>
          <w:p w14:paraId="4C67D43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28</w:t>
            </w:r>
          </w:p>
        </w:tc>
        <w:tc>
          <w:tcPr>
            <w:tcW w:w="1960" w:type="dxa"/>
            <w:tcBorders>
              <w:top w:val="single" w:sz="4" w:space="0" w:color="000000"/>
              <w:left w:val="nil"/>
              <w:bottom w:val="single" w:sz="4" w:space="0" w:color="000000"/>
              <w:right w:val="nil"/>
            </w:tcBorders>
            <w:vAlign w:val="center"/>
          </w:tcPr>
          <w:p w14:paraId="464446C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38.9</w:t>
            </w:r>
          </w:p>
        </w:tc>
        <w:tc>
          <w:tcPr>
            <w:tcW w:w="1960" w:type="dxa"/>
            <w:tcBorders>
              <w:top w:val="single" w:sz="4" w:space="0" w:color="000000"/>
              <w:left w:val="nil"/>
              <w:bottom w:val="single" w:sz="4" w:space="0" w:color="000000"/>
              <w:right w:val="nil"/>
            </w:tcBorders>
            <w:vAlign w:val="center"/>
          </w:tcPr>
          <w:p w14:paraId="445CE8A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3B55779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31.9</w:t>
            </w:r>
          </w:p>
        </w:tc>
      </w:tr>
      <w:tr w:rsidR="0003290F" w:rsidRPr="00AC186E" w14:paraId="1DEFCEA0" w14:textId="77777777" w:rsidTr="00AC186E">
        <w:trPr>
          <w:jc w:val="center"/>
        </w:trPr>
        <w:tc>
          <w:tcPr>
            <w:tcW w:w="1960" w:type="dxa"/>
            <w:tcBorders>
              <w:top w:val="single" w:sz="4" w:space="0" w:color="000000"/>
              <w:left w:val="nil"/>
              <w:bottom w:val="single" w:sz="4" w:space="0" w:color="000000"/>
              <w:right w:val="nil"/>
            </w:tcBorders>
            <w:vAlign w:val="center"/>
          </w:tcPr>
          <w:p w14:paraId="43F9BD17"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&gt; IDR 4 million</w:t>
            </w:r>
          </w:p>
        </w:tc>
        <w:tc>
          <w:tcPr>
            <w:tcW w:w="1960" w:type="dxa"/>
            <w:tcBorders>
              <w:top w:val="single" w:sz="4" w:space="0" w:color="000000"/>
              <w:left w:val="nil"/>
              <w:bottom w:val="single" w:sz="4" w:space="0" w:color="000000"/>
              <w:right w:val="nil"/>
            </w:tcBorders>
            <w:vAlign w:val="center"/>
          </w:tcPr>
          <w:p w14:paraId="5ED7E76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22</w:t>
            </w:r>
          </w:p>
        </w:tc>
        <w:tc>
          <w:tcPr>
            <w:tcW w:w="1960" w:type="dxa"/>
            <w:tcBorders>
              <w:top w:val="single" w:sz="4" w:space="0" w:color="000000"/>
              <w:left w:val="nil"/>
              <w:bottom w:val="single" w:sz="4" w:space="0" w:color="000000"/>
              <w:right w:val="nil"/>
            </w:tcBorders>
            <w:vAlign w:val="center"/>
          </w:tcPr>
          <w:p w14:paraId="1BD568A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30.6</w:t>
            </w:r>
          </w:p>
        </w:tc>
        <w:tc>
          <w:tcPr>
            <w:tcW w:w="1960" w:type="dxa"/>
            <w:tcBorders>
              <w:top w:val="single" w:sz="4" w:space="0" w:color="000000"/>
              <w:left w:val="nil"/>
              <w:bottom w:val="single" w:sz="4" w:space="0" w:color="000000"/>
              <w:right w:val="nil"/>
            </w:tcBorders>
            <w:vAlign w:val="center"/>
          </w:tcPr>
          <w:p w14:paraId="651BDF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1960" w:type="dxa"/>
            <w:tcBorders>
              <w:top w:val="single" w:sz="4" w:space="0" w:color="000000"/>
              <w:left w:val="nil"/>
              <w:bottom w:val="single" w:sz="4" w:space="0" w:color="000000"/>
              <w:right w:val="nil"/>
            </w:tcBorders>
            <w:vAlign w:val="center"/>
          </w:tcPr>
          <w:p w14:paraId="79507044"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bl>
    <w:p w14:paraId="13D69596" w14:textId="77777777" w:rsidR="0003290F" w:rsidRDefault="0003290F">
      <w:pPr>
        <w:spacing w:after="80" w:line="240" w:lineRule="auto"/>
        <w:jc w:val="both"/>
      </w:pPr>
    </w:p>
    <w:p w14:paraId="11878ECD" w14:textId="77777777" w:rsidR="00AC186E" w:rsidRDefault="00AC186E">
      <w:pPr>
        <w:spacing w:before="120" w:after="40" w:line="240" w:lineRule="auto"/>
        <w:ind w:firstLine="340"/>
        <w:rPr>
          <w:rFonts w:ascii="Times New Roman" w:eastAsia="Times New Roman" w:hAnsi="Times New Roman"/>
        </w:rPr>
      </w:pPr>
    </w:p>
    <w:p w14:paraId="2A355D95" w14:textId="0F823713" w:rsidR="0003290F" w:rsidRDefault="00000000">
      <w:pPr>
        <w:spacing w:before="120" w:after="40" w:line="240" w:lineRule="auto"/>
        <w:ind w:firstLine="340"/>
      </w:pPr>
      <w:r>
        <w:rPr>
          <w:rFonts w:ascii="Times New Roman" w:eastAsia="Times New Roman" w:hAnsi="Times New Roman"/>
        </w:rPr>
        <w:t>Table 2 shows the distribution of snack consumption behaviour and related factors in the rural school. Poor snack consumption behaviour was found in 52.8% of rural students. Most rural students had weak motivation for healthy snacking (65.3%), an unsupportive social environment (66.7%), and unhealthy snack availability around the school (70.8%).</w:t>
      </w:r>
    </w:p>
    <w:p w14:paraId="1751E3EE" w14:textId="77777777" w:rsidR="00AC186E" w:rsidRP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lastRenderedPageBreak/>
        <w:t xml:space="preserve">Table 2. </w:t>
      </w:r>
    </w:p>
    <w:p w14:paraId="5C53D88C" w14:textId="41C75698"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Distribution of snack consumption variables in the rural area (n=72)</w:t>
      </w:r>
    </w:p>
    <w:tbl>
      <w:tblPr>
        <w:tblW w:w="0" w:type="auto"/>
        <w:jc w:val="center"/>
        <w:tblLook w:val="04A0" w:firstRow="1" w:lastRow="0" w:firstColumn="1" w:lastColumn="0" w:noHBand="0" w:noVBand="1"/>
      </w:tblPr>
      <w:tblGrid>
        <w:gridCol w:w="2450"/>
        <w:gridCol w:w="2450"/>
        <w:gridCol w:w="2450"/>
        <w:gridCol w:w="2450"/>
      </w:tblGrid>
      <w:tr w:rsidR="0003290F" w:rsidRPr="00AC186E" w14:paraId="02D79C96" w14:textId="77777777" w:rsidTr="00AC186E">
        <w:trPr>
          <w:tblHeader/>
          <w:jc w:val="center"/>
        </w:trPr>
        <w:tc>
          <w:tcPr>
            <w:tcW w:w="2450" w:type="dxa"/>
            <w:tcBorders>
              <w:top w:val="single" w:sz="4" w:space="0" w:color="000000"/>
              <w:left w:val="nil"/>
              <w:bottom w:val="single" w:sz="4" w:space="0" w:color="000000"/>
              <w:right w:val="nil"/>
            </w:tcBorders>
            <w:vAlign w:val="center"/>
          </w:tcPr>
          <w:p w14:paraId="17A74E46"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08729DFD"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30239C1F"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6129275A" w14:textId="77777777" w:rsidR="0003290F" w:rsidRPr="00AC186E" w:rsidRDefault="00000000">
            <w:pPr>
              <w:spacing w:after="0" w:line="240" w:lineRule="auto"/>
              <w:jc w:val="center"/>
              <w:rPr>
                <w:b/>
                <w:sz w:val="24"/>
                <w:szCs w:val="24"/>
              </w:rPr>
            </w:pPr>
            <w:r w:rsidRPr="00AC186E">
              <w:rPr>
                <w:rFonts w:ascii="Times New Roman" w:eastAsia="Times New Roman" w:hAnsi="Times New Roman"/>
                <w:b/>
                <w:sz w:val="24"/>
                <w:szCs w:val="24"/>
              </w:rPr>
              <w:t>%</w:t>
            </w:r>
          </w:p>
        </w:tc>
      </w:tr>
      <w:tr w:rsidR="0003290F" w:rsidRPr="00AC186E" w14:paraId="6CC2D27E" w14:textId="77777777" w:rsidTr="00AC186E">
        <w:trPr>
          <w:jc w:val="center"/>
        </w:trPr>
        <w:tc>
          <w:tcPr>
            <w:tcW w:w="2450" w:type="dxa"/>
            <w:tcBorders>
              <w:top w:val="single" w:sz="4" w:space="0" w:color="000000"/>
              <w:left w:val="nil"/>
              <w:bottom w:val="single" w:sz="4" w:space="0" w:color="000000"/>
              <w:right w:val="nil"/>
            </w:tcBorders>
            <w:vAlign w:val="center"/>
          </w:tcPr>
          <w:p w14:paraId="249EE7C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consumption behaviour</w:t>
            </w:r>
          </w:p>
        </w:tc>
        <w:tc>
          <w:tcPr>
            <w:tcW w:w="2450" w:type="dxa"/>
            <w:tcBorders>
              <w:top w:val="single" w:sz="4" w:space="0" w:color="000000"/>
              <w:left w:val="nil"/>
              <w:bottom w:val="single" w:sz="4" w:space="0" w:color="000000"/>
              <w:right w:val="nil"/>
            </w:tcBorders>
            <w:vAlign w:val="center"/>
          </w:tcPr>
          <w:p w14:paraId="7F2DB8F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Good</w:t>
            </w:r>
          </w:p>
        </w:tc>
        <w:tc>
          <w:tcPr>
            <w:tcW w:w="2450" w:type="dxa"/>
            <w:tcBorders>
              <w:top w:val="single" w:sz="4" w:space="0" w:color="000000"/>
              <w:left w:val="nil"/>
              <w:bottom w:val="single" w:sz="4" w:space="0" w:color="000000"/>
              <w:right w:val="nil"/>
            </w:tcBorders>
            <w:vAlign w:val="center"/>
          </w:tcPr>
          <w:p w14:paraId="181DFB7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34</w:t>
            </w:r>
          </w:p>
        </w:tc>
        <w:tc>
          <w:tcPr>
            <w:tcW w:w="2450" w:type="dxa"/>
            <w:tcBorders>
              <w:top w:val="single" w:sz="4" w:space="0" w:color="000000"/>
              <w:left w:val="nil"/>
              <w:bottom w:val="single" w:sz="4" w:space="0" w:color="000000"/>
              <w:right w:val="nil"/>
            </w:tcBorders>
            <w:vAlign w:val="center"/>
          </w:tcPr>
          <w:p w14:paraId="51455B0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47.2</w:t>
            </w:r>
          </w:p>
        </w:tc>
      </w:tr>
      <w:tr w:rsidR="0003290F" w:rsidRPr="00AC186E" w14:paraId="3DD5A9D7" w14:textId="77777777" w:rsidTr="00AC186E">
        <w:trPr>
          <w:jc w:val="center"/>
        </w:trPr>
        <w:tc>
          <w:tcPr>
            <w:tcW w:w="2450" w:type="dxa"/>
            <w:tcBorders>
              <w:top w:val="single" w:sz="4" w:space="0" w:color="000000"/>
              <w:left w:val="nil"/>
              <w:bottom w:val="single" w:sz="4" w:space="0" w:color="000000"/>
              <w:right w:val="nil"/>
            </w:tcBorders>
            <w:vAlign w:val="center"/>
          </w:tcPr>
          <w:p w14:paraId="091224A3"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1814343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Poor</w:t>
            </w:r>
          </w:p>
        </w:tc>
        <w:tc>
          <w:tcPr>
            <w:tcW w:w="2450" w:type="dxa"/>
            <w:tcBorders>
              <w:top w:val="single" w:sz="4" w:space="0" w:color="000000"/>
              <w:left w:val="nil"/>
              <w:bottom w:val="single" w:sz="4" w:space="0" w:color="000000"/>
              <w:right w:val="nil"/>
            </w:tcBorders>
            <w:vAlign w:val="center"/>
          </w:tcPr>
          <w:p w14:paraId="5A24FCB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w:t>
            </w:r>
          </w:p>
        </w:tc>
        <w:tc>
          <w:tcPr>
            <w:tcW w:w="2450" w:type="dxa"/>
            <w:tcBorders>
              <w:top w:val="single" w:sz="4" w:space="0" w:color="000000"/>
              <w:left w:val="nil"/>
              <w:bottom w:val="single" w:sz="4" w:space="0" w:color="000000"/>
              <w:right w:val="nil"/>
            </w:tcBorders>
            <w:vAlign w:val="center"/>
          </w:tcPr>
          <w:p w14:paraId="58011D8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52.8</w:t>
            </w:r>
          </w:p>
        </w:tc>
      </w:tr>
      <w:tr w:rsidR="0003290F" w:rsidRPr="00AC186E" w14:paraId="4D90DD1A" w14:textId="77777777" w:rsidTr="00AC186E">
        <w:trPr>
          <w:jc w:val="center"/>
        </w:trPr>
        <w:tc>
          <w:tcPr>
            <w:tcW w:w="2450" w:type="dxa"/>
            <w:tcBorders>
              <w:top w:val="single" w:sz="4" w:space="0" w:color="000000"/>
              <w:left w:val="nil"/>
              <w:bottom w:val="single" w:sz="4" w:space="0" w:color="000000"/>
              <w:right w:val="nil"/>
            </w:tcBorders>
            <w:vAlign w:val="center"/>
          </w:tcPr>
          <w:p w14:paraId="48E17DF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Snacking motivation</w:t>
            </w:r>
          </w:p>
        </w:tc>
        <w:tc>
          <w:tcPr>
            <w:tcW w:w="2450" w:type="dxa"/>
            <w:tcBorders>
              <w:top w:val="single" w:sz="4" w:space="0" w:color="000000"/>
              <w:left w:val="nil"/>
              <w:bottom w:val="single" w:sz="4" w:space="0" w:color="000000"/>
              <w:right w:val="nil"/>
            </w:tcBorders>
            <w:vAlign w:val="center"/>
          </w:tcPr>
          <w:p w14:paraId="0DAB276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2450" w:type="dxa"/>
            <w:tcBorders>
              <w:top w:val="single" w:sz="4" w:space="0" w:color="000000"/>
              <w:left w:val="nil"/>
              <w:bottom w:val="single" w:sz="4" w:space="0" w:color="000000"/>
              <w:right w:val="nil"/>
            </w:tcBorders>
            <w:vAlign w:val="center"/>
          </w:tcPr>
          <w:p w14:paraId="7A147C9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25</w:t>
            </w:r>
          </w:p>
        </w:tc>
        <w:tc>
          <w:tcPr>
            <w:tcW w:w="2450" w:type="dxa"/>
            <w:tcBorders>
              <w:top w:val="single" w:sz="4" w:space="0" w:color="000000"/>
              <w:left w:val="nil"/>
              <w:bottom w:val="single" w:sz="4" w:space="0" w:color="000000"/>
              <w:right w:val="nil"/>
            </w:tcBorders>
            <w:vAlign w:val="center"/>
          </w:tcPr>
          <w:p w14:paraId="7EFD116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34.7</w:t>
            </w:r>
          </w:p>
        </w:tc>
      </w:tr>
      <w:tr w:rsidR="0003290F" w:rsidRPr="00AC186E" w14:paraId="18DD8AB7" w14:textId="77777777" w:rsidTr="00AC186E">
        <w:trPr>
          <w:jc w:val="center"/>
        </w:trPr>
        <w:tc>
          <w:tcPr>
            <w:tcW w:w="2450" w:type="dxa"/>
            <w:tcBorders>
              <w:top w:val="single" w:sz="4" w:space="0" w:color="000000"/>
              <w:left w:val="nil"/>
              <w:bottom w:val="single" w:sz="4" w:space="0" w:color="000000"/>
              <w:right w:val="nil"/>
            </w:tcBorders>
            <w:vAlign w:val="center"/>
          </w:tcPr>
          <w:p w14:paraId="497F1C11"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2C64880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2450" w:type="dxa"/>
            <w:tcBorders>
              <w:top w:val="single" w:sz="4" w:space="0" w:color="000000"/>
              <w:left w:val="nil"/>
              <w:bottom w:val="single" w:sz="4" w:space="0" w:color="000000"/>
              <w:right w:val="nil"/>
            </w:tcBorders>
            <w:vAlign w:val="center"/>
          </w:tcPr>
          <w:p w14:paraId="27C4265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w:t>
            </w:r>
          </w:p>
        </w:tc>
        <w:tc>
          <w:tcPr>
            <w:tcW w:w="2450" w:type="dxa"/>
            <w:tcBorders>
              <w:top w:val="single" w:sz="4" w:space="0" w:color="000000"/>
              <w:left w:val="nil"/>
              <w:bottom w:val="single" w:sz="4" w:space="0" w:color="000000"/>
              <w:right w:val="nil"/>
            </w:tcBorders>
            <w:vAlign w:val="center"/>
          </w:tcPr>
          <w:p w14:paraId="2AFF228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65.3</w:t>
            </w:r>
          </w:p>
        </w:tc>
      </w:tr>
      <w:tr w:rsidR="0003290F" w:rsidRPr="00AC186E" w14:paraId="4B9E95D4" w14:textId="77777777" w:rsidTr="00AC186E">
        <w:trPr>
          <w:jc w:val="center"/>
        </w:trPr>
        <w:tc>
          <w:tcPr>
            <w:tcW w:w="2450" w:type="dxa"/>
            <w:tcBorders>
              <w:top w:val="single" w:sz="4" w:space="0" w:color="000000"/>
              <w:left w:val="nil"/>
              <w:bottom w:val="single" w:sz="4" w:space="0" w:color="000000"/>
              <w:right w:val="nil"/>
            </w:tcBorders>
            <w:vAlign w:val="center"/>
          </w:tcPr>
          <w:p w14:paraId="061F3BE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2450" w:type="dxa"/>
            <w:tcBorders>
              <w:top w:val="single" w:sz="4" w:space="0" w:color="000000"/>
              <w:left w:val="nil"/>
              <w:bottom w:val="single" w:sz="4" w:space="0" w:color="000000"/>
              <w:right w:val="nil"/>
            </w:tcBorders>
            <w:vAlign w:val="center"/>
          </w:tcPr>
          <w:p w14:paraId="7749502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2450" w:type="dxa"/>
            <w:tcBorders>
              <w:top w:val="single" w:sz="4" w:space="0" w:color="000000"/>
              <w:left w:val="nil"/>
              <w:bottom w:val="single" w:sz="4" w:space="0" w:color="000000"/>
              <w:right w:val="nil"/>
            </w:tcBorders>
            <w:vAlign w:val="center"/>
          </w:tcPr>
          <w:p w14:paraId="5294B61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w:t>
            </w:r>
          </w:p>
        </w:tc>
        <w:tc>
          <w:tcPr>
            <w:tcW w:w="2450" w:type="dxa"/>
            <w:tcBorders>
              <w:top w:val="single" w:sz="4" w:space="0" w:color="000000"/>
              <w:left w:val="nil"/>
              <w:bottom w:val="single" w:sz="4" w:space="0" w:color="000000"/>
              <w:right w:val="nil"/>
            </w:tcBorders>
            <w:vAlign w:val="center"/>
          </w:tcPr>
          <w:p w14:paraId="2E1A8CF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66.7</w:t>
            </w:r>
          </w:p>
        </w:tc>
      </w:tr>
      <w:tr w:rsidR="0003290F" w:rsidRPr="00AC186E" w14:paraId="3C464EF2" w14:textId="77777777" w:rsidTr="00AC186E">
        <w:trPr>
          <w:jc w:val="center"/>
        </w:trPr>
        <w:tc>
          <w:tcPr>
            <w:tcW w:w="2450" w:type="dxa"/>
            <w:tcBorders>
              <w:top w:val="single" w:sz="4" w:space="0" w:color="000000"/>
              <w:left w:val="nil"/>
              <w:bottom w:val="single" w:sz="4" w:space="0" w:color="000000"/>
              <w:right w:val="nil"/>
            </w:tcBorders>
            <w:vAlign w:val="center"/>
          </w:tcPr>
          <w:p w14:paraId="1DE6C567"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392FBCA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2450" w:type="dxa"/>
            <w:tcBorders>
              <w:top w:val="single" w:sz="4" w:space="0" w:color="000000"/>
              <w:left w:val="nil"/>
              <w:bottom w:val="single" w:sz="4" w:space="0" w:color="000000"/>
              <w:right w:val="nil"/>
            </w:tcBorders>
            <w:vAlign w:val="center"/>
          </w:tcPr>
          <w:p w14:paraId="77657AB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w:t>
            </w:r>
          </w:p>
        </w:tc>
        <w:tc>
          <w:tcPr>
            <w:tcW w:w="2450" w:type="dxa"/>
            <w:tcBorders>
              <w:top w:val="single" w:sz="4" w:space="0" w:color="000000"/>
              <w:left w:val="nil"/>
              <w:bottom w:val="single" w:sz="4" w:space="0" w:color="000000"/>
              <w:right w:val="nil"/>
            </w:tcBorders>
            <w:vAlign w:val="center"/>
          </w:tcPr>
          <w:p w14:paraId="0B2241E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33.3</w:t>
            </w:r>
          </w:p>
        </w:tc>
      </w:tr>
      <w:tr w:rsidR="0003290F" w:rsidRPr="00AC186E" w14:paraId="0BF9157F" w14:textId="77777777" w:rsidTr="00AC186E">
        <w:trPr>
          <w:jc w:val="center"/>
        </w:trPr>
        <w:tc>
          <w:tcPr>
            <w:tcW w:w="2450" w:type="dxa"/>
            <w:tcBorders>
              <w:top w:val="single" w:sz="4" w:space="0" w:color="000000"/>
              <w:left w:val="nil"/>
              <w:bottom w:val="single" w:sz="4" w:space="0" w:color="000000"/>
              <w:right w:val="nil"/>
            </w:tcBorders>
            <w:vAlign w:val="center"/>
          </w:tcPr>
          <w:p w14:paraId="704F7D9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2450" w:type="dxa"/>
            <w:tcBorders>
              <w:top w:val="single" w:sz="4" w:space="0" w:color="000000"/>
              <w:left w:val="nil"/>
              <w:bottom w:val="single" w:sz="4" w:space="0" w:color="000000"/>
              <w:right w:val="nil"/>
            </w:tcBorders>
            <w:vAlign w:val="center"/>
          </w:tcPr>
          <w:p w14:paraId="349113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2450" w:type="dxa"/>
            <w:tcBorders>
              <w:top w:val="single" w:sz="4" w:space="0" w:color="000000"/>
              <w:left w:val="nil"/>
              <w:bottom w:val="single" w:sz="4" w:space="0" w:color="000000"/>
              <w:right w:val="nil"/>
            </w:tcBorders>
            <w:vAlign w:val="center"/>
          </w:tcPr>
          <w:p w14:paraId="3CB31C2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w:t>
            </w:r>
          </w:p>
        </w:tc>
        <w:tc>
          <w:tcPr>
            <w:tcW w:w="2450" w:type="dxa"/>
            <w:tcBorders>
              <w:top w:val="single" w:sz="4" w:space="0" w:color="000000"/>
              <w:left w:val="nil"/>
              <w:bottom w:val="single" w:sz="4" w:space="0" w:color="000000"/>
              <w:right w:val="nil"/>
            </w:tcBorders>
            <w:vAlign w:val="center"/>
          </w:tcPr>
          <w:p w14:paraId="3E4C30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33.3</w:t>
            </w:r>
          </w:p>
        </w:tc>
      </w:tr>
      <w:tr w:rsidR="0003290F" w:rsidRPr="00AC186E" w14:paraId="077F2B03" w14:textId="77777777" w:rsidTr="00AC186E">
        <w:trPr>
          <w:jc w:val="center"/>
        </w:trPr>
        <w:tc>
          <w:tcPr>
            <w:tcW w:w="2450" w:type="dxa"/>
            <w:tcBorders>
              <w:top w:val="single" w:sz="4" w:space="0" w:color="000000"/>
              <w:left w:val="nil"/>
              <w:bottom w:val="single" w:sz="4" w:space="0" w:color="000000"/>
              <w:right w:val="nil"/>
            </w:tcBorders>
            <w:vAlign w:val="center"/>
          </w:tcPr>
          <w:p w14:paraId="6DBA67A0"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232651B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2450" w:type="dxa"/>
            <w:tcBorders>
              <w:top w:val="single" w:sz="4" w:space="0" w:color="000000"/>
              <w:left w:val="nil"/>
              <w:bottom w:val="single" w:sz="4" w:space="0" w:color="000000"/>
              <w:right w:val="nil"/>
            </w:tcBorders>
            <w:vAlign w:val="center"/>
          </w:tcPr>
          <w:p w14:paraId="1018FB2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w:t>
            </w:r>
          </w:p>
        </w:tc>
        <w:tc>
          <w:tcPr>
            <w:tcW w:w="2450" w:type="dxa"/>
            <w:tcBorders>
              <w:top w:val="single" w:sz="4" w:space="0" w:color="000000"/>
              <w:left w:val="nil"/>
              <w:bottom w:val="single" w:sz="4" w:space="0" w:color="000000"/>
              <w:right w:val="nil"/>
            </w:tcBorders>
            <w:vAlign w:val="center"/>
          </w:tcPr>
          <w:p w14:paraId="2967A05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66.7</w:t>
            </w:r>
          </w:p>
        </w:tc>
      </w:tr>
      <w:tr w:rsidR="0003290F" w:rsidRPr="00AC186E" w14:paraId="30DFDC25" w14:textId="77777777" w:rsidTr="00AC186E">
        <w:trPr>
          <w:jc w:val="center"/>
        </w:trPr>
        <w:tc>
          <w:tcPr>
            <w:tcW w:w="2450" w:type="dxa"/>
            <w:tcBorders>
              <w:top w:val="single" w:sz="4" w:space="0" w:color="000000"/>
              <w:left w:val="nil"/>
              <w:bottom w:val="single" w:sz="4" w:space="0" w:color="000000"/>
              <w:right w:val="nil"/>
            </w:tcBorders>
            <w:vAlign w:val="center"/>
          </w:tcPr>
          <w:p w14:paraId="34A1B9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2450" w:type="dxa"/>
            <w:tcBorders>
              <w:top w:val="single" w:sz="4" w:space="0" w:color="000000"/>
              <w:left w:val="nil"/>
              <w:bottom w:val="single" w:sz="4" w:space="0" w:color="000000"/>
              <w:right w:val="nil"/>
            </w:tcBorders>
            <w:vAlign w:val="center"/>
          </w:tcPr>
          <w:p w14:paraId="3B61D1A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2450" w:type="dxa"/>
            <w:tcBorders>
              <w:top w:val="single" w:sz="4" w:space="0" w:color="000000"/>
              <w:left w:val="nil"/>
              <w:bottom w:val="single" w:sz="4" w:space="0" w:color="000000"/>
              <w:right w:val="nil"/>
            </w:tcBorders>
            <w:vAlign w:val="center"/>
          </w:tcPr>
          <w:p w14:paraId="32B4C7E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w:t>
            </w:r>
          </w:p>
        </w:tc>
        <w:tc>
          <w:tcPr>
            <w:tcW w:w="2450" w:type="dxa"/>
            <w:tcBorders>
              <w:top w:val="single" w:sz="4" w:space="0" w:color="000000"/>
              <w:left w:val="nil"/>
              <w:bottom w:val="single" w:sz="4" w:space="0" w:color="000000"/>
              <w:right w:val="nil"/>
            </w:tcBorders>
            <w:vAlign w:val="center"/>
          </w:tcPr>
          <w:p w14:paraId="5C652F9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29.2</w:t>
            </w:r>
          </w:p>
        </w:tc>
      </w:tr>
      <w:tr w:rsidR="0003290F" w:rsidRPr="00AC186E" w14:paraId="639B5DB5" w14:textId="77777777" w:rsidTr="00AC186E">
        <w:trPr>
          <w:jc w:val="center"/>
        </w:trPr>
        <w:tc>
          <w:tcPr>
            <w:tcW w:w="2450" w:type="dxa"/>
            <w:tcBorders>
              <w:top w:val="single" w:sz="4" w:space="0" w:color="000000"/>
              <w:left w:val="nil"/>
              <w:bottom w:val="single" w:sz="4" w:space="0" w:color="000000"/>
              <w:right w:val="nil"/>
            </w:tcBorders>
            <w:vAlign w:val="center"/>
          </w:tcPr>
          <w:p w14:paraId="170D4FEF"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74C04B2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2450" w:type="dxa"/>
            <w:tcBorders>
              <w:top w:val="single" w:sz="4" w:space="0" w:color="000000"/>
              <w:left w:val="nil"/>
              <w:bottom w:val="single" w:sz="4" w:space="0" w:color="000000"/>
              <w:right w:val="nil"/>
            </w:tcBorders>
            <w:vAlign w:val="center"/>
          </w:tcPr>
          <w:p w14:paraId="1010146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51</w:t>
            </w:r>
          </w:p>
        </w:tc>
        <w:tc>
          <w:tcPr>
            <w:tcW w:w="2450" w:type="dxa"/>
            <w:tcBorders>
              <w:top w:val="single" w:sz="4" w:space="0" w:color="000000"/>
              <w:left w:val="nil"/>
              <w:bottom w:val="single" w:sz="4" w:space="0" w:color="000000"/>
              <w:right w:val="nil"/>
            </w:tcBorders>
            <w:vAlign w:val="center"/>
          </w:tcPr>
          <w:p w14:paraId="53EA6E6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70.8</w:t>
            </w:r>
          </w:p>
        </w:tc>
      </w:tr>
    </w:tbl>
    <w:p w14:paraId="5A66CA3C" w14:textId="77777777" w:rsidR="0003290F" w:rsidRDefault="00000000">
      <w:pPr>
        <w:spacing w:after="80" w:line="240" w:lineRule="auto"/>
        <w:ind w:firstLine="340"/>
        <w:jc w:val="both"/>
      </w:pPr>
      <w:r>
        <w:rPr>
          <w:rFonts w:ascii="Times New Roman" w:eastAsia="Times New Roman" w:hAnsi="Times New Roman"/>
          <w:sz w:val="24"/>
        </w:rPr>
        <w:t>The urban group showed a different distribution (Table 3). Good snack consumption behaviour was found in 56.5% of urban students. Most urban students had strong motivation for choosing healthy snacks (55.1%), consumed snacks with healthy characteristics (66.7%), had a supportive social environment (65.2%), and had healthy snack availability around school (66.7%).</w:t>
      </w:r>
    </w:p>
    <w:p w14:paraId="41E49E63" w14:textId="77777777" w:rsid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3. </w:t>
      </w:r>
    </w:p>
    <w:p w14:paraId="346945B3" w14:textId="003D11E8"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Distribution of snack consumption variables in the urban area (n=69)</w:t>
      </w:r>
    </w:p>
    <w:tbl>
      <w:tblPr>
        <w:tblW w:w="0" w:type="auto"/>
        <w:jc w:val="center"/>
        <w:tblLook w:val="04A0" w:firstRow="1" w:lastRow="0" w:firstColumn="1" w:lastColumn="0" w:noHBand="0" w:noVBand="1"/>
      </w:tblPr>
      <w:tblGrid>
        <w:gridCol w:w="2450"/>
        <w:gridCol w:w="2450"/>
        <w:gridCol w:w="2450"/>
        <w:gridCol w:w="2450"/>
      </w:tblGrid>
      <w:tr w:rsidR="0003290F" w:rsidRPr="00AC186E" w14:paraId="413418D8" w14:textId="77777777" w:rsidTr="001159F9">
        <w:trPr>
          <w:tblHeader/>
          <w:jc w:val="center"/>
        </w:trPr>
        <w:tc>
          <w:tcPr>
            <w:tcW w:w="2450" w:type="dxa"/>
            <w:tcBorders>
              <w:top w:val="single" w:sz="4" w:space="0" w:color="000000"/>
              <w:left w:val="nil"/>
              <w:bottom w:val="single" w:sz="4" w:space="0" w:color="000000"/>
              <w:right w:val="nil"/>
            </w:tcBorders>
            <w:vAlign w:val="center"/>
          </w:tcPr>
          <w:p w14:paraId="45A3BF11"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Variable</w:t>
            </w:r>
          </w:p>
        </w:tc>
        <w:tc>
          <w:tcPr>
            <w:tcW w:w="2450" w:type="dxa"/>
            <w:tcBorders>
              <w:top w:val="single" w:sz="4" w:space="0" w:color="000000"/>
              <w:left w:val="nil"/>
              <w:bottom w:val="single" w:sz="4" w:space="0" w:color="000000"/>
              <w:right w:val="nil"/>
            </w:tcBorders>
            <w:vAlign w:val="center"/>
          </w:tcPr>
          <w:p w14:paraId="35E5BD41"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2450" w:type="dxa"/>
            <w:tcBorders>
              <w:top w:val="single" w:sz="4" w:space="0" w:color="000000"/>
              <w:left w:val="nil"/>
              <w:bottom w:val="single" w:sz="4" w:space="0" w:color="000000"/>
              <w:right w:val="nil"/>
            </w:tcBorders>
            <w:vAlign w:val="center"/>
          </w:tcPr>
          <w:p w14:paraId="499A246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n</w:t>
            </w:r>
          </w:p>
        </w:tc>
        <w:tc>
          <w:tcPr>
            <w:tcW w:w="2450" w:type="dxa"/>
            <w:tcBorders>
              <w:top w:val="single" w:sz="4" w:space="0" w:color="000000"/>
              <w:left w:val="nil"/>
              <w:bottom w:val="single" w:sz="4" w:space="0" w:color="000000"/>
              <w:right w:val="nil"/>
            </w:tcBorders>
            <w:vAlign w:val="center"/>
          </w:tcPr>
          <w:p w14:paraId="3974642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w:t>
            </w:r>
          </w:p>
        </w:tc>
      </w:tr>
      <w:tr w:rsidR="0003290F" w:rsidRPr="00AC186E" w14:paraId="2294A1AF" w14:textId="77777777" w:rsidTr="001159F9">
        <w:trPr>
          <w:jc w:val="center"/>
        </w:trPr>
        <w:tc>
          <w:tcPr>
            <w:tcW w:w="2450" w:type="dxa"/>
            <w:tcBorders>
              <w:top w:val="single" w:sz="4" w:space="0" w:color="000000"/>
              <w:left w:val="nil"/>
              <w:bottom w:val="single" w:sz="4" w:space="0" w:color="000000"/>
              <w:right w:val="nil"/>
            </w:tcBorders>
            <w:vAlign w:val="center"/>
          </w:tcPr>
          <w:p w14:paraId="06A9F20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consumption behaviour</w:t>
            </w:r>
          </w:p>
        </w:tc>
        <w:tc>
          <w:tcPr>
            <w:tcW w:w="2450" w:type="dxa"/>
            <w:tcBorders>
              <w:top w:val="single" w:sz="4" w:space="0" w:color="000000"/>
              <w:left w:val="nil"/>
              <w:bottom w:val="single" w:sz="4" w:space="0" w:color="000000"/>
              <w:right w:val="nil"/>
            </w:tcBorders>
            <w:vAlign w:val="center"/>
          </w:tcPr>
          <w:p w14:paraId="40B6F56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Good</w:t>
            </w:r>
          </w:p>
        </w:tc>
        <w:tc>
          <w:tcPr>
            <w:tcW w:w="2450" w:type="dxa"/>
            <w:tcBorders>
              <w:top w:val="single" w:sz="4" w:space="0" w:color="000000"/>
              <w:left w:val="nil"/>
              <w:bottom w:val="single" w:sz="4" w:space="0" w:color="000000"/>
              <w:right w:val="nil"/>
            </w:tcBorders>
            <w:vAlign w:val="center"/>
          </w:tcPr>
          <w:p w14:paraId="45F1116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39</w:t>
            </w:r>
          </w:p>
        </w:tc>
        <w:tc>
          <w:tcPr>
            <w:tcW w:w="2450" w:type="dxa"/>
            <w:tcBorders>
              <w:top w:val="single" w:sz="4" w:space="0" w:color="000000"/>
              <w:left w:val="nil"/>
              <w:bottom w:val="single" w:sz="4" w:space="0" w:color="000000"/>
              <w:right w:val="nil"/>
            </w:tcBorders>
            <w:vAlign w:val="center"/>
          </w:tcPr>
          <w:p w14:paraId="4C34D9C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56.5</w:t>
            </w:r>
          </w:p>
        </w:tc>
      </w:tr>
      <w:tr w:rsidR="0003290F" w:rsidRPr="00AC186E" w14:paraId="342BF22F" w14:textId="77777777" w:rsidTr="001159F9">
        <w:trPr>
          <w:jc w:val="center"/>
        </w:trPr>
        <w:tc>
          <w:tcPr>
            <w:tcW w:w="2450" w:type="dxa"/>
            <w:tcBorders>
              <w:top w:val="single" w:sz="4" w:space="0" w:color="000000"/>
              <w:left w:val="nil"/>
              <w:bottom w:val="single" w:sz="4" w:space="0" w:color="000000"/>
              <w:right w:val="nil"/>
            </w:tcBorders>
            <w:vAlign w:val="center"/>
          </w:tcPr>
          <w:p w14:paraId="3B0B74FD"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4193F38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Poor</w:t>
            </w:r>
          </w:p>
        </w:tc>
        <w:tc>
          <w:tcPr>
            <w:tcW w:w="2450" w:type="dxa"/>
            <w:tcBorders>
              <w:top w:val="single" w:sz="4" w:space="0" w:color="000000"/>
              <w:left w:val="nil"/>
              <w:bottom w:val="single" w:sz="4" w:space="0" w:color="000000"/>
              <w:right w:val="nil"/>
            </w:tcBorders>
            <w:vAlign w:val="center"/>
          </w:tcPr>
          <w:p w14:paraId="63F1CE1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30</w:t>
            </w:r>
          </w:p>
        </w:tc>
        <w:tc>
          <w:tcPr>
            <w:tcW w:w="2450" w:type="dxa"/>
            <w:tcBorders>
              <w:top w:val="single" w:sz="4" w:space="0" w:color="000000"/>
              <w:left w:val="nil"/>
              <w:bottom w:val="single" w:sz="4" w:space="0" w:color="000000"/>
              <w:right w:val="nil"/>
            </w:tcBorders>
            <w:vAlign w:val="center"/>
          </w:tcPr>
          <w:p w14:paraId="4E7D337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43.5</w:t>
            </w:r>
          </w:p>
        </w:tc>
      </w:tr>
      <w:tr w:rsidR="0003290F" w:rsidRPr="00AC186E" w14:paraId="3A52726F" w14:textId="77777777" w:rsidTr="001159F9">
        <w:trPr>
          <w:jc w:val="center"/>
        </w:trPr>
        <w:tc>
          <w:tcPr>
            <w:tcW w:w="2450" w:type="dxa"/>
            <w:tcBorders>
              <w:top w:val="single" w:sz="4" w:space="0" w:color="000000"/>
              <w:left w:val="nil"/>
              <w:bottom w:val="single" w:sz="4" w:space="0" w:color="000000"/>
              <w:right w:val="nil"/>
            </w:tcBorders>
            <w:vAlign w:val="center"/>
          </w:tcPr>
          <w:p w14:paraId="14F6D76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Snacking motivation</w:t>
            </w:r>
          </w:p>
        </w:tc>
        <w:tc>
          <w:tcPr>
            <w:tcW w:w="2450" w:type="dxa"/>
            <w:tcBorders>
              <w:top w:val="single" w:sz="4" w:space="0" w:color="000000"/>
              <w:left w:val="nil"/>
              <w:bottom w:val="single" w:sz="4" w:space="0" w:color="000000"/>
              <w:right w:val="nil"/>
            </w:tcBorders>
            <w:vAlign w:val="center"/>
          </w:tcPr>
          <w:p w14:paraId="5CB18A1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Strong</w:t>
            </w:r>
          </w:p>
        </w:tc>
        <w:tc>
          <w:tcPr>
            <w:tcW w:w="2450" w:type="dxa"/>
            <w:tcBorders>
              <w:top w:val="single" w:sz="4" w:space="0" w:color="000000"/>
              <w:left w:val="nil"/>
              <w:bottom w:val="single" w:sz="4" w:space="0" w:color="000000"/>
              <w:right w:val="nil"/>
            </w:tcBorders>
            <w:vAlign w:val="center"/>
          </w:tcPr>
          <w:p w14:paraId="220A82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38</w:t>
            </w:r>
          </w:p>
        </w:tc>
        <w:tc>
          <w:tcPr>
            <w:tcW w:w="2450" w:type="dxa"/>
            <w:tcBorders>
              <w:top w:val="single" w:sz="4" w:space="0" w:color="000000"/>
              <w:left w:val="nil"/>
              <w:bottom w:val="single" w:sz="4" w:space="0" w:color="000000"/>
              <w:right w:val="nil"/>
            </w:tcBorders>
            <w:vAlign w:val="center"/>
          </w:tcPr>
          <w:p w14:paraId="08337D16"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55.1</w:t>
            </w:r>
          </w:p>
        </w:tc>
      </w:tr>
      <w:tr w:rsidR="0003290F" w:rsidRPr="00AC186E" w14:paraId="770F8EA7" w14:textId="77777777" w:rsidTr="001159F9">
        <w:trPr>
          <w:jc w:val="center"/>
        </w:trPr>
        <w:tc>
          <w:tcPr>
            <w:tcW w:w="2450" w:type="dxa"/>
            <w:tcBorders>
              <w:top w:val="single" w:sz="4" w:space="0" w:color="000000"/>
              <w:left w:val="nil"/>
              <w:bottom w:val="single" w:sz="4" w:space="0" w:color="000000"/>
              <w:right w:val="nil"/>
            </w:tcBorders>
            <w:vAlign w:val="center"/>
          </w:tcPr>
          <w:p w14:paraId="07FCE412"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0BC62E8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Weak</w:t>
            </w:r>
          </w:p>
        </w:tc>
        <w:tc>
          <w:tcPr>
            <w:tcW w:w="2450" w:type="dxa"/>
            <w:tcBorders>
              <w:top w:val="single" w:sz="4" w:space="0" w:color="000000"/>
              <w:left w:val="nil"/>
              <w:bottom w:val="single" w:sz="4" w:space="0" w:color="000000"/>
              <w:right w:val="nil"/>
            </w:tcBorders>
            <w:vAlign w:val="center"/>
          </w:tcPr>
          <w:p w14:paraId="4CF4B0E9"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31</w:t>
            </w:r>
          </w:p>
        </w:tc>
        <w:tc>
          <w:tcPr>
            <w:tcW w:w="2450" w:type="dxa"/>
            <w:tcBorders>
              <w:top w:val="single" w:sz="4" w:space="0" w:color="000000"/>
              <w:left w:val="nil"/>
              <w:bottom w:val="single" w:sz="4" w:space="0" w:color="000000"/>
              <w:right w:val="nil"/>
            </w:tcBorders>
            <w:vAlign w:val="center"/>
          </w:tcPr>
          <w:p w14:paraId="6233C4B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44.9</w:t>
            </w:r>
          </w:p>
        </w:tc>
      </w:tr>
      <w:tr w:rsidR="0003290F" w:rsidRPr="00AC186E" w14:paraId="351FEA47" w14:textId="77777777" w:rsidTr="001159F9">
        <w:trPr>
          <w:jc w:val="center"/>
        </w:trPr>
        <w:tc>
          <w:tcPr>
            <w:tcW w:w="2450" w:type="dxa"/>
            <w:tcBorders>
              <w:top w:val="single" w:sz="4" w:space="0" w:color="000000"/>
              <w:left w:val="nil"/>
              <w:bottom w:val="single" w:sz="4" w:space="0" w:color="000000"/>
              <w:right w:val="nil"/>
            </w:tcBorders>
            <w:vAlign w:val="center"/>
          </w:tcPr>
          <w:p w14:paraId="2AE0908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2450" w:type="dxa"/>
            <w:tcBorders>
              <w:top w:val="single" w:sz="4" w:space="0" w:color="000000"/>
              <w:left w:val="nil"/>
              <w:bottom w:val="single" w:sz="4" w:space="0" w:color="000000"/>
              <w:right w:val="nil"/>
            </w:tcBorders>
            <w:vAlign w:val="center"/>
          </w:tcPr>
          <w:p w14:paraId="04149E2D"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2604DAB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2348A64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66.7</w:t>
            </w:r>
          </w:p>
        </w:tc>
      </w:tr>
      <w:tr w:rsidR="0003290F" w:rsidRPr="00AC186E" w14:paraId="1AD356B8" w14:textId="77777777" w:rsidTr="001159F9">
        <w:trPr>
          <w:jc w:val="center"/>
        </w:trPr>
        <w:tc>
          <w:tcPr>
            <w:tcW w:w="2450" w:type="dxa"/>
            <w:tcBorders>
              <w:top w:val="single" w:sz="4" w:space="0" w:color="000000"/>
              <w:left w:val="nil"/>
              <w:bottom w:val="single" w:sz="4" w:space="0" w:color="000000"/>
              <w:right w:val="nil"/>
            </w:tcBorders>
            <w:vAlign w:val="center"/>
          </w:tcPr>
          <w:p w14:paraId="246B82A2"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4B7F365A"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6A54E8B2"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566FD1E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33.3</w:t>
            </w:r>
          </w:p>
        </w:tc>
      </w:tr>
      <w:tr w:rsidR="0003290F" w:rsidRPr="00AC186E" w14:paraId="2C31C9CC" w14:textId="77777777" w:rsidTr="001159F9">
        <w:trPr>
          <w:jc w:val="center"/>
        </w:trPr>
        <w:tc>
          <w:tcPr>
            <w:tcW w:w="2450" w:type="dxa"/>
            <w:tcBorders>
              <w:top w:val="single" w:sz="4" w:space="0" w:color="000000"/>
              <w:left w:val="nil"/>
              <w:bottom w:val="single" w:sz="4" w:space="0" w:color="000000"/>
              <w:right w:val="nil"/>
            </w:tcBorders>
            <w:vAlign w:val="center"/>
          </w:tcPr>
          <w:p w14:paraId="38B28A3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2450" w:type="dxa"/>
            <w:tcBorders>
              <w:top w:val="single" w:sz="4" w:space="0" w:color="000000"/>
              <w:left w:val="nil"/>
              <w:bottom w:val="single" w:sz="4" w:space="0" w:color="000000"/>
              <w:right w:val="nil"/>
            </w:tcBorders>
            <w:vAlign w:val="center"/>
          </w:tcPr>
          <w:p w14:paraId="346E253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Supportive</w:t>
            </w:r>
          </w:p>
        </w:tc>
        <w:tc>
          <w:tcPr>
            <w:tcW w:w="2450" w:type="dxa"/>
            <w:tcBorders>
              <w:top w:val="single" w:sz="4" w:space="0" w:color="000000"/>
              <w:left w:val="nil"/>
              <w:bottom w:val="single" w:sz="4" w:space="0" w:color="000000"/>
              <w:right w:val="nil"/>
            </w:tcBorders>
            <w:vAlign w:val="center"/>
          </w:tcPr>
          <w:p w14:paraId="0097A8A0"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45</w:t>
            </w:r>
          </w:p>
        </w:tc>
        <w:tc>
          <w:tcPr>
            <w:tcW w:w="2450" w:type="dxa"/>
            <w:tcBorders>
              <w:top w:val="single" w:sz="4" w:space="0" w:color="000000"/>
              <w:left w:val="nil"/>
              <w:bottom w:val="single" w:sz="4" w:space="0" w:color="000000"/>
              <w:right w:val="nil"/>
            </w:tcBorders>
            <w:vAlign w:val="center"/>
          </w:tcPr>
          <w:p w14:paraId="552CA13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65.2</w:t>
            </w:r>
          </w:p>
        </w:tc>
      </w:tr>
      <w:tr w:rsidR="0003290F" w:rsidRPr="00AC186E" w14:paraId="11D471CF" w14:textId="77777777" w:rsidTr="001159F9">
        <w:trPr>
          <w:jc w:val="center"/>
        </w:trPr>
        <w:tc>
          <w:tcPr>
            <w:tcW w:w="2450" w:type="dxa"/>
            <w:tcBorders>
              <w:top w:val="single" w:sz="4" w:space="0" w:color="000000"/>
              <w:left w:val="nil"/>
              <w:bottom w:val="single" w:sz="4" w:space="0" w:color="000000"/>
              <w:right w:val="nil"/>
            </w:tcBorders>
            <w:vAlign w:val="center"/>
          </w:tcPr>
          <w:p w14:paraId="0D175DFF"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547DACA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Not supportive</w:t>
            </w:r>
          </w:p>
        </w:tc>
        <w:tc>
          <w:tcPr>
            <w:tcW w:w="2450" w:type="dxa"/>
            <w:tcBorders>
              <w:top w:val="single" w:sz="4" w:space="0" w:color="000000"/>
              <w:left w:val="nil"/>
              <w:bottom w:val="single" w:sz="4" w:space="0" w:color="000000"/>
              <w:right w:val="nil"/>
            </w:tcBorders>
            <w:vAlign w:val="center"/>
          </w:tcPr>
          <w:p w14:paraId="7455FC53"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24</w:t>
            </w:r>
          </w:p>
        </w:tc>
        <w:tc>
          <w:tcPr>
            <w:tcW w:w="2450" w:type="dxa"/>
            <w:tcBorders>
              <w:top w:val="single" w:sz="4" w:space="0" w:color="000000"/>
              <w:left w:val="nil"/>
              <w:bottom w:val="single" w:sz="4" w:space="0" w:color="000000"/>
              <w:right w:val="nil"/>
            </w:tcBorders>
            <w:vAlign w:val="center"/>
          </w:tcPr>
          <w:p w14:paraId="21BE050C"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34.8</w:t>
            </w:r>
          </w:p>
        </w:tc>
      </w:tr>
      <w:tr w:rsidR="0003290F" w:rsidRPr="00AC186E" w14:paraId="017EF1F6" w14:textId="77777777" w:rsidTr="001159F9">
        <w:trPr>
          <w:jc w:val="center"/>
        </w:trPr>
        <w:tc>
          <w:tcPr>
            <w:tcW w:w="2450" w:type="dxa"/>
            <w:tcBorders>
              <w:top w:val="single" w:sz="4" w:space="0" w:color="000000"/>
              <w:left w:val="nil"/>
              <w:bottom w:val="single" w:sz="4" w:space="0" w:color="000000"/>
              <w:right w:val="nil"/>
            </w:tcBorders>
            <w:vAlign w:val="center"/>
          </w:tcPr>
          <w:p w14:paraId="1E1EBA8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2450" w:type="dxa"/>
            <w:tcBorders>
              <w:top w:val="single" w:sz="4" w:space="0" w:color="000000"/>
              <w:left w:val="nil"/>
              <w:bottom w:val="single" w:sz="4" w:space="0" w:color="000000"/>
              <w:right w:val="nil"/>
            </w:tcBorders>
            <w:vAlign w:val="center"/>
          </w:tcPr>
          <w:p w14:paraId="1BE602CB"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Healthy</w:t>
            </w:r>
          </w:p>
        </w:tc>
        <w:tc>
          <w:tcPr>
            <w:tcW w:w="2450" w:type="dxa"/>
            <w:tcBorders>
              <w:top w:val="single" w:sz="4" w:space="0" w:color="000000"/>
              <w:left w:val="nil"/>
              <w:bottom w:val="single" w:sz="4" w:space="0" w:color="000000"/>
              <w:right w:val="nil"/>
            </w:tcBorders>
            <w:vAlign w:val="center"/>
          </w:tcPr>
          <w:p w14:paraId="6205D8FF"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46</w:t>
            </w:r>
          </w:p>
        </w:tc>
        <w:tc>
          <w:tcPr>
            <w:tcW w:w="2450" w:type="dxa"/>
            <w:tcBorders>
              <w:top w:val="single" w:sz="4" w:space="0" w:color="000000"/>
              <w:left w:val="nil"/>
              <w:bottom w:val="single" w:sz="4" w:space="0" w:color="000000"/>
              <w:right w:val="nil"/>
            </w:tcBorders>
            <w:vAlign w:val="center"/>
          </w:tcPr>
          <w:p w14:paraId="156291C5"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66.7</w:t>
            </w:r>
          </w:p>
        </w:tc>
      </w:tr>
      <w:tr w:rsidR="0003290F" w:rsidRPr="00AC186E" w14:paraId="65204279" w14:textId="77777777" w:rsidTr="001159F9">
        <w:trPr>
          <w:jc w:val="center"/>
        </w:trPr>
        <w:tc>
          <w:tcPr>
            <w:tcW w:w="2450" w:type="dxa"/>
            <w:tcBorders>
              <w:top w:val="single" w:sz="4" w:space="0" w:color="000000"/>
              <w:left w:val="nil"/>
              <w:bottom w:val="single" w:sz="4" w:space="0" w:color="000000"/>
              <w:right w:val="nil"/>
            </w:tcBorders>
            <w:vAlign w:val="center"/>
          </w:tcPr>
          <w:p w14:paraId="7E15111A" w14:textId="77777777" w:rsidR="0003290F" w:rsidRPr="00AC186E" w:rsidRDefault="0003290F">
            <w:pPr>
              <w:spacing w:after="0" w:line="240" w:lineRule="auto"/>
              <w:rPr>
                <w:bCs/>
                <w:sz w:val="24"/>
                <w:szCs w:val="24"/>
              </w:rPr>
            </w:pPr>
          </w:p>
        </w:tc>
        <w:tc>
          <w:tcPr>
            <w:tcW w:w="2450" w:type="dxa"/>
            <w:tcBorders>
              <w:top w:val="single" w:sz="4" w:space="0" w:color="000000"/>
              <w:left w:val="nil"/>
              <w:bottom w:val="single" w:sz="4" w:space="0" w:color="000000"/>
              <w:right w:val="nil"/>
            </w:tcBorders>
            <w:vAlign w:val="center"/>
          </w:tcPr>
          <w:p w14:paraId="093E0F21"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Unhealthy</w:t>
            </w:r>
          </w:p>
        </w:tc>
        <w:tc>
          <w:tcPr>
            <w:tcW w:w="2450" w:type="dxa"/>
            <w:tcBorders>
              <w:top w:val="single" w:sz="4" w:space="0" w:color="000000"/>
              <w:left w:val="nil"/>
              <w:bottom w:val="single" w:sz="4" w:space="0" w:color="000000"/>
              <w:right w:val="nil"/>
            </w:tcBorders>
            <w:vAlign w:val="center"/>
          </w:tcPr>
          <w:p w14:paraId="2CD72D98"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23</w:t>
            </w:r>
          </w:p>
        </w:tc>
        <w:tc>
          <w:tcPr>
            <w:tcW w:w="2450" w:type="dxa"/>
            <w:tcBorders>
              <w:top w:val="single" w:sz="4" w:space="0" w:color="000000"/>
              <w:left w:val="nil"/>
              <w:bottom w:val="single" w:sz="4" w:space="0" w:color="000000"/>
              <w:right w:val="nil"/>
            </w:tcBorders>
            <w:vAlign w:val="center"/>
          </w:tcPr>
          <w:p w14:paraId="55FCFA6E" w14:textId="77777777" w:rsidR="0003290F" w:rsidRPr="00AC186E" w:rsidRDefault="00000000">
            <w:pPr>
              <w:spacing w:after="0" w:line="240" w:lineRule="auto"/>
              <w:rPr>
                <w:sz w:val="24"/>
                <w:szCs w:val="24"/>
              </w:rPr>
            </w:pPr>
            <w:r w:rsidRPr="00AC186E">
              <w:rPr>
                <w:rFonts w:ascii="Times New Roman" w:eastAsia="Times New Roman" w:hAnsi="Times New Roman"/>
                <w:sz w:val="24"/>
                <w:szCs w:val="24"/>
              </w:rPr>
              <w:t>33.3</w:t>
            </w:r>
          </w:p>
        </w:tc>
      </w:tr>
    </w:tbl>
    <w:p w14:paraId="21A3071B" w14:textId="77777777" w:rsidR="0003290F" w:rsidRDefault="00000000">
      <w:pPr>
        <w:spacing w:after="80" w:line="240" w:lineRule="auto"/>
        <w:ind w:firstLine="340"/>
        <w:jc w:val="both"/>
        <w:rPr>
          <w:rFonts w:ascii="Times New Roman" w:eastAsia="Times New Roman" w:hAnsi="Times New Roman"/>
          <w:sz w:val="24"/>
        </w:rPr>
      </w:pPr>
      <w:r>
        <w:rPr>
          <w:rFonts w:ascii="Times New Roman" w:eastAsia="Times New Roman" w:hAnsi="Times New Roman"/>
          <w:sz w:val="24"/>
        </w:rPr>
        <w:t>The bivariate analysis for the rural area is shown in Table 4. None of the studied variables were significantly associated with snack consumption behaviour among rural students. Snacking motivation had p=0.554 and OR=1.341, snack characteristics had p=0.095 and OR=2.364, social environment had p=0.404 and OR=1.519, and snack availability had p=0.109 and OR=2.321. Although not statistically significant, the odds ratios suggested a tendency toward poorer snack behaviour among students exposed to weaker motivation, unhealthy snack characteristics, unsupportive social environment, and unhealthy snack availability.</w:t>
      </w:r>
    </w:p>
    <w:p w14:paraId="795A08DF" w14:textId="77777777" w:rsidR="00AC186E" w:rsidRDefault="00AC186E">
      <w:pPr>
        <w:spacing w:after="80" w:line="240" w:lineRule="auto"/>
        <w:ind w:firstLine="340"/>
        <w:jc w:val="both"/>
      </w:pPr>
    </w:p>
    <w:p w14:paraId="14F0C7CD" w14:textId="77777777" w:rsidR="00AC186E" w:rsidRDefault="00000000" w:rsidP="00AC186E">
      <w:pPr>
        <w:spacing w:before="120" w:after="4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 xml:space="preserve">Table 4. </w:t>
      </w:r>
    </w:p>
    <w:p w14:paraId="065466E9" w14:textId="0E134954"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Association between study variables and snack consumption behaviour in the rural area (n=72)</w:t>
      </w:r>
    </w:p>
    <w:tbl>
      <w:tblPr>
        <w:tblW w:w="0" w:type="auto"/>
        <w:jc w:val="center"/>
        <w:tblLook w:val="04A0" w:firstRow="1" w:lastRow="0" w:firstColumn="1" w:lastColumn="0" w:noHBand="0" w:noVBand="1"/>
      </w:tblPr>
      <w:tblGrid>
        <w:gridCol w:w="1589"/>
        <w:gridCol w:w="1391"/>
        <w:gridCol w:w="1363"/>
        <w:gridCol w:w="1363"/>
        <w:gridCol w:w="1363"/>
        <w:gridCol w:w="1361"/>
        <w:gridCol w:w="1370"/>
      </w:tblGrid>
      <w:tr w:rsidR="0003290F" w:rsidRPr="00AC186E" w14:paraId="5BC21561" w14:textId="77777777" w:rsidTr="001159F9">
        <w:trPr>
          <w:tblHeader/>
          <w:jc w:val="center"/>
        </w:trPr>
        <w:tc>
          <w:tcPr>
            <w:tcW w:w="1400" w:type="dxa"/>
            <w:tcBorders>
              <w:top w:val="single" w:sz="4" w:space="0" w:color="000000"/>
              <w:left w:val="nil"/>
              <w:bottom w:val="single" w:sz="4" w:space="0" w:color="000000"/>
              <w:right w:val="nil"/>
            </w:tcBorders>
            <w:vAlign w:val="center"/>
          </w:tcPr>
          <w:p w14:paraId="6EFCB2C9"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lastRenderedPageBreak/>
              <w:t>Variable</w:t>
            </w:r>
          </w:p>
        </w:tc>
        <w:tc>
          <w:tcPr>
            <w:tcW w:w="1400" w:type="dxa"/>
            <w:tcBorders>
              <w:top w:val="single" w:sz="4" w:space="0" w:color="000000"/>
              <w:left w:val="nil"/>
              <w:bottom w:val="single" w:sz="4" w:space="0" w:color="000000"/>
              <w:right w:val="nil"/>
            </w:tcBorders>
            <w:vAlign w:val="center"/>
          </w:tcPr>
          <w:p w14:paraId="6F63C76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61E6648E"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5EAC923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1D71769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24E00E79"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4297FC97"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OR (95% CI)</w:t>
            </w:r>
          </w:p>
        </w:tc>
      </w:tr>
      <w:tr w:rsidR="0003290F" w:rsidRPr="00AC186E" w14:paraId="61BBFA9D" w14:textId="77777777" w:rsidTr="001159F9">
        <w:trPr>
          <w:jc w:val="center"/>
        </w:trPr>
        <w:tc>
          <w:tcPr>
            <w:tcW w:w="1400" w:type="dxa"/>
            <w:tcBorders>
              <w:top w:val="single" w:sz="4" w:space="0" w:color="000000"/>
              <w:left w:val="nil"/>
              <w:bottom w:val="single" w:sz="4" w:space="0" w:color="000000"/>
              <w:right w:val="nil"/>
            </w:tcBorders>
            <w:vAlign w:val="center"/>
          </w:tcPr>
          <w:p w14:paraId="3FBB12F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Motivation</w:t>
            </w:r>
          </w:p>
        </w:tc>
        <w:tc>
          <w:tcPr>
            <w:tcW w:w="1400" w:type="dxa"/>
            <w:tcBorders>
              <w:top w:val="single" w:sz="4" w:space="0" w:color="000000"/>
              <w:left w:val="nil"/>
              <w:bottom w:val="single" w:sz="4" w:space="0" w:color="000000"/>
              <w:right w:val="nil"/>
            </w:tcBorders>
            <w:vAlign w:val="center"/>
          </w:tcPr>
          <w:p w14:paraId="06D44B3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1400" w:type="dxa"/>
            <w:tcBorders>
              <w:top w:val="single" w:sz="4" w:space="0" w:color="000000"/>
              <w:left w:val="nil"/>
              <w:bottom w:val="single" w:sz="4" w:space="0" w:color="000000"/>
              <w:right w:val="nil"/>
            </w:tcBorders>
            <w:vAlign w:val="center"/>
          </w:tcPr>
          <w:p w14:paraId="1955D4D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0CD2485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12 (16.7)</w:t>
            </w:r>
          </w:p>
        </w:tc>
        <w:tc>
          <w:tcPr>
            <w:tcW w:w="1400" w:type="dxa"/>
            <w:tcBorders>
              <w:top w:val="single" w:sz="4" w:space="0" w:color="000000"/>
              <w:left w:val="nil"/>
              <w:bottom w:val="single" w:sz="4" w:space="0" w:color="000000"/>
              <w:right w:val="nil"/>
            </w:tcBorders>
            <w:vAlign w:val="center"/>
          </w:tcPr>
          <w:p w14:paraId="7A2E197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25 (34.8)</w:t>
            </w:r>
          </w:p>
        </w:tc>
        <w:tc>
          <w:tcPr>
            <w:tcW w:w="1400" w:type="dxa"/>
            <w:tcBorders>
              <w:top w:val="single" w:sz="4" w:space="0" w:color="000000"/>
              <w:left w:val="nil"/>
              <w:bottom w:val="single" w:sz="4" w:space="0" w:color="000000"/>
              <w:right w:val="nil"/>
            </w:tcBorders>
            <w:vAlign w:val="center"/>
          </w:tcPr>
          <w:p w14:paraId="55936DE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0.554</w:t>
            </w:r>
          </w:p>
        </w:tc>
        <w:tc>
          <w:tcPr>
            <w:tcW w:w="1400" w:type="dxa"/>
            <w:tcBorders>
              <w:top w:val="single" w:sz="4" w:space="0" w:color="000000"/>
              <w:left w:val="nil"/>
              <w:bottom w:val="single" w:sz="4" w:space="0" w:color="000000"/>
              <w:right w:val="nil"/>
            </w:tcBorders>
            <w:vAlign w:val="center"/>
          </w:tcPr>
          <w:p w14:paraId="13EC0D0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1.341 (0.507-3.548)</w:t>
            </w:r>
          </w:p>
        </w:tc>
      </w:tr>
      <w:tr w:rsidR="0003290F" w:rsidRPr="00AC186E" w14:paraId="0D3DC3A3" w14:textId="77777777" w:rsidTr="001159F9">
        <w:trPr>
          <w:jc w:val="center"/>
        </w:trPr>
        <w:tc>
          <w:tcPr>
            <w:tcW w:w="1400" w:type="dxa"/>
            <w:tcBorders>
              <w:top w:val="single" w:sz="4" w:space="0" w:color="000000"/>
              <w:left w:val="nil"/>
              <w:bottom w:val="single" w:sz="4" w:space="0" w:color="000000"/>
              <w:right w:val="nil"/>
            </w:tcBorders>
            <w:vAlign w:val="center"/>
          </w:tcPr>
          <w:p w14:paraId="038A40AA"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69DF754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1400" w:type="dxa"/>
            <w:tcBorders>
              <w:top w:val="single" w:sz="4" w:space="0" w:color="000000"/>
              <w:left w:val="nil"/>
              <w:bottom w:val="single" w:sz="4" w:space="0" w:color="000000"/>
              <w:right w:val="nil"/>
            </w:tcBorders>
            <w:vAlign w:val="center"/>
          </w:tcPr>
          <w:p w14:paraId="3CA1FAA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(29.1)</w:t>
            </w:r>
          </w:p>
        </w:tc>
        <w:tc>
          <w:tcPr>
            <w:tcW w:w="1400" w:type="dxa"/>
            <w:tcBorders>
              <w:top w:val="single" w:sz="4" w:space="0" w:color="000000"/>
              <w:left w:val="nil"/>
              <w:bottom w:val="single" w:sz="4" w:space="0" w:color="000000"/>
              <w:right w:val="nil"/>
            </w:tcBorders>
            <w:vAlign w:val="center"/>
          </w:tcPr>
          <w:p w14:paraId="2D18DF4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26 (36.1)</w:t>
            </w:r>
          </w:p>
        </w:tc>
        <w:tc>
          <w:tcPr>
            <w:tcW w:w="1400" w:type="dxa"/>
            <w:tcBorders>
              <w:top w:val="single" w:sz="4" w:space="0" w:color="000000"/>
              <w:left w:val="nil"/>
              <w:bottom w:val="single" w:sz="4" w:space="0" w:color="000000"/>
              <w:right w:val="nil"/>
            </w:tcBorders>
            <w:vAlign w:val="center"/>
          </w:tcPr>
          <w:p w14:paraId="2E3AC37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47 (65.2)</w:t>
            </w:r>
          </w:p>
        </w:tc>
        <w:tc>
          <w:tcPr>
            <w:tcW w:w="1400" w:type="dxa"/>
            <w:tcBorders>
              <w:top w:val="single" w:sz="4" w:space="0" w:color="000000"/>
              <w:left w:val="nil"/>
              <w:bottom w:val="single" w:sz="4" w:space="0" w:color="000000"/>
              <w:right w:val="nil"/>
            </w:tcBorders>
            <w:vAlign w:val="center"/>
          </w:tcPr>
          <w:p w14:paraId="1F69A52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2F21C8B" w14:textId="77777777" w:rsidR="0003290F" w:rsidRPr="00AC186E" w:rsidRDefault="0003290F">
            <w:pPr>
              <w:spacing w:after="0" w:line="240" w:lineRule="auto"/>
              <w:rPr>
                <w:bCs/>
                <w:sz w:val="24"/>
                <w:szCs w:val="24"/>
              </w:rPr>
            </w:pPr>
          </w:p>
        </w:tc>
      </w:tr>
      <w:tr w:rsidR="0003290F" w:rsidRPr="00AC186E" w14:paraId="10D52979" w14:textId="77777777" w:rsidTr="001159F9">
        <w:trPr>
          <w:jc w:val="center"/>
        </w:trPr>
        <w:tc>
          <w:tcPr>
            <w:tcW w:w="1400" w:type="dxa"/>
            <w:tcBorders>
              <w:top w:val="single" w:sz="4" w:space="0" w:color="000000"/>
              <w:left w:val="nil"/>
              <w:bottom w:val="single" w:sz="4" w:space="0" w:color="000000"/>
              <w:right w:val="nil"/>
            </w:tcBorders>
            <w:vAlign w:val="center"/>
          </w:tcPr>
          <w:p w14:paraId="1586EE1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1400" w:type="dxa"/>
            <w:tcBorders>
              <w:top w:val="single" w:sz="4" w:space="0" w:color="000000"/>
              <w:left w:val="nil"/>
              <w:bottom w:val="single" w:sz="4" w:space="0" w:color="000000"/>
              <w:right w:val="nil"/>
            </w:tcBorders>
            <w:vAlign w:val="center"/>
          </w:tcPr>
          <w:p w14:paraId="7469238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0084C1D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26 (36.1)</w:t>
            </w:r>
          </w:p>
        </w:tc>
        <w:tc>
          <w:tcPr>
            <w:tcW w:w="1400" w:type="dxa"/>
            <w:tcBorders>
              <w:top w:val="single" w:sz="4" w:space="0" w:color="000000"/>
              <w:left w:val="nil"/>
              <w:bottom w:val="single" w:sz="4" w:space="0" w:color="000000"/>
              <w:right w:val="nil"/>
            </w:tcBorders>
            <w:vAlign w:val="center"/>
          </w:tcPr>
          <w:p w14:paraId="000D402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22 (30.6)</w:t>
            </w:r>
          </w:p>
        </w:tc>
        <w:tc>
          <w:tcPr>
            <w:tcW w:w="1400" w:type="dxa"/>
            <w:tcBorders>
              <w:top w:val="single" w:sz="4" w:space="0" w:color="000000"/>
              <w:left w:val="nil"/>
              <w:bottom w:val="single" w:sz="4" w:space="0" w:color="000000"/>
              <w:right w:val="nil"/>
            </w:tcBorders>
            <w:vAlign w:val="center"/>
          </w:tcPr>
          <w:p w14:paraId="1763ED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 (66.7)</w:t>
            </w:r>
          </w:p>
        </w:tc>
        <w:tc>
          <w:tcPr>
            <w:tcW w:w="1400" w:type="dxa"/>
            <w:tcBorders>
              <w:top w:val="single" w:sz="4" w:space="0" w:color="000000"/>
              <w:left w:val="nil"/>
              <w:bottom w:val="single" w:sz="4" w:space="0" w:color="000000"/>
              <w:right w:val="nil"/>
            </w:tcBorders>
            <w:vAlign w:val="center"/>
          </w:tcPr>
          <w:p w14:paraId="6FA8413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0.095</w:t>
            </w:r>
          </w:p>
        </w:tc>
        <w:tc>
          <w:tcPr>
            <w:tcW w:w="1400" w:type="dxa"/>
            <w:tcBorders>
              <w:top w:val="single" w:sz="4" w:space="0" w:color="000000"/>
              <w:left w:val="nil"/>
              <w:bottom w:val="single" w:sz="4" w:space="0" w:color="000000"/>
              <w:right w:val="nil"/>
            </w:tcBorders>
            <w:vAlign w:val="center"/>
          </w:tcPr>
          <w:p w14:paraId="24DB6C4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2.364 (0.851-6.562)</w:t>
            </w:r>
          </w:p>
        </w:tc>
      </w:tr>
      <w:tr w:rsidR="0003290F" w:rsidRPr="00AC186E" w14:paraId="6984708F" w14:textId="77777777" w:rsidTr="001159F9">
        <w:trPr>
          <w:jc w:val="center"/>
        </w:trPr>
        <w:tc>
          <w:tcPr>
            <w:tcW w:w="1400" w:type="dxa"/>
            <w:tcBorders>
              <w:top w:val="single" w:sz="4" w:space="0" w:color="000000"/>
              <w:left w:val="nil"/>
              <w:bottom w:val="single" w:sz="4" w:space="0" w:color="000000"/>
              <w:right w:val="nil"/>
            </w:tcBorders>
            <w:vAlign w:val="center"/>
          </w:tcPr>
          <w:p w14:paraId="5CA4C658"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85A116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725BA5A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(11.1)</w:t>
            </w:r>
          </w:p>
        </w:tc>
        <w:tc>
          <w:tcPr>
            <w:tcW w:w="1400" w:type="dxa"/>
            <w:tcBorders>
              <w:top w:val="single" w:sz="4" w:space="0" w:color="000000"/>
              <w:left w:val="nil"/>
              <w:bottom w:val="single" w:sz="4" w:space="0" w:color="000000"/>
              <w:right w:val="nil"/>
            </w:tcBorders>
            <w:vAlign w:val="center"/>
          </w:tcPr>
          <w:p w14:paraId="40EE680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16 (22.2)</w:t>
            </w:r>
          </w:p>
        </w:tc>
        <w:tc>
          <w:tcPr>
            <w:tcW w:w="1400" w:type="dxa"/>
            <w:tcBorders>
              <w:top w:val="single" w:sz="4" w:space="0" w:color="000000"/>
              <w:left w:val="nil"/>
              <w:bottom w:val="single" w:sz="4" w:space="0" w:color="000000"/>
              <w:right w:val="nil"/>
            </w:tcBorders>
            <w:vAlign w:val="center"/>
          </w:tcPr>
          <w:p w14:paraId="1518F01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(33.3)</w:t>
            </w:r>
          </w:p>
        </w:tc>
        <w:tc>
          <w:tcPr>
            <w:tcW w:w="1400" w:type="dxa"/>
            <w:tcBorders>
              <w:top w:val="single" w:sz="4" w:space="0" w:color="000000"/>
              <w:left w:val="nil"/>
              <w:bottom w:val="single" w:sz="4" w:space="0" w:color="000000"/>
              <w:right w:val="nil"/>
            </w:tcBorders>
            <w:vAlign w:val="center"/>
          </w:tcPr>
          <w:p w14:paraId="78BE7FC2"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F382F89" w14:textId="77777777" w:rsidR="0003290F" w:rsidRPr="00AC186E" w:rsidRDefault="0003290F">
            <w:pPr>
              <w:spacing w:after="0" w:line="240" w:lineRule="auto"/>
              <w:rPr>
                <w:bCs/>
                <w:sz w:val="24"/>
                <w:szCs w:val="24"/>
              </w:rPr>
            </w:pPr>
          </w:p>
        </w:tc>
      </w:tr>
      <w:tr w:rsidR="0003290F" w:rsidRPr="00AC186E" w14:paraId="57622152" w14:textId="77777777" w:rsidTr="001159F9">
        <w:trPr>
          <w:jc w:val="center"/>
        </w:trPr>
        <w:tc>
          <w:tcPr>
            <w:tcW w:w="1400" w:type="dxa"/>
            <w:tcBorders>
              <w:top w:val="single" w:sz="4" w:space="0" w:color="000000"/>
              <w:left w:val="nil"/>
              <w:bottom w:val="single" w:sz="4" w:space="0" w:color="000000"/>
              <w:right w:val="nil"/>
            </w:tcBorders>
            <w:vAlign w:val="center"/>
          </w:tcPr>
          <w:p w14:paraId="18DF1D5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1400" w:type="dxa"/>
            <w:tcBorders>
              <w:top w:val="single" w:sz="4" w:space="0" w:color="000000"/>
              <w:left w:val="nil"/>
              <w:bottom w:val="single" w:sz="4" w:space="0" w:color="000000"/>
              <w:right w:val="nil"/>
            </w:tcBorders>
            <w:vAlign w:val="center"/>
          </w:tcPr>
          <w:p w14:paraId="4274F14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1400" w:type="dxa"/>
            <w:tcBorders>
              <w:top w:val="single" w:sz="4" w:space="0" w:color="000000"/>
              <w:left w:val="nil"/>
              <w:bottom w:val="single" w:sz="4" w:space="0" w:color="000000"/>
              <w:right w:val="nil"/>
            </w:tcBorders>
            <w:vAlign w:val="center"/>
          </w:tcPr>
          <w:p w14:paraId="1B5877B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2BF4D8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11 (15.3)</w:t>
            </w:r>
          </w:p>
        </w:tc>
        <w:tc>
          <w:tcPr>
            <w:tcW w:w="1400" w:type="dxa"/>
            <w:tcBorders>
              <w:top w:val="single" w:sz="4" w:space="0" w:color="000000"/>
              <w:left w:val="nil"/>
              <w:bottom w:val="single" w:sz="4" w:space="0" w:color="000000"/>
              <w:right w:val="nil"/>
            </w:tcBorders>
            <w:vAlign w:val="center"/>
          </w:tcPr>
          <w:p w14:paraId="6B145C7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(33.3)</w:t>
            </w:r>
          </w:p>
        </w:tc>
        <w:tc>
          <w:tcPr>
            <w:tcW w:w="1400" w:type="dxa"/>
            <w:tcBorders>
              <w:top w:val="single" w:sz="4" w:space="0" w:color="000000"/>
              <w:left w:val="nil"/>
              <w:bottom w:val="single" w:sz="4" w:space="0" w:color="000000"/>
              <w:right w:val="nil"/>
            </w:tcBorders>
            <w:vAlign w:val="center"/>
          </w:tcPr>
          <w:p w14:paraId="072CA32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0.404</w:t>
            </w:r>
          </w:p>
        </w:tc>
        <w:tc>
          <w:tcPr>
            <w:tcW w:w="1400" w:type="dxa"/>
            <w:tcBorders>
              <w:top w:val="single" w:sz="4" w:space="0" w:color="000000"/>
              <w:left w:val="nil"/>
              <w:bottom w:val="single" w:sz="4" w:space="0" w:color="000000"/>
              <w:right w:val="nil"/>
            </w:tcBorders>
            <w:vAlign w:val="center"/>
          </w:tcPr>
          <w:p w14:paraId="567B686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1.519 (0.568-4.068)</w:t>
            </w:r>
          </w:p>
        </w:tc>
      </w:tr>
      <w:tr w:rsidR="0003290F" w:rsidRPr="00AC186E" w14:paraId="5C881777" w14:textId="77777777" w:rsidTr="001159F9">
        <w:trPr>
          <w:jc w:val="center"/>
        </w:trPr>
        <w:tc>
          <w:tcPr>
            <w:tcW w:w="1400" w:type="dxa"/>
            <w:tcBorders>
              <w:top w:val="single" w:sz="4" w:space="0" w:color="000000"/>
              <w:left w:val="nil"/>
              <w:bottom w:val="single" w:sz="4" w:space="0" w:color="000000"/>
              <w:right w:val="nil"/>
            </w:tcBorders>
            <w:vAlign w:val="center"/>
          </w:tcPr>
          <w:p w14:paraId="6AA52D10"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5DBEBCB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1400" w:type="dxa"/>
            <w:tcBorders>
              <w:top w:val="single" w:sz="4" w:space="0" w:color="000000"/>
              <w:left w:val="nil"/>
              <w:bottom w:val="single" w:sz="4" w:space="0" w:color="000000"/>
              <w:right w:val="nil"/>
            </w:tcBorders>
            <w:vAlign w:val="center"/>
          </w:tcPr>
          <w:p w14:paraId="7959B2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0113A86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27 (37.5)</w:t>
            </w:r>
          </w:p>
        </w:tc>
        <w:tc>
          <w:tcPr>
            <w:tcW w:w="1400" w:type="dxa"/>
            <w:tcBorders>
              <w:top w:val="single" w:sz="4" w:space="0" w:color="000000"/>
              <w:left w:val="nil"/>
              <w:bottom w:val="single" w:sz="4" w:space="0" w:color="000000"/>
              <w:right w:val="nil"/>
            </w:tcBorders>
            <w:vAlign w:val="center"/>
          </w:tcPr>
          <w:p w14:paraId="6A30608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 (66.7)</w:t>
            </w:r>
          </w:p>
        </w:tc>
        <w:tc>
          <w:tcPr>
            <w:tcW w:w="1400" w:type="dxa"/>
            <w:tcBorders>
              <w:top w:val="single" w:sz="4" w:space="0" w:color="000000"/>
              <w:left w:val="nil"/>
              <w:bottom w:val="single" w:sz="4" w:space="0" w:color="000000"/>
              <w:right w:val="nil"/>
            </w:tcBorders>
            <w:vAlign w:val="center"/>
          </w:tcPr>
          <w:p w14:paraId="5CF48844"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2C1C80DB" w14:textId="77777777" w:rsidR="0003290F" w:rsidRPr="00AC186E" w:rsidRDefault="0003290F">
            <w:pPr>
              <w:spacing w:after="0" w:line="240" w:lineRule="auto"/>
              <w:rPr>
                <w:bCs/>
                <w:sz w:val="24"/>
                <w:szCs w:val="24"/>
              </w:rPr>
            </w:pPr>
          </w:p>
        </w:tc>
      </w:tr>
      <w:tr w:rsidR="0003290F" w:rsidRPr="00AC186E" w14:paraId="6CA19C41" w14:textId="77777777" w:rsidTr="001159F9">
        <w:trPr>
          <w:jc w:val="center"/>
        </w:trPr>
        <w:tc>
          <w:tcPr>
            <w:tcW w:w="1400" w:type="dxa"/>
            <w:tcBorders>
              <w:top w:val="single" w:sz="4" w:space="0" w:color="000000"/>
              <w:left w:val="nil"/>
              <w:bottom w:val="single" w:sz="4" w:space="0" w:color="000000"/>
              <w:right w:val="nil"/>
            </w:tcBorders>
            <w:vAlign w:val="center"/>
          </w:tcPr>
          <w:p w14:paraId="6BF91C2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1400" w:type="dxa"/>
            <w:tcBorders>
              <w:top w:val="single" w:sz="4" w:space="0" w:color="000000"/>
              <w:left w:val="nil"/>
              <w:bottom w:val="single" w:sz="4" w:space="0" w:color="000000"/>
              <w:right w:val="nil"/>
            </w:tcBorders>
            <w:vAlign w:val="center"/>
          </w:tcPr>
          <w:p w14:paraId="4EB8E70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26846EB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13 (18.1)</w:t>
            </w:r>
          </w:p>
        </w:tc>
        <w:tc>
          <w:tcPr>
            <w:tcW w:w="1400" w:type="dxa"/>
            <w:tcBorders>
              <w:top w:val="single" w:sz="4" w:space="0" w:color="000000"/>
              <w:left w:val="nil"/>
              <w:bottom w:val="single" w:sz="4" w:space="0" w:color="000000"/>
              <w:right w:val="nil"/>
            </w:tcBorders>
            <w:vAlign w:val="center"/>
          </w:tcPr>
          <w:p w14:paraId="4198DEB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(11.1)</w:t>
            </w:r>
          </w:p>
        </w:tc>
        <w:tc>
          <w:tcPr>
            <w:tcW w:w="1400" w:type="dxa"/>
            <w:tcBorders>
              <w:top w:val="single" w:sz="4" w:space="0" w:color="000000"/>
              <w:left w:val="nil"/>
              <w:bottom w:val="single" w:sz="4" w:space="0" w:color="000000"/>
              <w:right w:val="nil"/>
            </w:tcBorders>
            <w:vAlign w:val="center"/>
          </w:tcPr>
          <w:p w14:paraId="20A3EF3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4C1CCC53"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0.109</w:t>
            </w:r>
          </w:p>
        </w:tc>
        <w:tc>
          <w:tcPr>
            <w:tcW w:w="1400" w:type="dxa"/>
            <w:tcBorders>
              <w:top w:val="single" w:sz="4" w:space="0" w:color="000000"/>
              <w:left w:val="nil"/>
              <w:bottom w:val="single" w:sz="4" w:space="0" w:color="000000"/>
              <w:right w:val="nil"/>
            </w:tcBorders>
            <w:vAlign w:val="center"/>
          </w:tcPr>
          <w:p w14:paraId="07D7609A"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2.321 (0.819-6.584)</w:t>
            </w:r>
          </w:p>
        </w:tc>
      </w:tr>
      <w:tr w:rsidR="0003290F" w:rsidRPr="00AC186E" w14:paraId="3A872FA0" w14:textId="77777777" w:rsidTr="001159F9">
        <w:trPr>
          <w:jc w:val="center"/>
        </w:trPr>
        <w:tc>
          <w:tcPr>
            <w:tcW w:w="1400" w:type="dxa"/>
            <w:tcBorders>
              <w:top w:val="single" w:sz="4" w:space="0" w:color="000000"/>
              <w:left w:val="nil"/>
              <w:bottom w:val="single" w:sz="4" w:space="0" w:color="000000"/>
              <w:right w:val="nil"/>
            </w:tcBorders>
            <w:vAlign w:val="center"/>
          </w:tcPr>
          <w:p w14:paraId="0EF45F2E"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FF41B0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62BE125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(29.2)</w:t>
            </w:r>
          </w:p>
        </w:tc>
        <w:tc>
          <w:tcPr>
            <w:tcW w:w="1400" w:type="dxa"/>
            <w:tcBorders>
              <w:top w:val="single" w:sz="4" w:space="0" w:color="000000"/>
              <w:left w:val="nil"/>
              <w:bottom w:val="single" w:sz="4" w:space="0" w:color="000000"/>
              <w:right w:val="nil"/>
            </w:tcBorders>
            <w:vAlign w:val="center"/>
          </w:tcPr>
          <w:p w14:paraId="30D381C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30 (41.6)</w:t>
            </w:r>
          </w:p>
        </w:tc>
        <w:tc>
          <w:tcPr>
            <w:tcW w:w="1400" w:type="dxa"/>
            <w:tcBorders>
              <w:top w:val="single" w:sz="4" w:space="0" w:color="000000"/>
              <w:left w:val="nil"/>
              <w:bottom w:val="single" w:sz="4" w:space="0" w:color="000000"/>
              <w:right w:val="nil"/>
            </w:tcBorders>
            <w:vAlign w:val="center"/>
          </w:tcPr>
          <w:p w14:paraId="3D26A32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51 (70.8)</w:t>
            </w:r>
          </w:p>
        </w:tc>
        <w:tc>
          <w:tcPr>
            <w:tcW w:w="1400" w:type="dxa"/>
            <w:tcBorders>
              <w:top w:val="single" w:sz="4" w:space="0" w:color="000000"/>
              <w:left w:val="nil"/>
              <w:bottom w:val="single" w:sz="4" w:space="0" w:color="000000"/>
              <w:right w:val="nil"/>
            </w:tcBorders>
            <w:vAlign w:val="center"/>
          </w:tcPr>
          <w:p w14:paraId="0E4D2227"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023DAA1" w14:textId="77777777" w:rsidR="0003290F" w:rsidRPr="00AC186E" w:rsidRDefault="0003290F">
            <w:pPr>
              <w:spacing w:after="0" w:line="240" w:lineRule="auto"/>
              <w:rPr>
                <w:bCs/>
                <w:sz w:val="24"/>
                <w:szCs w:val="24"/>
              </w:rPr>
            </w:pPr>
          </w:p>
        </w:tc>
      </w:tr>
    </w:tbl>
    <w:p w14:paraId="6F3ADE7F" w14:textId="77777777" w:rsidR="0003290F" w:rsidRDefault="00000000" w:rsidP="00AC186E">
      <w:pPr>
        <w:spacing w:before="120" w:after="80" w:line="240" w:lineRule="auto"/>
        <w:ind w:firstLine="340"/>
        <w:jc w:val="both"/>
      </w:pPr>
      <w:r>
        <w:rPr>
          <w:rFonts w:ascii="Times New Roman" w:eastAsia="Times New Roman" w:hAnsi="Times New Roman"/>
          <w:sz w:val="24"/>
        </w:rPr>
        <w:t>In contrast, all studied variables were significantly associated with snack consumption behaviour in the urban area (Table 5). Students with strong snacking motivation had higher odds of good snack consumption behaviour (OR=6.767; 95% CI: 2.341-19.557; p&lt;0.001). Healthy snack characteristics, supportive social environment, and healthy snack availability were also associated with good snack consumption behaviour, with OR values of 3.846, 2.943, and 4.875, respectively.</w:t>
      </w:r>
    </w:p>
    <w:p w14:paraId="1AD2E2CD" w14:textId="2753A32C" w:rsidR="00AC186E" w:rsidRPr="00AC186E" w:rsidRDefault="00000000" w:rsidP="00AC186E">
      <w:pPr>
        <w:spacing w:before="120" w:after="0" w:line="240" w:lineRule="auto"/>
        <w:jc w:val="center"/>
        <w:rPr>
          <w:rFonts w:ascii="Times New Roman" w:eastAsia="Times New Roman" w:hAnsi="Times New Roman"/>
          <w:sz w:val="24"/>
          <w:szCs w:val="24"/>
        </w:rPr>
      </w:pPr>
      <w:r w:rsidRPr="00AC186E">
        <w:rPr>
          <w:rFonts w:ascii="Times New Roman" w:eastAsia="Times New Roman" w:hAnsi="Times New Roman"/>
          <w:sz w:val="24"/>
          <w:szCs w:val="24"/>
        </w:rPr>
        <w:t>Table 5.</w:t>
      </w:r>
    </w:p>
    <w:p w14:paraId="40769204" w14:textId="742DC45C" w:rsidR="0003290F" w:rsidRPr="00AC186E" w:rsidRDefault="00000000" w:rsidP="00AC186E">
      <w:pPr>
        <w:spacing w:before="120" w:after="40" w:line="240" w:lineRule="auto"/>
        <w:jc w:val="center"/>
        <w:rPr>
          <w:sz w:val="24"/>
          <w:szCs w:val="24"/>
        </w:rPr>
      </w:pPr>
      <w:r w:rsidRPr="00AC186E">
        <w:rPr>
          <w:rFonts w:ascii="Times New Roman" w:eastAsia="Times New Roman" w:hAnsi="Times New Roman"/>
          <w:sz w:val="24"/>
          <w:szCs w:val="24"/>
        </w:rPr>
        <w:t>Association between study variables and snack consumption behaviour in the urban area (n=69)</w:t>
      </w:r>
    </w:p>
    <w:tbl>
      <w:tblPr>
        <w:tblW w:w="0" w:type="auto"/>
        <w:jc w:val="center"/>
        <w:tblLook w:val="04A0" w:firstRow="1" w:lastRow="0" w:firstColumn="1" w:lastColumn="0" w:noHBand="0" w:noVBand="1"/>
      </w:tblPr>
      <w:tblGrid>
        <w:gridCol w:w="1589"/>
        <w:gridCol w:w="1391"/>
        <w:gridCol w:w="1360"/>
        <w:gridCol w:w="1361"/>
        <w:gridCol w:w="1361"/>
        <w:gridCol w:w="1367"/>
        <w:gridCol w:w="1371"/>
      </w:tblGrid>
      <w:tr w:rsidR="0003290F" w:rsidRPr="00AC186E" w14:paraId="12EB2E7C" w14:textId="77777777" w:rsidTr="001159F9">
        <w:trPr>
          <w:tblHeader/>
          <w:jc w:val="center"/>
        </w:trPr>
        <w:tc>
          <w:tcPr>
            <w:tcW w:w="1400" w:type="dxa"/>
            <w:tcBorders>
              <w:top w:val="single" w:sz="4" w:space="0" w:color="000000"/>
              <w:left w:val="nil"/>
              <w:bottom w:val="single" w:sz="4" w:space="0" w:color="000000"/>
              <w:right w:val="nil"/>
            </w:tcBorders>
            <w:vAlign w:val="center"/>
          </w:tcPr>
          <w:p w14:paraId="1FCC823D"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Variable</w:t>
            </w:r>
          </w:p>
        </w:tc>
        <w:tc>
          <w:tcPr>
            <w:tcW w:w="1400" w:type="dxa"/>
            <w:tcBorders>
              <w:top w:val="single" w:sz="4" w:space="0" w:color="000000"/>
              <w:left w:val="nil"/>
              <w:bottom w:val="single" w:sz="4" w:space="0" w:color="000000"/>
              <w:right w:val="nil"/>
            </w:tcBorders>
            <w:vAlign w:val="center"/>
          </w:tcPr>
          <w:p w14:paraId="03AD2F63"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Category</w:t>
            </w:r>
          </w:p>
        </w:tc>
        <w:tc>
          <w:tcPr>
            <w:tcW w:w="1400" w:type="dxa"/>
            <w:tcBorders>
              <w:top w:val="single" w:sz="4" w:space="0" w:color="000000"/>
              <w:left w:val="nil"/>
              <w:bottom w:val="single" w:sz="4" w:space="0" w:color="000000"/>
              <w:right w:val="nil"/>
            </w:tcBorders>
            <w:vAlign w:val="center"/>
          </w:tcPr>
          <w:p w14:paraId="25FF988C"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Good n (%)</w:t>
            </w:r>
          </w:p>
        </w:tc>
        <w:tc>
          <w:tcPr>
            <w:tcW w:w="1400" w:type="dxa"/>
            <w:tcBorders>
              <w:top w:val="single" w:sz="4" w:space="0" w:color="000000"/>
              <w:left w:val="nil"/>
              <w:bottom w:val="single" w:sz="4" w:space="0" w:color="000000"/>
              <w:right w:val="nil"/>
            </w:tcBorders>
            <w:vAlign w:val="center"/>
          </w:tcPr>
          <w:p w14:paraId="598BF372"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Poor n (%)</w:t>
            </w:r>
          </w:p>
        </w:tc>
        <w:tc>
          <w:tcPr>
            <w:tcW w:w="1400" w:type="dxa"/>
            <w:tcBorders>
              <w:top w:val="single" w:sz="4" w:space="0" w:color="000000"/>
              <w:left w:val="nil"/>
              <w:bottom w:val="single" w:sz="4" w:space="0" w:color="000000"/>
              <w:right w:val="nil"/>
            </w:tcBorders>
            <w:vAlign w:val="center"/>
          </w:tcPr>
          <w:p w14:paraId="69074C48"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Total n (%)</w:t>
            </w:r>
          </w:p>
        </w:tc>
        <w:tc>
          <w:tcPr>
            <w:tcW w:w="1400" w:type="dxa"/>
            <w:tcBorders>
              <w:top w:val="single" w:sz="4" w:space="0" w:color="000000"/>
              <w:left w:val="nil"/>
              <w:bottom w:val="single" w:sz="4" w:space="0" w:color="000000"/>
              <w:right w:val="nil"/>
            </w:tcBorders>
            <w:vAlign w:val="center"/>
          </w:tcPr>
          <w:p w14:paraId="58064743"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p-value</w:t>
            </w:r>
          </w:p>
        </w:tc>
        <w:tc>
          <w:tcPr>
            <w:tcW w:w="1400" w:type="dxa"/>
            <w:tcBorders>
              <w:top w:val="single" w:sz="4" w:space="0" w:color="000000"/>
              <w:left w:val="nil"/>
              <w:bottom w:val="single" w:sz="4" w:space="0" w:color="000000"/>
              <w:right w:val="nil"/>
            </w:tcBorders>
            <w:vAlign w:val="center"/>
          </w:tcPr>
          <w:p w14:paraId="03E8BEC5" w14:textId="77777777" w:rsidR="0003290F" w:rsidRPr="00AC186E" w:rsidRDefault="00000000">
            <w:pPr>
              <w:spacing w:after="0" w:line="240" w:lineRule="auto"/>
              <w:jc w:val="center"/>
              <w:rPr>
                <w:sz w:val="24"/>
                <w:szCs w:val="24"/>
              </w:rPr>
            </w:pPr>
            <w:r w:rsidRPr="00AC186E">
              <w:rPr>
                <w:rFonts w:ascii="Times New Roman" w:eastAsia="Times New Roman" w:hAnsi="Times New Roman"/>
                <w:b/>
                <w:sz w:val="24"/>
                <w:szCs w:val="24"/>
              </w:rPr>
              <w:t>OR (95% CI)</w:t>
            </w:r>
          </w:p>
        </w:tc>
      </w:tr>
      <w:tr w:rsidR="0003290F" w:rsidRPr="00AC186E" w14:paraId="6BFCFC2C" w14:textId="77777777" w:rsidTr="001159F9">
        <w:trPr>
          <w:jc w:val="center"/>
        </w:trPr>
        <w:tc>
          <w:tcPr>
            <w:tcW w:w="1400" w:type="dxa"/>
            <w:tcBorders>
              <w:top w:val="single" w:sz="4" w:space="0" w:color="000000"/>
              <w:left w:val="nil"/>
              <w:bottom w:val="single" w:sz="4" w:space="0" w:color="000000"/>
              <w:right w:val="nil"/>
            </w:tcBorders>
            <w:vAlign w:val="center"/>
          </w:tcPr>
          <w:p w14:paraId="6363173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Motivation</w:t>
            </w:r>
          </w:p>
        </w:tc>
        <w:tc>
          <w:tcPr>
            <w:tcW w:w="1400" w:type="dxa"/>
            <w:tcBorders>
              <w:top w:val="single" w:sz="4" w:space="0" w:color="000000"/>
              <w:left w:val="nil"/>
              <w:bottom w:val="single" w:sz="4" w:space="0" w:color="000000"/>
              <w:right w:val="nil"/>
            </w:tcBorders>
            <w:vAlign w:val="center"/>
          </w:tcPr>
          <w:p w14:paraId="6B7FC1A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Strong</w:t>
            </w:r>
          </w:p>
        </w:tc>
        <w:tc>
          <w:tcPr>
            <w:tcW w:w="1400" w:type="dxa"/>
            <w:tcBorders>
              <w:top w:val="single" w:sz="4" w:space="0" w:color="000000"/>
              <w:left w:val="nil"/>
              <w:bottom w:val="single" w:sz="4" w:space="0" w:color="000000"/>
              <w:right w:val="nil"/>
            </w:tcBorders>
            <w:vAlign w:val="center"/>
          </w:tcPr>
          <w:p w14:paraId="1F35D20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 (42.0)</w:t>
            </w:r>
          </w:p>
        </w:tc>
        <w:tc>
          <w:tcPr>
            <w:tcW w:w="1400" w:type="dxa"/>
            <w:tcBorders>
              <w:top w:val="single" w:sz="4" w:space="0" w:color="000000"/>
              <w:left w:val="nil"/>
              <w:bottom w:val="single" w:sz="4" w:space="0" w:color="000000"/>
              <w:right w:val="nil"/>
            </w:tcBorders>
            <w:vAlign w:val="center"/>
          </w:tcPr>
          <w:p w14:paraId="6EC6473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9 (13.1)</w:t>
            </w:r>
          </w:p>
        </w:tc>
        <w:tc>
          <w:tcPr>
            <w:tcW w:w="1400" w:type="dxa"/>
            <w:tcBorders>
              <w:top w:val="single" w:sz="4" w:space="0" w:color="000000"/>
              <w:left w:val="nil"/>
              <w:bottom w:val="single" w:sz="4" w:space="0" w:color="000000"/>
              <w:right w:val="nil"/>
            </w:tcBorders>
            <w:vAlign w:val="center"/>
          </w:tcPr>
          <w:p w14:paraId="47A683B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 (55.1)</w:t>
            </w:r>
          </w:p>
        </w:tc>
        <w:tc>
          <w:tcPr>
            <w:tcW w:w="1400" w:type="dxa"/>
            <w:tcBorders>
              <w:top w:val="single" w:sz="4" w:space="0" w:color="000000"/>
              <w:left w:val="nil"/>
              <w:bottom w:val="single" w:sz="4" w:space="0" w:color="000000"/>
              <w:right w:val="nil"/>
            </w:tcBorders>
            <w:vAlign w:val="center"/>
          </w:tcPr>
          <w:p w14:paraId="5A18A839"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&lt;0.001</w:t>
            </w:r>
          </w:p>
        </w:tc>
        <w:tc>
          <w:tcPr>
            <w:tcW w:w="1400" w:type="dxa"/>
            <w:tcBorders>
              <w:top w:val="single" w:sz="4" w:space="0" w:color="000000"/>
              <w:left w:val="nil"/>
              <w:bottom w:val="single" w:sz="4" w:space="0" w:color="000000"/>
              <w:right w:val="nil"/>
            </w:tcBorders>
            <w:vAlign w:val="center"/>
          </w:tcPr>
          <w:p w14:paraId="7EFA863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6.767 (2.341-19.557)</w:t>
            </w:r>
          </w:p>
        </w:tc>
      </w:tr>
      <w:tr w:rsidR="0003290F" w:rsidRPr="00AC186E" w14:paraId="6F82B90C" w14:textId="77777777" w:rsidTr="001159F9">
        <w:trPr>
          <w:jc w:val="center"/>
        </w:trPr>
        <w:tc>
          <w:tcPr>
            <w:tcW w:w="1400" w:type="dxa"/>
            <w:tcBorders>
              <w:top w:val="single" w:sz="4" w:space="0" w:color="000000"/>
              <w:left w:val="nil"/>
              <w:bottom w:val="single" w:sz="4" w:space="0" w:color="000000"/>
              <w:right w:val="nil"/>
            </w:tcBorders>
            <w:vAlign w:val="center"/>
          </w:tcPr>
          <w:p w14:paraId="6363035E"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68850FD4"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Weak</w:t>
            </w:r>
          </w:p>
        </w:tc>
        <w:tc>
          <w:tcPr>
            <w:tcW w:w="1400" w:type="dxa"/>
            <w:tcBorders>
              <w:top w:val="single" w:sz="4" w:space="0" w:color="000000"/>
              <w:left w:val="nil"/>
              <w:bottom w:val="single" w:sz="4" w:space="0" w:color="000000"/>
              <w:right w:val="nil"/>
            </w:tcBorders>
            <w:vAlign w:val="center"/>
          </w:tcPr>
          <w:p w14:paraId="53BD1A5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10 (14.5)</w:t>
            </w:r>
          </w:p>
        </w:tc>
        <w:tc>
          <w:tcPr>
            <w:tcW w:w="1400" w:type="dxa"/>
            <w:tcBorders>
              <w:top w:val="single" w:sz="4" w:space="0" w:color="000000"/>
              <w:left w:val="nil"/>
              <w:bottom w:val="single" w:sz="4" w:space="0" w:color="000000"/>
              <w:right w:val="nil"/>
            </w:tcBorders>
            <w:vAlign w:val="center"/>
          </w:tcPr>
          <w:p w14:paraId="18A7A19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21 (30.4)</w:t>
            </w:r>
          </w:p>
        </w:tc>
        <w:tc>
          <w:tcPr>
            <w:tcW w:w="1400" w:type="dxa"/>
            <w:tcBorders>
              <w:top w:val="single" w:sz="4" w:space="0" w:color="000000"/>
              <w:left w:val="nil"/>
              <w:bottom w:val="single" w:sz="4" w:space="0" w:color="000000"/>
              <w:right w:val="nil"/>
            </w:tcBorders>
            <w:vAlign w:val="center"/>
          </w:tcPr>
          <w:p w14:paraId="71EFFE7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31 (44.9)</w:t>
            </w:r>
          </w:p>
        </w:tc>
        <w:tc>
          <w:tcPr>
            <w:tcW w:w="1400" w:type="dxa"/>
            <w:tcBorders>
              <w:top w:val="single" w:sz="4" w:space="0" w:color="000000"/>
              <w:left w:val="nil"/>
              <w:bottom w:val="single" w:sz="4" w:space="0" w:color="000000"/>
              <w:right w:val="nil"/>
            </w:tcBorders>
            <w:vAlign w:val="center"/>
          </w:tcPr>
          <w:p w14:paraId="1F0213C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2DBE1043" w14:textId="77777777" w:rsidR="0003290F" w:rsidRPr="00AC186E" w:rsidRDefault="0003290F">
            <w:pPr>
              <w:spacing w:after="0" w:line="240" w:lineRule="auto"/>
              <w:rPr>
                <w:bCs/>
                <w:sz w:val="24"/>
                <w:szCs w:val="24"/>
              </w:rPr>
            </w:pPr>
          </w:p>
        </w:tc>
      </w:tr>
      <w:tr w:rsidR="0003290F" w:rsidRPr="00AC186E" w14:paraId="37EDFE5E" w14:textId="77777777" w:rsidTr="001159F9">
        <w:trPr>
          <w:jc w:val="center"/>
        </w:trPr>
        <w:tc>
          <w:tcPr>
            <w:tcW w:w="1400" w:type="dxa"/>
            <w:tcBorders>
              <w:top w:val="single" w:sz="4" w:space="0" w:color="000000"/>
              <w:left w:val="nil"/>
              <w:bottom w:val="single" w:sz="4" w:space="0" w:color="000000"/>
              <w:right w:val="nil"/>
            </w:tcBorders>
            <w:vAlign w:val="center"/>
          </w:tcPr>
          <w:p w14:paraId="0501F1F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characteristics</w:t>
            </w:r>
          </w:p>
        </w:tc>
        <w:tc>
          <w:tcPr>
            <w:tcW w:w="1400" w:type="dxa"/>
            <w:tcBorders>
              <w:top w:val="single" w:sz="4" w:space="0" w:color="000000"/>
              <w:left w:val="nil"/>
              <w:bottom w:val="single" w:sz="4" w:space="0" w:color="000000"/>
              <w:right w:val="nil"/>
            </w:tcBorders>
            <w:vAlign w:val="center"/>
          </w:tcPr>
          <w:p w14:paraId="36ACDDF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20CBED8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 (55.1)</w:t>
            </w:r>
          </w:p>
        </w:tc>
        <w:tc>
          <w:tcPr>
            <w:tcW w:w="1400" w:type="dxa"/>
            <w:tcBorders>
              <w:top w:val="single" w:sz="4" w:space="0" w:color="000000"/>
              <w:left w:val="nil"/>
              <w:bottom w:val="single" w:sz="4" w:space="0" w:color="000000"/>
              <w:right w:val="nil"/>
            </w:tcBorders>
            <w:vAlign w:val="center"/>
          </w:tcPr>
          <w:p w14:paraId="4A65032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(11.6)</w:t>
            </w:r>
          </w:p>
        </w:tc>
        <w:tc>
          <w:tcPr>
            <w:tcW w:w="1400" w:type="dxa"/>
            <w:tcBorders>
              <w:top w:val="single" w:sz="4" w:space="0" w:color="000000"/>
              <w:left w:val="nil"/>
              <w:bottom w:val="single" w:sz="4" w:space="0" w:color="000000"/>
              <w:right w:val="nil"/>
            </w:tcBorders>
            <w:vAlign w:val="center"/>
          </w:tcPr>
          <w:p w14:paraId="2035D8B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46 (66.7)</w:t>
            </w:r>
          </w:p>
        </w:tc>
        <w:tc>
          <w:tcPr>
            <w:tcW w:w="1400" w:type="dxa"/>
            <w:tcBorders>
              <w:top w:val="single" w:sz="4" w:space="0" w:color="000000"/>
              <w:left w:val="nil"/>
              <w:bottom w:val="single" w:sz="4" w:space="0" w:color="000000"/>
              <w:right w:val="nil"/>
            </w:tcBorders>
            <w:vAlign w:val="center"/>
          </w:tcPr>
          <w:p w14:paraId="4CC7A22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0.025</w:t>
            </w:r>
          </w:p>
        </w:tc>
        <w:tc>
          <w:tcPr>
            <w:tcW w:w="1400" w:type="dxa"/>
            <w:tcBorders>
              <w:top w:val="single" w:sz="4" w:space="0" w:color="000000"/>
              <w:left w:val="nil"/>
              <w:bottom w:val="single" w:sz="4" w:space="0" w:color="000000"/>
              <w:right w:val="nil"/>
            </w:tcBorders>
            <w:vAlign w:val="center"/>
          </w:tcPr>
          <w:p w14:paraId="21A4521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3.846 (1.618-55.321)</w:t>
            </w:r>
          </w:p>
        </w:tc>
      </w:tr>
      <w:tr w:rsidR="0003290F" w:rsidRPr="00AC186E" w14:paraId="02C9C65E" w14:textId="77777777" w:rsidTr="001159F9">
        <w:trPr>
          <w:jc w:val="center"/>
        </w:trPr>
        <w:tc>
          <w:tcPr>
            <w:tcW w:w="1400" w:type="dxa"/>
            <w:tcBorders>
              <w:top w:val="single" w:sz="4" w:space="0" w:color="000000"/>
              <w:left w:val="nil"/>
              <w:bottom w:val="single" w:sz="4" w:space="0" w:color="000000"/>
              <w:right w:val="nil"/>
            </w:tcBorders>
            <w:vAlign w:val="center"/>
          </w:tcPr>
          <w:p w14:paraId="404436F6"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13FD5AE7"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79951A1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 (1.4)</w:t>
            </w:r>
          </w:p>
        </w:tc>
        <w:tc>
          <w:tcPr>
            <w:tcW w:w="1400" w:type="dxa"/>
            <w:tcBorders>
              <w:top w:val="single" w:sz="4" w:space="0" w:color="000000"/>
              <w:left w:val="nil"/>
              <w:bottom w:val="single" w:sz="4" w:space="0" w:color="000000"/>
              <w:right w:val="nil"/>
            </w:tcBorders>
            <w:vAlign w:val="center"/>
          </w:tcPr>
          <w:p w14:paraId="6817042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22 (31.9)</w:t>
            </w:r>
          </w:p>
        </w:tc>
        <w:tc>
          <w:tcPr>
            <w:tcW w:w="1400" w:type="dxa"/>
            <w:tcBorders>
              <w:top w:val="single" w:sz="4" w:space="0" w:color="000000"/>
              <w:left w:val="nil"/>
              <w:bottom w:val="single" w:sz="4" w:space="0" w:color="000000"/>
              <w:right w:val="nil"/>
            </w:tcBorders>
            <w:vAlign w:val="center"/>
          </w:tcPr>
          <w:p w14:paraId="56081D1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 (33.3)</w:t>
            </w:r>
          </w:p>
        </w:tc>
        <w:tc>
          <w:tcPr>
            <w:tcW w:w="1400" w:type="dxa"/>
            <w:tcBorders>
              <w:top w:val="single" w:sz="4" w:space="0" w:color="000000"/>
              <w:left w:val="nil"/>
              <w:bottom w:val="single" w:sz="4" w:space="0" w:color="000000"/>
              <w:right w:val="nil"/>
            </w:tcBorders>
            <w:vAlign w:val="center"/>
          </w:tcPr>
          <w:p w14:paraId="105201E3"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351F09DA" w14:textId="77777777" w:rsidR="0003290F" w:rsidRPr="00AC186E" w:rsidRDefault="0003290F">
            <w:pPr>
              <w:spacing w:after="0" w:line="240" w:lineRule="auto"/>
              <w:rPr>
                <w:bCs/>
                <w:sz w:val="24"/>
                <w:szCs w:val="24"/>
              </w:rPr>
            </w:pPr>
          </w:p>
        </w:tc>
      </w:tr>
      <w:tr w:rsidR="0003290F" w:rsidRPr="00AC186E" w14:paraId="6E65AC6A" w14:textId="77777777" w:rsidTr="001159F9">
        <w:trPr>
          <w:jc w:val="center"/>
        </w:trPr>
        <w:tc>
          <w:tcPr>
            <w:tcW w:w="1400" w:type="dxa"/>
            <w:tcBorders>
              <w:top w:val="single" w:sz="4" w:space="0" w:color="000000"/>
              <w:left w:val="nil"/>
              <w:bottom w:val="single" w:sz="4" w:space="0" w:color="000000"/>
              <w:right w:val="nil"/>
            </w:tcBorders>
            <w:vAlign w:val="center"/>
          </w:tcPr>
          <w:p w14:paraId="11CBB34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Social environment</w:t>
            </w:r>
          </w:p>
        </w:tc>
        <w:tc>
          <w:tcPr>
            <w:tcW w:w="1400" w:type="dxa"/>
            <w:tcBorders>
              <w:top w:val="single" w:sz="4" w:space="0" w:color="000000"/>
              <w:left w:val="nil"/>
              <w:bottom w:val="single" w:sz="4" w:space="0" w:color="000000"/>
              <w:right w:val="nil"/>
            </w:tcBorders>
            <w:vAlign w:val="center"/>
          </w:tcPr>
          <w:p w14:paraId="4EA98E4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Supportive</w:t>
            </w:r>
          </w:p>
        </w:tc>
        <w:tc>
          <w:tcPr>
            <w:tcW w:w="1400" w:type="dxa"/>
            <w:tcBorders>
              <w:top w:val="single" w:sz="4" w:space="0" w:color="000000"/>
              <w:left w:val="nil"/>
              <w:bottom w:val="single" w:sz="4" w:space="0" w:color="000000"/>
              <w:right w:val="nil"/>
            </w:tcBorders>
            <w:vAlign w:val="center"/>
          </w:tcPr>
          <w:p w14:paraId="59C4F2D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30 (43.5)</w:t>
            </w:r>
          </w:p>
        </w:tc>
        <w:tc>
          <w:tcPr>
            <w:tcW w:w="1400" w:type="dxa"/>
            <w:tcBorders>
              <w:top w:val="single" w:sz="4" w:space="0" w:color="000000"/>
              <w:left w:val="nil"/>
              <w:bottom w:val="single" w:sz="4" w:space="0" w:color="000000"/>
              <w:right w:val="nil"/>
            </w:tcBorders>
            <w:vAlign w:val="center"/>
          </w:tcPr>
          <w:p w14:paraId="73A51E42"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2086C95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45 (65.2)</w:t>
            </w:r>
          </w:p>
        </w:tc>
        <w:tc>
          <w:tcPr>
            <w:tcW w:w="1400" w:type="dxa"/>
            <w:tcBorders>
              <w:top w:val="single" w:sz="4" w:space="0" w:color="000000"/>
              <w:left w:val="nil"/>
              <w:bottom w:val="single" w:sz="4" w:space="0" w:color="000000"/>
              <w:right w:val="nil"/>
            </w:tcBorders>
            <w:vAlign w:val="center"/>
          </w:tcPr>
          <w:p w14:paraId="6DE779CE"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0.042</w:t>
            </w:r>
          </w:p>
        </w:tc>
        <w:tc>
          <w:tcPr>
            <w:tcW w:w="1400" w:type="dxa"/>
            <w:tcBorders>
              <w:top w:val="single" w:sz="4" w:space="0" w:color="000000"/>
              <w:left w:val="nil"/>
              <w:bottom w:val="single" w:sz="4" w:space="0" w:color="000000"/>
              <w:right w:val="nil"/>
            </w:tcBorders>
            <w:vAlign w:val="center"/>
          </w:tcPr>
          <w:p w14:paraId="6438B431"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2.943 (1.430-3.592)</w:t>
            </w:r>
          </w:p>
        </w:tc>
      </w:tr>
      <w:tr w:rsidR="0003290F" w:rsidRPr="00AC186E" w14:paraId="58AEA36A" w14:textId="77777777" w:rsidTr="001159F9">
        <w:trPr>
          <w:jc w:val="center"/>
        </w:trPr>
        <w:tc>
          <w:tcPr>
            <w:tcW w:w="1400" w:type="dxa"/>
            <w:tcBorders>
              <w:top w:val="single" w:sz="4" w:space="0" w:color="000000"/>
              <w:left w:val="nil"/>
              <w:bottom w:val="single" w:sz="4" w:space="0" w:color="000000"/>
              <w:right w:val="nil"/>
            </w:tcBorders>
            <w:vAlign w:val="center"/>
          </w:tcPr>
          <w:p w14:paraId="4D945EEF"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500ADD8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Not supportive</w:t>
            </w:r>
          </w:p>
        </w:tc>
        <w:tc>
          <w:tcPr>
            <w:tcW w:w="1400" w:type="dxa"/>
            <w:tcBorders>
              <w:top w:val="single" w:sz="4" w:space="0" w:color="000000"/>
              <w:left w:val="nil"/>
              <w:bottom w:val="single" w:sz="4" w:space="0" w:color="000000"/>
              <w:right w:val="nil"/>
            </w:tcBorders>
            <w:vAlign w:val="center"/>
          </w:tcPr>
          <w:p w14:paraId="4BE2452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9 (13.0)</w:t>
            </w:r>
          </w:p>
        </w:tc>
        <w:tc>
          <w:tcPr>
            <w:tcW w:w="1400" w:type="dxa"/>
            <w:tcBorders>
              <w:top w:val="single" w:sz="4" w:space="0" w:color="000000"/>
              <w:left w:val="nil"/>
              <w:bottom w:val="single" w:sz="4" w:space="0" w:color="000000"/>
              <w:right w:val="nil"/>
            </w:tcBorders>
            <w:vAlign w:val="center"/>
          </w:tcPr>
          <w:p w14:paraId="4285098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04CC01C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24 (34.8)</w:t>
            </w:r>
          </w:p>
        </w:tc>
        <w:tc>
          <w:tcPr>
            <w:tcW w:w="1400" w:type="dxa"/>
            <w:tcBorders>
              <w:top w:val="single" w:sz="4" w:space="0" w:color="000000"/>
              <w:left w:val="nil"/>
              <w:bottom w:val="single" w:sz="4" w:space="0" w:color="000000"/>
              <w:right w:val="nil"/>
            </w:tcBorders>
            <w:vAlign w:val="center"/>
          </w:tcPr>
          <w:p w14:paraId="216DC2F5"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0ADCEE4C" w14:textId="77777777" w:rsidR="0003290F" w:rsidRPr="00AC186E" w:rsidRDefault="0003290F">
            <w:pPr>
              <w:spacing w:after="0" w:line="240" w:lineRule="auto"/>
              <w:rPr>
                <w:bCs/>
                <w:sz w:val="24"/>
                <w:szCs w:val="24"/>
              </w:rPr>
            </w:pPr>
          </w:p>
        </w:tc>
      </w:tr>
      <w:tr w:rsidR="0003290F" w:rsidRPr="00AC186E" w14:paraId="0DA58F04" w14:textId="77777777" w:rsidTr="001159F9">
        <w:trPr>
          <w:jc w:val="center"/>
        </w:trPr>
        <w:tc>
          <w:tcPr>
            <w:tcW w:w="1400" w:type="dxa"/>
            <w:tcBorders>
              <w:top w:val="single" w:sz="4" w:space="0" w:color="000000"/>
              <w:left w:val="nil"/>
              <w:bottom w:val="single" w:sz="4" w:space="0" w:color="000000"/>
              <w:right w:val="nil"/>
            </w:tcBorders>
            <w:vAlign w:val="center"/>
          </w:tcPr>
          <w:p w14:paraId="3EBFF02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Snack availability</w:t>
            </w:r>
          </w:p>
        </w:tc>
        <w:tc>
          <w:tcPr>
            <w:tcW w:w="1400" w:type="dxa"/>
            <w:tcBorders>
              <w:top w:val="single" w:sz="4" w:space="0" w:color="000000"/>
              <w:left w:val="nil"/>
              <w:bottom w:val="single" w:sz="4" w:space="0" w:color="000000"/>
              <w:right w:val="nil"/>
            </w:tcBorders>
            <w:vAlign w:val="center"/>
          </w:tcPr>
          <w:p w14:paraId="646BD49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Healthy</w:t>
            </w:r>
          </w:p>
        </w:tc>
        <w:tc>
          <w:tcPr>
            <w:tcW w:w="1400" w:type="dxa"/>
            <w:tcBorders>
              <w:top w:val="single" w:sz="4" w:space="0" w:color="000000"/>
              <w:left w:val="nil"/>
              <w:bottom w:val="single" w:sz="4" w:space="0" w:color="000000"/>
              <w:right w:val="nil"/>
            </w:tcBorders>
            <w:vAlign w:val="center"/>
          </w:tcPr>
          <w:p w14:paraId="17C68975"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31 (44.9)</w:t>
            </w:r>
          </w:p>
        </w:tc>
        <w:tc>
          <w:tcPr>
            <w:tcW w:w="1400" w:type="dxa"/>
            <w:tcBorders>
              <w:top w:val="single" w:sz="4" w:space="0" w:color="000000"/>
              <w:left w:val="nil"/>
              <w:bottom w:val="single" w:sz="4" w:space="0" w:color="000000"/>
              <w:right w:val="nil"/>
            </w:tcBorders>
            <w:vAlign w:val="center"/>
          </w:tcPr>
          <w:p w14:paraId="36940B9F"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(21.7)</w:t>
            </w:r>
          </w:p>
        </w:tc>
        <w:tc>
          <w:tcPr>
            <w:tcW w:w="1400" w:type="dxa"/>
            <w:tcBorders>
              <w:top w:val="single" w:sz="4" w:space="0" w:color="000000"/>
              <w:left w:val="nil"/>
              <w:bottom w:val="single" w:sz="4" w:space="0" w:color="000000"/>
              <w:right w:val="nil"/>
            </w:tcBorders>
            <w:vAlign w:val="center"/>
          </w:tcPr>
          <w:p w14:paraId="688E9C7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46 (66.7)</w:t>
            </w:r>
          </w:p>
        </w:tc>
        <w:tc>
          <w:tcPr>
            <w:tcW w:w="1400" w:type="dxa"/>
            <w:tcBorders>
              <w:top w:val="single" w:sz="4" w:space="0" w:color="000000"/>
              <w:left w:val="nil"/>
              <w:bottom w:val="single" w:sz="4" w:space="0" w:color="000000"/>
              <w:right w:val="nil"/>
            </w:tcBorders>
            <w:vAlign w:val="center"/>
          </w:tcPr>
          <w:p w14:paraId="42165D6C"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0.010</w:t>
            </w:r>
          </w:p>
        </w:tc>
        <w:tc>
          <w:tcPr>
            <w:tcW w:w="1400" w:type="dxa"/>
            <w:tcBorders>
              <w:top w:val="single" w:sz="4" w:space="0" w:color="000000"/>
              <w:left w:val="nil"/>
              <w:bottom w:val="single" w:sz="4" w:space="0" w:color="000000"/>
              <w:right w:val="nil"/>
            </w:tcBorders>
            <w:vAlign w:val="center"/>
          </w:tcPr>
          <w:p w14:paraId="6F0AD54B"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4.875 (1.347-11.146)</w:t>
            </w:r>
          </w:p>
        </w:tc>
      </w:tr>
      <w:tr w:rsidR="0003290F" w:rsidRPr="00AC186E" w14:paraId="742E3551" w14:textId="77777777" w:rsidTr="001159F9">
        <w:trPr>
          <w:jc w:val="center"/>
        </w:trPr>
        <w:tc>
          <w:tcPr>
            <w:tcW w:w="1400" w:type="dxa"/>
            <w:tcBorders>
              <w:top w:val="single" w:sz="4" w:space="0" w:color="000000"/>
              <w:left w:val="nil"/>
              <w:bottom w:val="single" w:sz="4" w:space="0" w:color="000000"/>
              <w:right w:val="nil"/>
            </w:tcBorders>
            <w:vAlign w:val="center"/>
          </w:tcPr>
          <w:p w14:paraId="236C4E2B"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0CFF8690"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Unhealthy</w:t>
            </w:r>
          </w:p>
        </w:tc>
        <w:tc>
          <w:tcPr>
            <w:tcW w:w="1400" w:type="dxa"/>
            <w:tcBorders>
              <w:top w:val="single" w:sz="4" w:space="0" w:color="000000"/>
              <w:left w:val="nil"/>
              <w:bottom w:val="single" w:sz="4" w:space="0" w:color="000000"/>
              <w:right w:val="nil"/>
            </w:tcBorders>
            <w:vAlign w:val="center"/>
          </w:tcPr>
          <w:p w14:paraId="41DA0BF8"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8 (11.6)</w:t>
            </w:r>
          </w:p>
        </w:tc>
        <w:tc>
          <w:tcPr>
            <w:tcW w:w="1400" w:type="dxa"/>
            <w:tcBorders>
              <w:top w:val="single" w:sz="4" w:space="0" w:color="000000"/>
              <w:left w:val="nil"/>
              <w:bottom w:val="single" w:sz="4" w:space="0" w:color="000000"/>
              <w:right w:val="nil"/>
            </w:tcBorders>
            <w:vAlign w:val="center"/>
          </w:tcPr>
          <w:p w14:paraId="6509F1C6"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15 (21.8)</w:t>
            </w:r>
          </w:p>
        </w:tc>
        <w:tc>
          <w:tcPr>
            <w:tcW w:w="1400" w:type="dxa"/>
            <w:tcBorders>
              <w:top w:val="single" w:sz="4" w:space="0" w:color="000000"/>
              <w:left w:val="nil"/>
              <w:bottom w:val="single" w:sz="4" w:space="0" w:color="000000"/>
              <w:right w:val="nil"/>
            </w:tcBorders>
            <w:vAlign w:val="center"/>
          </w:tcPr>
          <w:p w14:paraId="498D1A1D" w14:textId="77777777" w:rsidR="0003290F" w:rsidRPr="00AC186E" w:rsidRDefault="00000000">
            <w:pPr>
              <w:spacing w:after="0" w:line="240" w:lineRule="auto"/>
              <w:rPr>
                <w:bCs/>
                <w:sz w:val="24"/>
                <w:szCs w:val="24"/>
              </w:rPr>
            </w:pPr>
            <w:r w:rsidRPr="00AC186E">
              <w:rPr>
                <w:rFonts w:ascii="Times New Roman" w:eastAsia="Times New Roman" w:hAnsi="Times New Roman"/>
                <w:bCs/>
                <w:sz w:val="24"/>
                <w:szCs w:val="24"/>
              </w:rPr>
              <w:t>23 (33.3)</w:t>
            </w:r>
          </w:p>
        </w:tc>
        <w:tc>
          <w:tcPr>
            <w:tcW w:w="1400" w:type="dxa"/>
            <w:tcBorders>
              <w:top w:val="single" w:sz="4" w:space="0" w:color="000000"/>
              <w:left w:val="nil"/>
              <w:bottom w:val="single" w:sz="4" w:space="0" w:color="000000"/>
              <w:right w:val="nil"/>
            </w:tcBorders>
            <w:vAlign w:val="center"/>
          </w:tcPr>
          <w:p w14:paraId="452F9490" w14:textId="77777777" w:rsidR="0003290F" w:rsidRPr="00AC186E" w:rsidRDefault="0003290F">
            <w:pPr>
              <w:spacing w:after="0" w:line="240" w:lineRule="auto"/>
              <w:rPr>
                <w:bCs/>
                <w:sz w:val="24"/>
                <w:szCs w:val="24"/>
              </w:rPr>
            </w:pPr>
          </w:p>
        </w:tc>
        <w:tc>
          <w:tcPr>
            <w:tcW w:w="1400" w:type="dxa"/>
            <w:tcBorders>
              <w:top w:val="single" w:sz="4" w:space="0" w:color="000000"/>
              <w:left w:val="nil"/>
              <w:bottom w:val="single" w:sz="4" w:space="0" w:color="000000"/>
              <w:right w:val="nil"/>
            </w:tcBorders>
            <w:vAlign w:val="center"/>
          </w:tcPr>
          <w:p w14:paraId="4D6343D6" w14:textId="77777777" w:rsidR="0003290F" w:rsidRPr="00AC186E" w:rsidRDefault="0003290F">
            <w:pPr>
              <w:spacing w:after="0" w:line="240" w:lineRule="auto"/>
              <w:rPr>
                <w:bCs/>
                <w:sz w:val="24"/>
                <w:szCs w:val="24"/>
              </w:rPr>
            </w:pPr>
          </w:p>
        </w:tc>
      </w:tr>
    </w:tbl>
    <w:p w14:paraId="2BC056B1" w14:textId="77777777" w:rsidR="0003290F" w:rsidRDefault="00000000">
      <w:pPr>
        <w:spacing w:before="160" w:after="120" w:line="240" w:lineRule="auto"/>
      </w:pPr>
      <w:r>
        <w:rPr>
          <w:rFonts w:ascii="Times New Roman" w:eastAsia="Times New Roman" w:hAnsi="Times New Roman"/>
          <w:b/>
          <w:sz w:val="24"/>
        </w:rPr>
        <w:lastRenderedPageBreak/>
        <w:t>Discussion</w:t>
      </w:r>
    </w:p>
    <w:p w14:paraId="0CCA9E4B" w14:textId="77777777" w:rsidR="0003290F" w:rsidRDefault="00000000">
      <w:pPr>
        <w:spacing w:after="80" w:line="240" w:lineRule="auto"/>
        <w:ind w:firstLine="340"/>
        <w:jc w:val="both"/>
      </w:pPr>
      <w:r>
        <w:rPr>
          <w:rFonts w:ascii="Times New Roman" w:eastAsia="Times New Roman" w:hAnsi="Times New Roman"/>
          <w:sz w:val="24"/>
        </w:rPr>
        <w:t>This study found different snack consumption patterns among elementary school children in rural and urban areas of Lhokseumawe. Rural students showed a higher proportion of poor snack consumption behaviour, while urban students showed a higher proportion of good behaviour. The difference may reflect different social and food environments. In the rural school, unhealthy snack availability was dominant and the social environment was mostly not supportive of healthy snacking. However, the associations between the studied variables and behaviour were not statistically significant. This indicates that rural children's snack behaviour may be influenced by factors not measured in this study, such as household eating routines, parental supervision, pocket money, distance from vendors, and local food culture.</w:t>
      </w:r>
    </w:p>
    <w:p w14:paraId="54275C7E" w14:textId="77777777" w:rsidR="0003290F" w:rsidRDefault="00000000">
      <w:pPr>
        <w:spacing w:after="80" w:line="240" w:lineRule="auto"/>
        <w:ind w:firstLine="340"/>
        <w:jc w:val="both"/>
      </w:pPr>
      <w:r>
        <w:rPr>
          <w:rFonts w:ascii="Times New Roman" w:eastAsia="Times New Roman" w:hAnsi="Times New Roman"/>
          <w:sz w:val="24"/>
        </w:rPr>
        <w:t xml:space="preserve">The absence of significant associations in the rural group does not mean that motivation, snack characteristics, social environment, and availability are unimportant. The odds ratios for unhealthy snack characteristics and unhealthy snack availability were above two, suggesting a possible tendency toward poorer behaviour. Statistical significance may not have been reached because the rural environment was relatively homogeneous, meaning that many children were exposed to similar school food conditions. When exposure variation is limited, the statistical ability to detect differences becomes lower. Similar explanations have been discussed in research on rural children's food environment, where family practices and school policy implementation can strongly shape dietary behaviour (Ausenhus et al., 2023; Jackson et al., </w:t>
      </w:r>
      <w:commentRangeStart w:id="1"/>
      <w:r>
        <w:rPr>
          <w:rFonts w:ascii="Times New Roman" w:eastAsia="Times New Roman" w:hAnsi="Times New Roman"/>
          <w:sz w:val="24"/>
        </w:rPr>
        <w:t>2015</w:t>
      </w:r>
      <w:commentRangeEnd w:id="1"/>
      <w:r w:rsidR="0059293D">
        <w:rPr>
          <w:rStyle w:val="CommentReference"/>
        </w:rPr>
        <w:commentReference w:id="1"/>
      </w:r>
      <w:r>
        <w:rPr>
          <w:rFonts w:ascii="Times New Roman" w:eastAsia="Times New Roman" w:hAnsi="Times New Roman"/>
          <w:sz w:val="24"/>
        </w:rPr>
        <w:t>).</w:t>
      </w:r>
    </w:p>
    <w:p w14:paraId="05141EED" w14:textId="77777777" w:rsidR="0003290F" w:rsidRDefault="00000000">
      <w:pPr>
        <w:spacing w:after="80" w:line="240" w:lineRule="auto"/>
        <w:ind w:firstLine="340"/>
        <w:jc w:val="both"/>
      </w:pPr>
      <w:r>
        <w:rPr>
          <w:rFonts w:ascii="Times New Roman" w:eastAsia="Times New Roman" w:hAnsi="Times New Roman"/>
          <w:sz w:val="24"/>
        </w:rPr>
        <w:t>In the urban group, all studied variables were significantly associated with snack consumption behaviour. Snacking motivation showed the strongest association. This finding indicates that when children have access to many food options, individual motivation becomes more visible in purchasing behaviour. Urban children may find it easier to translate their preferences into action because vendors, packaged foods, and sweet beverages are more readily available. Motivation can therefore operate together with environmental opportunity. Studies on food choice motivation have shown that taste, pleasure, convenience, and social norms are important drivers of snacking behaviour in children and adolescents (Hess et al., 2016; Phan &amp; Chambers, 2018).</w:t>
      </w:r>
    </w:p>
    <w:p w14:paraId="6FF312B5" w14:textId="77777777" w:rsidR="0003290F" w:rsidRDefault="00000000">
      <w:pPr>
        <w:spacing w:after="80" w:line="240" w:lineRule="auto"/>
        <w:ind w:firstLine="340"/>
        <w:jc w:val="both"/>
      </w:pPr>
      <w:r>
        <w:rPr>
          <w:rFonts w:ascii="Times New Roman" w:eastAsia="Times New Roman" w:hAnsi="Times New Roman"/>
          <w:sz w:val="24"/>
        </w:rPr>
        <w:t>Snack characteristics were also associated with behaviour in the urban area. Sensory attributes such as taste, colour, texture, aroma, and packaging can strongly attract school-aged children. Products high in sugar, salt, and fat are often designed to be appealing, affordable, and easy to consume. In an urban school environment with more diverse food choices, these characteristics can influence whether children select healthier or less healthy snacks. Indonesian evidence has highlighted that popular school snacks should be monitored not only for consumption frequency but also for food safety and nutritional quality (Khomsan et al., 2023).</w:t>
      </w:r>
    </w:p>
    <w:p w14:paraId="5B2194D3" w14:textId="77777777" w:rsidR="0003290F" w:rsidRDefault="00000000">
      <w:pPr>
        <w:spacing w:after="80" w:line="240" w:lineRule="auto"/>
        <w:ind w:firstLine="340"/>
        <w:jc w:val="both"/>
      </w:pPr>
      <w:r>
        <w:rPr>
          <w:rFonts w:ascii="Times New Roman" w:eastAsia="Times New Roman" w:hAnsi="Times New Roman"/>
          <w:sz w:val="24"/>
        </w:rPr>
        <w:t xml:space="preserve">The significant role of social environment in the urban area supports the view that children's food choices are formed through social interaction. Peer influence can encourage children to buy the same food as their friends, while teachers and parents can support healthier choices through rules and modelling. In urban areas, children may have more independent purchasing opportunities and greater peer interaction around vendors. Therefore, nutrition education should not only target individual knowledge but also involve teachers, parents, and peer groups. Family and parenting studies also suggest that rules, supervision, and feeding style are related to children's snacking behaviour (Wang et al., </w:t>
      </w:r>
      <w:commentRangeStart w:id="2"/>
      <w:r>
        <w:rPr>
          <w:rFonts w:ascii="Times New Roman" w:eastAsia="Times New Roman" w:hAnsi="Times New Roman"/>
          <w:sz w:val="24"/>
        </w:rPr>
        <w:t>2017</w:t>
      </w:r>
      <w:commentRangeEnd w:id="2"/>
      <w:r w:rsidR="0059293D">
        <w:rPr>
          <w:rStyle w:val="CommentReference"/>
        </w:rPr>
        <w:commentReference w:id="2"/>
      </w:r>
      <w:r>
        <w:rPr>
          <w:rFonts w:ascii="Times New Roman" w:eastAsia="Times New Roman" w:hAnsi="Times New Roman"/>
          <w:sz w:val="24"/>
        </w:rPr>
        <w:t>).</w:t>
      </w:r>
    </w:p>
    <w:p w14:paraId="32575239" w14:textId="77777777" w:rsidR="0003290F" w:rsidRDefault="00000000">
      <w:pPr>
        <w:spacing w:after="80" w:line="240" w:lineRule="auto"/>
        <w:ind w:firstLine="340"/>
        <w:jc w:val="both"/>
      </w:pPr>
      <w:r>
        <w:rPr>
          <w:rFonts w:ascii="Times New Roman" w:eastAsia="Times New Roman" w:hAnsi="Times New Roman"/>
          <w:sz w:val="24"/>
        </w:rPr>
        <w:t xml:space="preserve">Snack availability was significantly related to behaviour in the urban area. This finding is consistent with the food environment concept: children are more likely to consume foods that are visible, cheap, and accessible. When healthy snacks are available and attractive, children have a better chance of making healthier choices. Conversely, if foods high in sugar, salt, and fat dominate the school </w:t>
      </w:r>
      <w:r>
        <w:rPr>
          <w:rFonts w:ascii="Times New Roman" w:eastAsia="Times New Roman" w:hAnsi="Times New Roman"/>
          <w:sz w:val="24"/>
        </w:rPr>
        <w:lastRenderedPageBreak/>
        <w:t>surroundings, unhealthy behaviour becomes easier. Systematic reviews indicate that school food environment policies and meal or canteen-based nudging can improve youth food choices when implemented consistently (Cohen, Hecht, Hager, et al., 2021; de França et al., 2022; Metcalfe et al., 2020).</w:t>
      </w:r>
    </w:p>
    <w:p w14:paraId="5AFA19F1" w14:textId="77777777" w:rsidR="0003290F" w:rsidRDefault="00000000">
      <w:pPr>
        <w:spacing w:after="80" w:line="240" w:lineRule="auto"/>
        <w:ind w:firstLine="340"/>
        <w:jc w:val="both"/>
      </w:pPr>
      <w:r>
        <w:rPr>
          <w:rFonts w:ascii="Times New Roman" w:eastAsia="Times New Roman" w:hAnsi="Times New Roman"/>
          <w:sz w:val="24"/>
        </w:rPr>
        <w:t>The contrast between rural and urban findings has practical implications. Uniform nutrition promotion may not be sufficient. Rural schools may need strategies that improve the availability of safe and healthy snacks while strengthening family involvement and routine monitoring. Urban schools may require stronger vendor regulation, canteen improvement, peer-based education, and behavioural strategies to reduce the appeal of unhealthy foods. Local health centres and education offices can use these findings to design school health programmes that are adapted to the food environment of each school.</w:t>
      </w:r>
    </w:p>
    <w:p w14:paraId="47C20618" w14:textId="77777777" w:rsidR="0003290F" w:rsidRDefault="00000000">
      <w:pPr>
        <w:spacing w:after="80" w:line="240" w:lineRule="auto"/>
        <w:ind w:firstLine="340"/>
        <w:jc w:val="both"/>
      </w:pPr>
      <w:r>
        <w:rPr>
          <w:rFonts w:ascii="Times New Roman" w:eastAsia="Times New Roman" w:hAnsi="Times New Roman"/>
          <w:sz w:val="24"/>
        </w:rPr>
        <w:t>This study has limitations. The cross-sectional design cannot establish causal relationships. Data were collected using questionnaires, so responses may be affected by recall and reporting bias. The study involved only two schools representing rural and urban settings in one city, which may limit generalisability. Several potentially relevant factors, such as pocket money, parental feeding practices, school canteen policy, and actual nutrient intake, were not measured. Future studies should include broader school samples and combine questionnaire data with direct observation of the food environment.</w:t>
      </w:r>
    </w:p>
    <w:p w14:paraId="7970B4DC" w14:textId="77777777" w:rsidR="0003290F" w:rsidRDefault="00000000">
      <w:pPr>
        <w:spacing w:before="160" w:after="120" w:line="240" w:lineRule="auto"/>
      </w:pPr>
      <w:r>
        <w:rPr>
          <w:rFonts w:ascii="Times New Roman" w:eastAsia="Times New Roman" w:hAnsi="Times New Roman"/>
          <w:b/>
          <w:sz w:val="24"/>
        </w:rPr>
        <w:t>Conclusion</w:t>
      </w:r>
    </w:p>
    <w:p w14:paraId="73D75C92" w14:textId="77777777" w:rsidR="0003290F" w:rsidRDefault="00000000">
      <w:pPr>
        <w:spacing w:after="80" w:line="240" w:lineRule="auto"/>
        <w:ind w:firstLine="340"/>
        <w:jc w:val="both"/>
      </w:pPr>
      <w:r>
        <w:rPr>
          <w:rFonts w:ascii="Times New Roman" w:eastAsia="Times New Roman" w:hAnsi="Times New Roman"/>
          <w:sz w:val="24"/>
        </w:rPr>
        <w:t>Snack consumption behaviour among elementary school children differed between rural and urban areas of Lhokseumawe. Poor behaviour was more common among rural students, whereas good behaviour was more common among urban students. In rural areas, motivation, snack characteristics, social environment, and snack availability were not significantly associated with snack consumption behaviour. In urban areas, all four variables were significantly associated with behaviour, with snacking motivation showing the strongest relationship. These findings contribute to school health promotion by showing that healthy snack interventions should be tailored to rural and urban food environments rather than applied uniformly across schools.</w:t>
      </w:r>
    </w:p>
    <w:p w14:paraId="28074899" w14:textId="77777777" w:rsidR="0003290F" w:rsidRDefault="00000000">
      <w:pPr>
        <w:spacing w:before="160" w:after="120" w:line="240" w:lineRule="auto"/>
      </w:pPr>
      <w:commentRangeStart w:id="3"/>
      <w:r>
        <w:rPr>
          <w:rFonts w:ascii="Times New Roman" w:eastAsia="Times New Roman" w:hAnsi="Times New Roman"/>
          <w:b/>
          <w:sz w:val="24"/>
        </w:rPr>
        <w:t>Acknowledgements</w:t>
      </w:r>
    </w:p>
    <w:p w14:paraId="3A78DD4A" w14:textId="77777777" w:rsidR="0003290F" w:rsidRDefault="00000000">
      <w:pPr>
        <w:spacing w:after="80" w:line="240" w:lineRule="auto"/>
        <w:ind w:firstLine="340"/>
        <w:jc w:val="both"/>
      </w:pPr>
      <w:r>
        <w:rPr>
          <w:rFonts w:ascii="Times New Roman" w:eastAsia="Times New Roman" w:hAnsi="Times New Roman"/>
          <w:sz w:val="24"/>
        </w:rPr>
        <w:t>The authors thank the Director, Center for Research and Community Service, and Department of Nursing of Poltekkes Kemenkes Aceh; the Education, Youth and Sports Office of Lhokseumawe City; the principals of SDN 1 Banda Sakti and SDN 1 Blang Mangat; and all students who participated in this study. No specific grant was reported for this study.</w:t>
      </w:r>
      <w:commentRangeEnd w:id="3"/>
      <w:r w:rsidR="0059293D">
        <w:rPr>
          <w:rStyle w:val="CommentReference"/>
        </w:rPr>
        <w:commentReference w:id="3"/>
      </w:r>
    </w:p>
    <w:p w14:paraId="49CE3334" w14:textId="77777777" w:rsidR="0003290F" w:rsidRDefault="00000000">
      <w:pPr>
        <w:spacing w:before="160" w:after="120" w:line="240" w:lineRule="auto"/>
      </w:pPr>
      <w:r>
        <w:rPr>
          <w:rFonts w:ascii="Times New Roman" w:eastAsia="Times New Roman" w:hAnsi="Times New Roman"/>
          <w:b/>
          <w:sz w:val="24"/>
        </w:rPr>
        <w:t>References</w:t>
      </w:r>
    </w:p>
    <w:p w14:paraId="068F2B22" w14:textId="77777777" w:rsidR="0003290F" w:rsidRDefault="00000000">
      <w:pPr>
        <w:spacing w:after="80" w:line="240" w:lineRule="auto"/>
        <w:ind w:left="340" w:hanging="340"/>
        <w:jc w:val="both"/>
      </w:pPr>
      <w:r>
        <w:rPr>
          <w:rFonts w:ascii="Times New Roman" w:eastAsia="Times New Roman" w:hAnsi="Times New Roman"/>
          <w:sz w:val="24"/>
        </w:rPr>
        <w:t>Alcaire, F., Antúnez, L., Vidal, L., Velázquez, A. L., Giménez, A., Curutchet, M. R., Girona, A., &amp; Ares, G. (2021). Healthy snacking in the school environment: Exploring children and mothers' perspectives using projective techniques. Food Quality and Preference, 90, 104173. https://doi.org/10.1016/j.foodqual.2020.104173</w:t>
      </w:r>
    </w:p>
    <w:p w14:paraId="3D7677A4" w14:textId="77777777" w:rsidR="0003290F" w:rsidRDefault="00000000">
      <w:pPr>
        <w:spacing w:after="80" w:line="240" w:lineRule="auto"/>
        <w:ind w:left="340" w:hanging="340"/>
        <w:jc w:val="both"/>
      </w:pPr>
      <w:r>
        <w:rPr>
          <w:rFonts w:ascii="Times New Roman" w:eastAsia="Times New Roman" w:hAnsi="Times New Roman"/>
          <w:sz w:val="24"/>
        </w:rPr>
        <w:t>Ausenhus, C., Gold, J. M., Perry, C. K., Kozak, A. T., Wang, M. L., &amp; Jang, S. H. (2023). Factors impacting implementation of nutrition and physical activity policies in rural schools. BMC Public Health, 23, 278. https://doi.org/10.1186/s12889-023-15176-y</w:t>
      </w:r>
    </w:p>
    <w:p w14:paraId="04D8A294" w14:textId="77777777" w:rsidR="0003290F" w:rsidRDefault="00000000">
      <w:pPr>
        <w:spacing w:after="80" w:line="240" w:lineRule="auto"/>
        <w:ind w:left="340" w:hanging="340"/>
        <w:jc w:val="both"/>
      </w:pPr>
      <w:r>
        <w:rPr>
          <w:rFonts w:ascii="Times New Roman" w:eastAsia="Times New Roman" w:hAnsi="Times New Roman"/>
          <w:sz w:val="24"/>
        </w:rPr>
        <w:t>Bellisle, F. (2014). Meals and snacking, diet quality and energy balance. Physiology &amp; Behavior, 134, 38-43. https://doi.org/10.1016/j.physbeh.2014.03.010</w:t>
      </w:r>
    </w:p>
    <w:p w14:paraId="05E1ACA2" w14:textId="77777777" w:rsidR="0003290F" w:rsidRDefault="00000000">
      <w:pPr>
        <w:spacing w:after="80" w:line="240" w:lineRule="auto"/>
        <w:ind w:left="340" w:hanging="340"/>
        <w:jc w:val="both"/>
      </w:pPr>
      <w:r>
        <w:rPr>
          <w:rFonts w:ascii="Times New Roman" w:eastAsia="Times New Roman" w:hAnsi="Times New Roman"/>
          <w:sz w:val="24"/>
        </w:rPr>
        <w:lastRenderedPageBreak/>
        <w:t>Cohen, J. F. W., Hecht, A. A., Hager, E. R., Turner, L., Burkholder, K., &amp; Schwartz, M. B. (2021). Strategies to improve school meal consumption: A systematic review. Nutrients, 13(10), 3520. https://doi.org/10.3390/nu13103520</w:t>
      </w:r>
    </w:p>
    <w:p w14:paraId="3DA8846A" w14:textId="77777777" w:rsidR="0003290F" w:rsidRDefault="00000000">
      <w:pPr>
        <w:spacing w:after="80" w:line="240" w:lineRule="auto"/>
        <w:ind w:left="340" w:hanging="340"/>
        <w:jc w:val="both"/>
      </w:pPr>
      <w:r>
        <w:rPr>
          <w:rFonts w:ascii="Times New Roman" w:eastAsia="Times New Roman" w:hAnsi="Times New Roman"/>
          <w:sz w:val="24"/>
        </w:rPr>
        <w:t>Cohen, J. F. W., Hecht, A. A., McLoughlin, G. M., Turner, L., &amp; Schwartz, M. B. (2021). Universal school meals and associations with student participation, attendance, academic performance, diet quality, food security, and body mass index: A systematic review. Nutrients, 13(3), 911. https://doi.org/10.3390/nu13030911</w:t>
      </w:r>
    </w:p>
    <w:p w14:paraId="04ECADE1" w14:textId="77777777" w:rsidR="0003290F" w:rsidRDefault="00000000">
      <w:pPr>
        <w:spacing w:after="80" w:line="240" w:lineRule="auto"/>
        <w:ind w:left="340" w:hanging="340"/>
        <w:jc w:val="both"/>
      </w:pPr>
      <w:r>
        <w:rPr>
          <w:rFonts w:ascii="Times New Roman" w:eastAsia="Times New Roman" w:hAnsi="Times New Roman"/>
          <w:sz w:val="24"/>
        </w:rPr>
        <w:t>de França, F. C. O., Andrade, I. S., Zandonadi, R. P., Sávio, K. L. O., &amp; Akutsu, R. C. C. A. (2022). Food environment around schools: A systematic scope review. Nutrients, 14(23), 5090. https://doi.org/10.3390/nu14235090</w:t>
      </w:r>
    </w:p>
    <w:p w14:paraId="06D73C47" w14:textId="77777777" w:rsidR="0003290F" w:rsidRDefault="00000000">
      <w:pPr>
        <w:spacing w:after="80" w:line="240" w:lineRule="auto"/>
        <w:ind w:left="340" w:hanging="340"/>
        <w:jc w:val="both"/>
      </w:pPr>
      <w:r>
        <w:rPr>
          <w:rFonts w:ascii="Times New Roman" w:eastAsia="Times New Roman" w:hAnsi="Times New Roman"/>
          <w:sz w:val="24"/>
        </w:rPr>
        <w:t>Gonçalves, V. S. S., Figueiredo, A. C. M. G., Silva, S. A., Silva, S. U., Ronca, D. B., Dutra, E. S., &amp; Carvalho, K. M. B. (2021). The food environment in schools and their immediate vicinities associated with excess weight in adolescence: A systematic review and meta-analysis. Health &amp; Place, 71, 102664. https://doi.org/10.1016/j.healthplace.2021.102664</w:t>
      </w:r>
    </w:p>
    <w:p w14:paraId="0A30115D" w14:textId="77777777" w:rsidR="0003290F" w:rsidRDefault="00000000">
      <w:pPr>
        <w:spacing w:after="80" w:line="240" w:lineRule="auto"/>
        <w:ind w:left="340" w:hanging="340"/>
        <w:jc w:val="both"/>
      </w:pPr>
      <w:r>
        <w:rPr>
          <w:rFonts w:ascii="Times New Roman" w:eastAsia="Times New Roman" w:hAnsi="Times New Roman"/>
          <w:sz w:val="24"/>
        </w:rPr>
        <w:t>Hess, J. M., Jonnalagadda, S. S., &amp; Slavin, J. L. (2016). What is a snack, why do we snack, and how can we choose better snacks? A review of the definitions of snacking, motivations to snack, contributions to dietary intake and recommendations for improvement. Advances in Nutrition, 7(3), 466-475. https://doi.org/10.3945/an.115.009571</w:t>
      </w:r>
    </w:p>
    <w:p w14:paraId="7116DEA5" w14:textId="77777777" w:rsidR="0003290F" w:rsidRDefault="00000000">
      <w:pPr>
        <w:spacing w:after="80" w:line="240" w:lineRule="auto"/>
        <w:ind w:left="340" w:hanging="340"/>
        <w:jc w:val="both"/>
      </w:pPr>
      <w:r>
        <w:rPr>
          <w:rFonts w:ascii="Times New Roman" w:eastAsia="Times New Roman" w:hAnsi="Times New Roman"/>
          <w:sz w:val="24"/>
        </w:rPr>
        <w:t>Hosseinzadegan, F., Hemmati Maslak Pak, M., Namadi, F., &amp; Vahabzadeh, D. (2023). Regularity in breakfast and snacks intake and its relationship with weight status in elementary school students: A cross-sectional study. International Journal of Pediatrics, 11(3), 17477-17486. https://doi.org/10.22038/ijp.2023.69856.5152</w:t>
      </w:r>
    </w:p>
    <w:p w14:paraId="1568532F" w14:textId="77777777" w:rsidR="0003290F" w:rsidRDefault="00000000">
      <w:pPr>
        <w:spacing w:after="80" w:line="240" w:lineRule="auto"/>
        <w:ind w:left="340" w:hanging="340"/>
        <w:jc w:val="both"/>
      </w:pPr>
      <w:r>
        <w:rPr>
          <w:rFonts w:ascii="Times New Roman" w:eastAsia="Times New Roman" w:hAnsi="Times New Roman"/>
          <w:sz w:val="24"/>
        </w:rPr>
        <w:t>Insani, P. N. C., Rimbawan, R., &amp; Palupi, E. (2018). Dietary habits and nutritional status among school children in rural and urban areas: A comparative study from Bogor, Indonesia. Future of Food: Journal on Food, Agriculture and Society, 6(2), 55-62. https://doi.org/10.17170/kobra-2018122071</w:t>
      </w:r>
    </w:p>
    <w:p w14:paraId="5E4BF3A3" w14:textId="77777777" w:rsidR="0003290F" w:rsidRDefault="00000000">
      <w:pPr>
        <w:spacing w:after="80" w:line="240" w:lineRule="auto"/>
        <w:ind w:left="340" w:hanging="340"/>
        <w:jc w:val="both"/>
      </w:pPr>
      <w:r>
        <w:rPr>
          <w:rFonts w:ascii="Times New Roman" w:eastAsia="Times New Roman" w:hAnsi="Times New Roman"/>
          <w:sz w:val="24"/>
        </w:rPr>
        <w:t>Jackson, J. A., Smit, E., Manore, M. M., John, D., &amp; Gunter, K. (2015). The family-home nutrition environment and dietary intake in rural children. Nutrients, 7(12), 9707-9720. https://doi.org/10.3390/nu7125495</w:t>
      </w:r>
    </w:p>
    <w:p w14:paraId="22CE8B95" w14:textId="77777777" w:rsidR="0003290F" w:rsidRDefault="00000000">
      <w:pPr>
        <w:spacing w:after="80" w:line="240" w:lineRule="auto"/>
        <w:ind w:left="340" w:hanging="340"/>
        <w:jc w:val="both"/>
      </w:pPr>
      <w:r>
        <w:rPr>
          <w:rFonts w:ascii="Times New Roman" w:eastAsia="Times New Roman" w:hAnsi="Times New Roman"/>
          <w:sz w:val="24"/>
        </w:rPr>
        <w:t>Khomsan, A., Anwar, F., Riyadi, H., &amp; Navratilova, H. F. (2023). Children's food habits, consumption, and food safety of popular snacks in school environment in Indonesia. International Journal of Community Medicine and Public Health, 10(1), 119-125. https://doi.org/10.18203/2394-6040.ijcmph20223535</w:t>
      </w:r>
    </w:p>
    <w:p w14:paraId="68CDA506" w14:textId="77777777" w:rsidR="0003290F" w:rsidRDefault="00000000">
      <w:pPr>
        <w:spacing w:after="80" w:line="240" w:lineRule="auto"/>
        <w:ind w:left="340" w:hanging="340"/>
        <w:jc w:val="both"/>
      </w:pPr>
      <w:r>
        <w:rPr>
          <w:rFonts w:ascii="Times New Roman" w:eastAsia="Times New Roman" w:hAnsi="Times New Roman"/>
          <w:sz w:val="24"/>
        </w:rPr>
        <w:t>Lakshman, R. R., Sharp, S. J., Ong, K. K., &amp; Forouhi, N. G. (2010). A novel school-based intervention to improve nutrition knowledge in children: Cluster randomised controlled trial. BMC Public Health, 10, 123. https://doi.org/10.1186/1471-2458-10-123</w:t>
      </w:r>
    </w:p>
    <w:p w14:paraId="3440C57A" w14:textId="77777777" w:rsidR="0003290F" w:rsidRDefault="00000000">
      <w:pPr>
        <w:spacing w:after="80" w:line="240" w:lineRule="auto"/>
        <w:ind w:left="340" w:hanging="340"/>
        <w:jc w:val="both"/>
      </w:pPr>
      <w:r>
        <w:rPr>
          <w:rFonts w:ascii="Times New Roman" w:eastAsia="Times New Roman" w:hAnsi="Times New Roman"/>
          <w:sz w:val="24"/>
        </w:rPr>
        <w:t>Larson, N., Miller, J. M., Eisenberg, M. E., Watts, A. W., Story, M., &amp; Neumark-Sztainer, D. (2017). Multicontextual correlates of energy-dense, nutrient-poor snack food consumption by adolescents. Appetite, 112, 23-34. https://doi.org/10.1016/j.appet.2017.01.008</w:t>
      </w:r>
    </w:p>
    <w:p w14:paraId="33E49B2F" w14:textId="77777777" w:rsidR="0003290F" w:rsidRDefault="00000000">
      <w:pPr>
        <w:spacing w:after="80" w:line="240" w:lineRule="auto"/>
        <w:ind w:left="340" w:hanging="340"/>
        <w:jc w:val="both"/>
      </w:pPr>
      <w:r>
        <w:rPr>
          <w:rFonts w:ascii="Times New Roman" w:eastAsia="Times New Roman" w:hAnsi="Times New Roman"/>
          <w:sz w:val="24"/>
        </w:rPr>
        <w:t>Larson, N., &amp; Story, M. (2013). A review of snacking patterns among children and adolescents: What are the implications of snacking for weight status? Childhood Obesity, 9(2), 104-115. https://doi.org/10.1089/chi.2012.0108</w:t>
      </w:r>
    </w:p>
    <w:p w14:paraId="642226F3" w14:textId="77777777" w:rsidR="0003290F" w:rsidRDefault="00000000">
      <w:pPr>
        <w:spacing w:after="80" w:line="240" w:lineRule="auto"/>
        <w:ind w:left="340" w:hanging="340"/>
        <w:jc w:val="both"/>
      </w:pPr>
      <w:r>
        <w:rPr>
          <w:rFonts w:ascii="Times New Roman" w:eastAsia="Times New Roman" w:hAnsi="Times New Roman"/>
          <w:sz w:val="24"/>
        </w:rPr>
        <w:t xml:space="preserve">Loth, K. A., Tate, A. D., Trofholz, A. C., Fisher, J. O., Miller, L., Neumark-Sztainer, D., &amp; Berge, J. M. (2020). Ecological momentary assessment of the snacking environments of children from </w:t>
      </w:r>
      <w:r>
        <w:rPr>
          <w:rFonts w:ascii="Times New Roman" w:eastAsia="Times New Roman" w:hAnsi="Times New Roman"/>
          <w:sz w:val="24"/>
        </w:rPr>
        <w:lastRenderedPageBreak/>
        <w:t>racially/ethnically diverse households. Appetite, 145, 104497. https://doi.org/10.1016/j.appet.2019.104497</w:t>
      </w:r>
    </w:p>
    <w:p w14:paraId="0D3D200E" w14:textId="77777777" w:rsidR="0003290F" w:rsidRDefault="00000000">
      <w:pPr>
        <w:spacing w:after="80" w:line="240" w:lineRule="auto"/>
        <w:ind w:left="340" w:hanging="340"/>
        <w:jc w:val="both"/>
      </w:pPr>
      <w:r>
        <w:rPr>
          <w:rFonts w:ascii="Times New Roman" w:eastAsia="Times New Roman" w:hAnsi="Times New Roman"/>
          <w:sz w:val="24"/>
        </w:rPr>
        <w:t>Metcalfe, J. J., Ellison, B., Hamdi, N., Richardson, R., &amp; Prescott, M. P. (2020). A systematic review of school meal nudge interventions to improve youth food behaviors. International Journal of Behavioral Nutrition and Physical Activity, 17, 77. https://doi.org/10.1186/s12966-020-00983-y</w:t>
      </w:r>
    </w:p>
    <w:p w14:paraId="7D038283" w14:textId="77777777" w:rsidR="0003290F" w:rsidRDefault="00000000">
      <w:pPr>
        <w:spacing w:after="80" w:line="240" w:lineRule="auto"/>
        <w:ind w:left="340" w:hanging="340"/>
        <w:jc w:val="both"/>
      </w:pPr>
      <w:r>
        <w:rPr>
          <w:rFonts w:ascii="Times New Roman" w:eastAsia="Times New Roman" w:hAnsi="Times New Roman"/>
          <w:sz w:val="24"/>
        </w:rPr>
        <w:t>Micha, R., Karageorgou, D., Bakogianni, I., Trichia, E., Whitsel, L. P., Story, M., Peñalvo, J. L., &amp; Mozaffarian, D. (2018). Effectiveness of school food environment policies on children's dietary behaviors: A systematic review and meta-analysis. PLoS ONE, 13(3), e0194555. https://doi.org/10.1371/journal.pone.0194555</w:t>
      </w:r>
    </w:p>
    <w:p w14:paraId="0AB2DC18" w14:textId="77777777" w:rsidR="0003290F" w:rsidRDefault="00000000">
      <w:pPr>
        <w:spacing w:after="80" w:line="240" w:lineRule="auto"/>
        <w:ind w:left="340" w:hanging="340"/>
        <w:jc w:val="both"/>
      </w:pPr>
      <w:r>
        <w:rPr>
          <w:rFonts w:ascii="Times New Roman" w:eastAsia="Times New Roman" w:hAnsi="Times New Roman"/>
          <w:sz w:val="24"/>
        </w:rPr>
        <w:t>Okeyo, A. P., Seekoe, E., de Villiers, A., Faber, M., Nel, J. H., &amp; Steyn, N. P. (2020). Dietary practices and adolescent obesity in secondary school learners at disadvantaged schools in South Africa: Urban-rural and gender differences. International Journal of Environmental Research and Public Health, 17(16), 5864. https://doi.org/10.3390/ijerph17165864</w:t>
      </w:r>
    </w:p>
    <w:p w14:paraId="0AB24BFB" w14:textId="77777777" w:rsidR="0003290F" w:rsidRDefault="00000000">
      <w:pPr>
        <w:spacing w:after="80" w:line="240" w:lineRule="auto"/>
        <w:ind w:left="340" w:hanging="340"/>
        <w:jc w:val="both"/>
      </w:pPr>
      <w:r>
        <w:rPr>
          <w:rFonts w:ascii="Times New Roman" w:eastAsia="Times New Roman" w:hAnsi="Times New Roman"/>
          <w:sz w:val="24"/>
        </w:rPr>
        <w:t>Otinwa, G., Jaiyesimi, B., Bamitale, T., Owolabi, H., &amp; Owolewa, M. (2023). Eating habits and nutrition status of Nigerian school children in rural and urban areas (NigeriaLINX pilot project). Heliyon, 9(6), e17564. https://doi.org/10.1016/j.heliyon.2023.e17564</w:t>
      </w:r>
    </w:p>
    <w:p w14:paraId="751985B1" w14:textId="77777777" w:rsidR="0003290F" w:rsidRDefault="00000000">
      <w:pPr>
        <w:spacing w:after="80" w:line="240" w:lineRule="auto"/>
        <w:ind w:left="340" w:hanging="340"/>
        <w:jc w:val="both"/>
      </w:pPr>
      <w:r>
        <w:rPr>
          <w:rFonts w:ascii="Times New Roman" w:eastAsia="Times New Roman" w:hAnsi="Times New Roman"/>
          <w:sz w:val="24"/>
        </w:rPr>
        <w:t>Phan, U. T. X., &amp; Chambers, E. (2018). Data on motivations of food choices obtained by two techniques: Online survey and in-depth one-on-one interview. Data in Brief, 21, 1979-1983. https://doi.org/10.1016/j.dib.2018.10.108</w:t>
      </w:r>
    </w:p>
    <w:p w14:paraId="6F2AC944" w14:textId="77777777" w:rsidR="0003290F" w:rsidRDefault="00000000">
      <w:pPr>
        <w:spacing w:after="80" w:line="240" w:lineRule="auto"/>
        <w:ind w:left="340" w:hanging="340"/>
        <w:jc w:val="both"/>
      </w:pPr>
      <w:r>
        <w:rPr>
          <w:rFonts w:ascii="Times New Roman" w:eastAsia="Times New Roman" w:hAnsi="Times New Roman"/>
          <w:sz w:val="24"/>
        </w:rPr>
        <w:t>Vatanparast, H., Islam, N., Masoodi, H., Shafiee, M., Patil, R. P., Smith, J., &amp; Whiting, S. J. (2020). Time, location and frequency of snack consumption in different age groups of Canadians. Nutrition Journal, 19, 85. https://doi.org/10.1186/s12937-020-00600-5</w:t>
      </w:r>
    </w:p>
    <w:p w14:paraId="57781A2E" w14:textId="77777777" w:rsidR="0003290F" w:rsidRDefault="00000000">
      <w:pPr>
        <w:spacing w:after="80" w:line="240" w:lineRule="auto"/>
        <w:ind w:left="340" w:hanging="340"/>
        <w:jc w:val="both"/>
      </w:pPr>
      <w:r>
        <w:rPr>
          <w:rFonts w:ascii="Times New Roman" w:eastAsia="Times New Roman" w:hAnsi="Times New Roman"/>
          <w:sz w:val="24"/>
        </w:rPr>
        <w:t>Wang, L., van de Gaar, V. M., Jansen, W., Mieloo, C. L., van Grieken, A., &amp; Raat, H. (2017). Feeding styles, parenting styles and snacking behaviour in children attending primary schools in multiethnic neighbourhoods: A cross-sectional study. BMJ Open, 7, e015495. https://doi.org/10.1136/bmjopen-2016-015495</w:t>
      </w:r>
    </w:p>
    <w:p w14:paraId="359146E1" w14:textId="77777777" w:rsidR="0003290F" w:rsidRDefault="00000000">
      <w:pPr>
        <w:spacing w:after="80" w:line="240" w:lineRule="auto"/>
        <w:ind w:left="340" w:hanging="340"/>
        <w:jc w:val="both"/>
      </w:pPr>
      <w:r>
        <w:rPr>
          <w:rFonts w:ascii="Times New Roman" w:eastAsia="Times New Roman" w:hAnsi="Times New Roman"/>
          <w:sz w:val="24"/>
        </w:rPr>
        <w:t>Gupta, A., Kapil, U., &amp; Singh, G. (2018). Consumption of junk foods by school-aged children in rural Himachal Pradesh, India. Indian Journal of Public Health, 62(1), 65-67. https://doi.org/10.4103/ijph.IJPH_343_16</w:t>
      </w:r>
    </w:p>
    <w:p w14:paraId="2158FC5C" w14:textId="77777777" w:rsidR="0003290F" w:rsidRDefault="00000000">
      <w:pPr>
        <w:spacing w:after="80" w:line="240" w:lineRule="auto"/>
        <w:ind w:left="340" w:hanging="340"/>
        <w:jc w:val="both"/>
      </w:pPr>
      <w:r>
        <w:rPr>
          <w:rFonts w:ascii="Times New Roman" w:eastAsia="Times New Roman" w:hAnsi="Times New Roman"/>
          <w:sz w:val="24"/>
        </w:rPr>
        <w:t>Nguyen, E. M., Hadi, H., Lewis, E. C., Sijangga, M., Rahayu, H. K., Kurniawan, M. E. T., &amp; Gittelsohn, J. (2026). School administrator and food vendor perspectives on stocking and promoting healthier offerings in Indonesian primary schools: Findings from a pilot study. International Journal of Environmental Research and Public Health, 23(1), 101. https://doi.org/10.3390/ijerph23010101</w:t>
      </w:r>
    </w:p>
    <w:sectPr w:rsidR="0003290F" w:rsidSect="00777E42">
      <w:footerReference w:type="default" r:id="rId12"/>
      <w:type w:val="continuous"/>
      <w:pgSz w:w="12240" w:h="15840"/>
      <w:pgMar w:top="1360" w:right="1100" w:bottom="280" w:left="13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ewer" w:date="2026-09-30T06:53:00Z" w:initials="R">
    <w:p w14:paraId="3E4392EA" w14:textId="75DB49A5" w:rsidR="0059293D" w:rsidRDefault="0059293D">
      <w:pPr>
        <w:pStyle w:val="CommentText"/>
      </w:pPr>
      <w:r>
        <w:rPr>
          <w:rStyle w:val="CommentReference"/>
        </w:rPr>
        <w:annotationRef/>
      </w:r>
      <w:r>
        <w:t>Jelaskan dan bgmn validitas dan reliabilitasnya</w:t>
      </w:r>
    </w:p>
  </w:comment>
  <w:comment w:id="1" w:author="Reviewer" w:date="2026-09-30T06:53:00Z" w:initials="R">
    <w:p w14:paraId="78A524C4" w14:textId="4FBDB533" w:rsidR="0059293D" w:rsidRDefault="0059293D">
      <w:pPr>
        <w:pStyle w:val="CommentText"/>
      </w:pPr>
      <w:r>
        <w:rPr>
          <w:rStyle w:val="CommentReference"/>
        </w:rPr>
        <w:annotationRef/>
      </w:r>
      <w:r>
        <w:t>Gunakan refrensi 5 th terakhir</w:t>
      </w:r>
    </w:p>
  </w:comment>
  <w:comment w:id="2" w:author="Reviewer" w:date="2026-09-30T06:53:00Z" w:initials="R">
    <w:p w14:paraId="3BDD4A75" w14:textId="438EB72A" w:rsidR="0059293D" w:rsidRDefault="0059293D">
      <w:pPr>
        <w:pStyle w:val="CommentText"/>
      </w:pPr>
      <w:r>
        <w:rPr>
          <w:rStyle w:val="CommentReference"/>
        </w:rPr>
        <w:annotationRef/>
      </w:r>
      <w:r>
        <w:t>Gunakan refrensi 5 th terakhir</w:t>
      </w:r>
    </w:p>
  </w:comment>
  <w:comment w:id="3" w:author="Reviewer" w:date="2026-09-30T06:54:00Z" w:initials="R">
    <w:p w14:paraId="5515A916" w14:textId="3FA9742A" w:rsidR="0059293D" w:rsidRDefault="0059293D">
      <w:pPr>
        <w:pStyle w:val="CommentText"/>
      </w:pPr>
      <w:r>
        <w:rPr>
          <w:rStyle w:val="CommentReference"/>
        </w:rPr>
        <w:annotationRef/>
      </w:r>
      <w:r>
        <w:t>Selain penyandang dana sebbaiknya delete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4392EA" w15:done="0"/>
  <w15:commentEx w15:paraId="78A524C4" w15:done="0"/>
  <w15:commentEx w15:paraId="3BDD4A75" w15:done="0"/>
  <w15:commentEx w15:paraId="5515A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1996F" w16cex:dateUtc="2026-09-29T23:53:00Z"/>
  <w16cex:commentExtensible w16cex:durableId="410E33A6" w16cex:dateUtc="2026-09-29T23:53:00Z"/>
  <w16cex:commentExtensible w16cex:durableId="709E0D6F" w16cex:dateUtc="2026-09-29T23:53:00Z"/>
  <w16cex:commentExtensible w16cex:durableId="1A2C0B84" w16cex:dateUtc="2026-09-29T2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4392EA" w16cid:durableId="56E1996F"/>
  <w16cid:commentId w16cid:paraId="78A524C4" w16cid:durableId="410E33A6"/>
  <w16cid:commentId w16cid:paraId="3BDD4A75" w16cid:durableId="709E0D6F"/>
  <w16cid:commentId w16cid:paraId="5515A916" w16cid:durableId="1A2C0B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AA485" w14:textId="77777777" w:rsidR="00A63915" w:rsidRDefault="00A63915">
      <w:pPr>
        <w:spacing w:after="0" w:line="240" w:lineRule="auto"/>
      </w:pPr>
      <w:r>
        <w:separator/>
      </w:r>
    </w:p>
  </w:endnote>
  <w:endnote w:type="continuationSeparator" w:id="0">
    <w:p w14:paraId="0DE6EA5C" w14:textId="77777777" w:rsidR="00A63915" w:rsidRDefault="00A63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E3825" w14:textId="77777777" w:rsidR="0003290F" w:rsidRDefault="00000000">
    <w:pPr>
      <w:jc w:val="center"/>
    </w:pPr>
    <w:r>
      <w:rPr>
        <w:rFonts w:ascii="Times New Roman" w:eastAsia="Times New Roman" w:hAnsi="Times New Roman"/>
        <w:sz w:val="24"/>
      </w:rPr>
      <w:fldChar w:fldCharType="begin"/>
    </w:r>
    <w:r>
      <w:rPr>
        <w:rFonts w:ascii="Times New Roman" w:eastAsia="Times New Roman" w:hAnsi="Times New Roman"/>
        <w:sz w:val="24"/>
      </w:rPr>
      <w:instrText>PAGE</w:instrText>
    </w:r>
    <w:r>
      <w:rPr>
        <w:rFonts w:ascii="Times New Roman" w:eastAsia="Times New Roman" w:hAnsi="Times New Roman"/>
        <w:sz w:val="24"/>
      </w:rPr>
      <w:fldChar w:fldCharType="separate"/>
    </w:r>
    <w:r w:rsidR="00AC186E">
      <w:rPr>
        <w:rFonts w:ascii="Times New Roman" w:eastAsia="Times New Roman" w:hAnsi="Times New Roman"/>
        <w:noProof/>
        <w:sz w:val="24"/>
      </w:rPr>
      <w:t>1</w:t>
    </w:r>
    <w:r>
      <w:rPr>
        <w:rFonts w:ascii="Times New Roman" w:eastAsia="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76EB" w14:textId="77777777" w:rsidR="00A63915" w:rsidRDefault="00A63915">
      <w:pPr>
        <w:spacing w:after="0" w:line="240" w:lineRule="auto"/>
      </w:pPr>
      <w:r>
        <w:separator/>
      </w:r>
    </w:p>
  </w:footnote>
  <w:footnote w:type="continuationSeparator" w:id="0">
    <w:p w14:paraId="5A503150" w14:textId="77777777" w:rsidR="00A63915" w:rsidRDefault="00A63915">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viewer">
    <w15:presenceInfo w15:providerId="None" w15:userId="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56F"/>
    <w:rsid w:val="00002D98"/>
    <w:rsid w:val="00030DF2"/>
    <w:rsid w:val="0003290F"/>
    <w:rsid w:val="001159F9"/>
    <w:rsid w:val="001454A9"/>
    <w:rsid w:val="00297982"/>
    <w:rsid w:val="00367DE5"/>
    <w:rsid w:val="004B6326"/>
    <w:rsid w:val="0059293D"/>
    <w:rsid w:val="0069602E"/>
    <w:rsid w:val="006D33B3"/>
    <w:rsid w:val="007323CD"/>
    <w:rsid w:val="00777E42"/>
    <w:rsid w:val="00846544"/>
    <w:rsid w:val="00905FF4"/>
    <w:rsid w:val="009A263C"/>
    <w:rsid w:val="00A63915"/>
    <w:rsid w:val="00AC186E"/>
    <w:rsid w:val="00B0356F"/>
    <w:rsid w:val="00B34B59"/>
    <w:rsid w:val="00BC2714"/>
    <w:rsid w:val="00CB1988"/>
    <w:rsid w:val="00F526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2AC2"/>
  <w15:docId w15:val="{7224A202-5F09-4B7D-9F0E-461ECFB6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4B59"/>
    <w:pPr>
      <w:widowControl w:val="0"/>
      <w:autoSpaceDE w:val="0"/>
      <w:autoSpaceDN w:val="0"/>
      <w:spacing w:before="193" w:after="0" w:line="240" w:lineRule="auto"/>
      <w:ind w:left="100"/>
      <w:outlineLvl w:val="0"/>
    </w:pPr>
    <w:rPr>
      <w:rFonts w:ascii="Times New Roman" w:eastAsia="Times New Roman" w:hAnsi="Times New Roman" w:cs="Times New Roman"/>
      <w:b/>
      <w:bCs/>
      <w:sz w:val="24"/>
      <w:szCs w:val="24"/>
      <w:lang w:val="en-US" w:bidi="en-US"/>
    </w:rPr>
  </w:style>
  <w:style w:type="paragraph" w:styleId="Heading2">
    <w:name w:val="heading 2"/>
    <w:basedOn w:val="Normal"/>
    <w:link w:val="Heading2Char"/>
    <w:uiPriority w:val="9"/>
    <w:unhideWhenUsed/>
    <w:qFormat/>
    <w:rsid w:val="00B34B59"/>
    <w:pPr>
      <w:widowControl w:val="0"/>
      <w:autoSpaceDE w:val="0"/>
      <w:autoSpaceDN w:val="0"/>
      <w:spacing w:after="0" w:line="240" w:lineRule="auto"/>
      <w:ind w:left="100"/>
      <w:outlineLvl w:val="1"/>
    </w:pPr>
    <w:rPr>
      <w:rFonts w:ascii="Times New Roman" w:eastAsia="Times New Roman" w:hAnsi="Times New Roman" w:cs="Times New Roman"/>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0356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35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356F"/>
    <w:rPr>
      <w:rFonts w:ascii="Tahoma" w:hAnsi="Tahoma" w:cs="Tahoma"/>
      <w:sz w:val="16"/>
      <w:szCs w:val="16"/>
    </w:rPr>
  </w:style>
  <w:style w:type="character" w:styleId="Hyperlink">
    <w:name w:val="Hyperlink"/>
    <w:basedOn w:val="DefaultParagraphFont"/>
    <w:uiPriority w:val="99"/>
    <w:unhideWhenUsed/>
    <w:rsid w:val="00B0356F"/>
    <w:rPr>
      <w:color w:val="0000FF" w:themeColor="hyperlink"/>
      <w:u w:val="single"/>
    </w:rPr>
  </w:style>
  <w:style w:type="character" w:customStyle="1" w:styleId="Heading1Char">
    <w:name w:val="Heading 1 Char"/>
    <w:basedOn w:val="DefaultParagraphFont"/>
    <w:link w:val="Heading1"/>
    <w:uiPriority w:val="9"/>
    <w:rsid w:val="00B34B59"/>
    <w:rPr>
      <w:rFonts w:ascii="Times New Roman" w:eastAsia="Times New Roman" w:hAnsi="Times New Roman" w:cs="Times New Roman"/>
      <w:b/>
      <w:bCs/>
      <w:sz w:val="24"/>
      <w:szCs w:val="24"/>
      <w:lang w:val="en-US" w:bidi="en-US"/>
    </w:rPr>
  </w:style>
  <w:style w:type="character" w:customStyle="1" w:styleId="Heading2Char">
    <w:name w:val="Heading 2 Char"/>
    <w:basedOn w:val="DefaultParagraphFont"/>
    <w:link w:val="Heading2"/>
    <w:uiPriority w:val="9"/>
    <w:rsid w:val="00B34B59"/>
    <w:rPr>
      <w:rFonts w:ascii="Times New Roman" w:eastAsia="Times New Roman" w:hAnsi="Times New Roman" w:cs="Times New Roman"/>
      <w:sz w:val="24"/>
      <w:szCs w:val="24"/>
      <w:lang w:val="en-US" w:bidi="en-US"/>
    </w:rPr>
  </w:style>
  <w:style w:type="paragraph" w:styleId="BodyText">
    <w:name w:val="Body Text"/>
    <w:basedOn w:val="Normal"/>
    <w:link w:val="BodyTextChar"/>
    <w:uiPriority w:val="1"/>
    <w:unhideWhenUsed/>
    <w:qFormat/>
    <w:rsid w:val="00B34B59"/>
    <w:pPr>
      <w:widowControl w:val="0"/>
      <w:autoSpaceDE w:val="0"/>
      <w:autoSpaceDN w:val="0"/>
      <w:spacing w:before="35" w:after="0" w:line="240" w:lineRule="auto"/>
      <w:ind w:left="100"/>
    </w:pPr>
    <w:rPr>
      <w:rFonts w:ascii="Arial" w:eastAsia="Arial" w:hAnsi="Arial" w:cs="Arial"/>
      <w:lang w:val="en-US" w:bidi="en-US"/>
    </w:rPr>
  </w:style>
  <w:style w:type="character" w:customStyle="1" w:styleId="BodyTextChar">
    <w:name w:val="Body Text Char"/>
    <w:basedOn w:val="DefaultParagraphFont"/>
    <w:link w:val="BodyText"/>
    <w:uiPriority w:val="1"/>
    <w:rsid w:val="00B34B59"/>
    <w:rPr>
      <w:rFonts w:ascii="Arial" w:eastAsia="Arial" w:hAnsi="Arial" w:cs="Arial"/>
      <w:lang w:val="en-US" w:bidi="en-US"/>
    </w:rPr>
  </w:style>
  <w:style w:type="paragraph" w:styleId="NoSpacing">
    <w:name w:val="No Spacing"/>
    <w:uiPriority w:val="1"/>
    <w:qFormat/>
    <w:rsid w:val="007323CD"/>
    <w:pPr>
      <w:spacing w:after="0" w:line="240" w:lineRule="auto"/>
    </w:pPr>
  </w:style>
  <w:style w:type="character" w:styleId="UnresolvedMention">
    <w:name w:val="Unresolved Mention"/>
    <w:basedOn w:val="DefaultParagraphFont"/>
    <w:uiPriority w:val="99"/>
    <w:semiHidden/>
    <w:unhideWhenUsed/>
    <w:rsid w:val="00AC186E"/>
    <w:rPr>
      <w:color w:val="605E5C"/>
      <w:shd w:val="clear" w:color="auto" w:fill="E1DFDD"/>
    </w:rPr>
  </w:style>
  <w:style w:type="character" w:styleId="CommentReference">
    <w:name w:val="annotation reference"/>
    <w:basedOn w:val="DefaultParagraphFont"/>
    <w:uiPriority w:val="99"/>
    <w:semiHidden/>
    <w:unhideWhenUsed/>
    <w:rsid w:val="0059293D"/>
    <w:rPr>
      <w:sz w:val="16"/>
      <w:szCs w:val="16"/>
    </w:rPr>
  </w:style>
  <w:style w:type="paragraph" w:styleId="CommentText">
    <w:name w:val="annotation text"/>
    <w:basedOn w:val="Normal"/>
    <w:link w:val="CommentTextChar"/>
    <w:uiPriority w:val="99"/>
    <w:semiHidden/>
    <w:unhideWhenUsed/>
    <w:rsid w:val="0059293D"/>
    <w:pPr>
      <w:spacing w:line="240" w:lineRule="auto"/>
    </w:pPr>
    <w:rPr>
      <w:sz w:val="20"/>
      <w:szCs w:val="20"/>
    </w:rPr>
  </w:style>
  <w:style w:type="character" w:customStyle="1" w:styleId="CommentTextChar">
    <w:name w:val="Comment Text Char"/>
    <w:basedOn w:val="DefaultParagraphFont"/>
    <w:link w:val="CommentText"/>
    <w:uiPriority w:val="99"/>
    <w:semiHidden/>
    <w:rsid w:val="0059293D"/>
    <w:rPr>
      <w:sz w:val="20"/>
      <w:szCs w:val="20"/>
    </w:rPr>
  </w:style>
  <w:style w:type="paragraph" w:styleId="CommentSubject">
    <w:name w:val="annotation subject"/>
    <w:basedOn w:val="CommentText"/>
    <w:next w:val="CommentText"/>
    <w:link w:val="CommentSubjectChar"/>
    <w:uiPriority w:val="99"/>
    <w:semiHidden/>
    <w:unhideWhenUsed/>
    <w:rsid w:val="0059293D"/>
    <w:rPr>
      <w:b/>
      <w:bCs/>
    </w:rPr>
  </w:style>
  <w:style w:type="character" w:customStyle="1" w:styleId="CommentSubjectChar">
    <w:name w:val="Comment Subject Char"/>
    <w:basedOn w:val="CommentTextChar"/>
    <w:link w:val="CommentSubject"/>
    <w:uiPriority w:val="99"/>
    <w:semiHidden/>
    <w:rsid w:val="005929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299">
      <w:bodyDiv w:val="1"/>
      <w:marLeft w:val="0"/>
      <w:marRight w:val="0"/>
      <w:marTop w:val="0"/>
      <w:marBottom w:val="0"/>
      <w:divBdr>
        <w:top w:val="none" w:sz="0" w:space="0" w:color="auto"/>
        <w:left w:val="none" w:sz="0" w:space="0" w:color="auto"/>
        <w:bottom w:val="none" w:sz="0" w:space="0" w:color="auto"/>
        <w:right w:val="none" w:sz="0" w:space="0" w:color="auto"/>
      </w:divBdr>
    </w:div>
    <w:div w:id="46270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1CA66-0412-4385-96D6-93DED2965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4048</Words>
  <Characters>23079</Characters>
  <Application>Microsoft Office Word</Application>
  <DocSecurity>0</DocSecurity>
  <Lines>192</Lines>
  <Paragraphs>54</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    THE EFFECT OF ………………………........................................ (12pt, Times New</vt:lpstr>
      <vt:lpstr>Results</vt:lpstr>
      <vt:lpstr>    </vt:lpstr>
      <vt:lpstr>    </vt:lpstr>
      <vt:lpstr>    </vt:lpstr>
      <vt:lpstr>    Discussion</vt:lpstr>
      <vt:lpstr>    Conclusions</vt:lpstr>
      <vt:lpstr>    Acknowledgements</vt:lpstr>
      <vt:lpstr>    </vt:lpstr>
      <vt:lpstr>    References</vt:lpstr>
    </vt:vector>
  </TitlesOfParts>
  <Company/>
  <LinksUpToDate>false</LinksUpToDate>
  <CharactersWithSpaces>27073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Reviewer</cp:lastModifiedBy>
  <cp:revision>3</cp:revision>
  <dcterms:created xsi:type="dcterms:W3CDTF">2026-09-29T23:29:00Z</dcterms:created>
  <dcterms:modified xsi:type="dcterms:W3CDTF">2026-09-29T23:54:00Z</dcterms:modified>
</cp:coreProperties>
</file>