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/>
          <w:b/>
          <w:sz w:val="24"/>
        </w:rPr>
        <w:t>Ethical Approval and Informed Consent Declaration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Title: Pillbox dan Pictogram: Intervensi Apoteker untuk Meningkatkan Kepatuhan, Kadar Gula Darah, dan Kualitas Hidup pada Pasien Diabetes Mellitus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Authors: Apt. Avrilya Iqoranny Susilo, S.Farm., M.Pharm.Sci1*, Nadia Pudiarifanti1, Yoga Dwi Saputra2, Mahacita Andanalusia2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This study involved human participants. Ethical approval was obtained from [name of ethics committee] with approval number [insert approval number] on [insert date]. All respondents were informed about the objectives and procedures of the study, and informed consent was obtained before data collection.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Catatan: dokumen ini bukan pengganti surat ethical clearance resmi. Surat etik asli dalam bentuk PDF tetap perlu dilampirkan saat submit.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Corresponding Author:</w:t>
        <w:br/>
        <w:t>Apt. Avrilya Iqoranny Susilo, S.Farm., M.Pharm.Sci</w:t>
        <w:br/>
        <w:t>Poltekkes Kemenkes Bengkulu</w:t>
        <w:br/>
        <w:t>Email: avrilya@poltekkesbengkulu.ac.id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