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margin" w:leftFromText="180" w:rightFromText="180" w:tblpX="0" w:tblpY="614"/>
        <w:tblW w:w="97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597"/>
        <w:gridCol w:w="2131"/>
      </w:tblGrid>
      <w:tr>
        <w:trPr>
          <w:trHeight w:val="1499" w:hRule="atLeast"/>
          <w:cantSplit/>
        </w:trPr>
        <w:tc>
          <w:tcPr>
            <w:tcW w:w="7597" w:type="dxa"/>
            <w:tcBorders>
              <w:bottom w:val="thickThinSmallGap" w:sz="24" w:space="0" w:color="000000"/>
            </w:tcBorders>
          </w:tcPr>
          <w:p>
            <w:pPr>
              <w:pStyle w:val="Normal"/>
              <w:snapToGrid w:val="false"/>
              <w:spacing w:lineRule="auto" w:line="240" w:before="0" w:after="0"/>
              <w:jc w:val="right"/>
              <w:rPr>
                <w:rFonts w:ascii="Times New Roman" w:hAnsi="Times New Roman" w:eastAsia="SimSun"/>
                <w:b/>
                <w:sz w:val="32"/>
                <w:szCs w:val="32"/>
              </w:rPr>
            </w:pPr>
            <w:r>
              <w:rPr>
                <w:rFonts w:eastAsia="SimSun" w:ascii="Times New Roman" w:hAnsi="Times New Roman"/>
                <w:b/>
                <w:sz w:val="32"/>
                <w:szCs w:val="32"/>
              </w:rPr>
              <w:t>Indonesian Journal of Global Health Research</w:t>
            </w:r>
          </w:p>
          <w:p>
            <w:pPr>
              <w:pStyle w:val="Normal"/>
              <w:snapToGrid w:val="false"/>
              <w:spacing w:lineRule="auto" w:line="240" w:before="0" w:after="0"/>
              <w:jc w:val="right"/>
              <w:rPr>
                <w:rFonts w:ascii="Times New Roman" w:hAnsi="Times New Roman"/>
                <w:sz w:val="28"/>
                <w:szCs w:val="28"/>
                <w:lang w:val="en-US"/>
              </w:rPr>
            </w:pPr>
            <w:r>
              <w:rPr>
                <w:rFonts w:ascii="Times New Roman" w:hAnsi="Times New Roman"/>
                <w:sz w:val="28"/>
                <w:szCs w:val="28"/>
              </w:rPr>
              <w:t xml:space="preserve">Volume </w:t>
            </w:r>
            <w:r>
              <w:rPr>
                <w:rFonts w:ascii="Times New Roman" w:hAnsi="Times New Roman"/>
                <w:sz w:val="28"/>
                <w:szCs w:val="28"/>
                <w:lang w:val="en-US"/>
              </w:rPr>
              <w:t>X</w:t>
            </w:r>
            <w:r>
              <w:rPr>
                <w:rFonts w:ascii="Times New Roman" w:hAnsi="Times New Roman"/>
                <w:sz w:val="28"/>
                <w:szCs w:val="28"/>
              </w:rPr>
              <w:t xml:space="preserve"> Number Y, ......., 202</w:t>
            </w:r>
            <w:r>
              <w:rPr>
                <w:rFonts w:ascii="Times New Roman" w:hAnsi="Times New Roman"/>
                <w:sz w:val="28"/>
                <w:szCs w:val="28"/>
                <w:lang w:val="en-US"/>
              </w:rPr>
              <w:t>….</w:t>
            </w:r>
          </w:p>
          <w:p>
            <w:pPr>
              <w:pStyle w:val="Normal"/>
              <w:snapToGrid w:val="false"/>
              <w:spacing w:lineRule="auto" w:line="240" w:before="0" w:after="0"/>
              <w:jc w:val="right"/>
              <w:rPr>
                <w:rFonts w:ascii="Times New Roman" w:hAnsi="Times New Roman" w:eastAsia="Times New Roman"/>
                <w:sz w:val="28"/>
                <w:szCs w:val="28"/>
              </w:rPr>
            </w:pPr>
            <w:r>
              <w:rPr>
                <w:rFonts w:ascii="Times New Roman" w:hAnsi="Times New Roman"/>
                <w:sz w:val="28"/>
                <w:szCs w:val="28"/>
              </w:rPr>
              <w:t>e-ISSN 271</w:t>
            </w:r>
            <w:r>
              <w:rPr>
                <w:rFonts w:ascii="Times New Roman" w:hAnsi="Times New Roman"/>
                <w:sz w:val="28"/>
                <w:szCs w:val="28"/>
                <w:lang w:val="en-US"/>
              </w:rPr>
              <w:t>5</w:t>
            </w:r>
            <w:r>
              <w:rPr>
                <w:rFonts w:ascii="Times New Roman" w:hAnsi="Times New Roman"/>
                <w:sz w:val="28"/>
                <w:szCs w:val="28"/>
              </w:rPr>
              <w:t>-</w:t>
            </w:r>
            <w:r>
              <w:rPr>
                <w:rFonts w:ascii="Times New Roman" w:hAnsi="Times New Roman"/>
                <w:sz w:val="28"/>
                <w:szCs w:val="28"/>
                <w:lang w:val="en-US"/>
              </w:rPr>
              <w:t>1972</w:t>
            </w:r>
            <w:r>
              <w:rPr>
                <w:rFonts w:ascii="Times New Roman" w:hAnsi="Times New Roman"/>
              </w:rPr>
              <w:t xml:space="preserve">;   </w:t>
            </w:r>
            <w:r>
              <w:rPr>
                <w:rFonts w:ascii="Times New Roman" w:hAnsi="Times New Roman"/>
                <w:sz w:val="28"/>
                <w:szCs w:val="28"/>
              </w:rPr>
              <w:t>p-ISSN 2714-9749</w:t>
            </w:r>
          </w:p>
          <w:p>
            <w:pPr>
              <w:pStyle w:val="Normal"/>
              <w:snapToGrid w:val="false"/>
              <w:spacing w:lineRule="auto" w:line="240" w:before="0" w:after="0"/>
              <w:jc w:val="right"/>
              <w:rPr>
                <w:rFonts w:ascii="Times New Roman" w:hAnsi="Times New Roman"/>
                <w:sz w:val="28"/>
                <w:szCs w:val="28"/>
              </w:rPr>
            </w:pPr>
            <w:hyperlink r:id="rId2">
              <w:r>
                <w:rPr>
                  <w:rStyle w:val="Hyperlink"/>
                  <w:rFonts w:ascii="Times New Roman" w:hAnsi="Times New Roman"/>
                  <w:color w:val="auto"/>
                  <w:sz w:val="28"/>
                  <w:szCs w:val="28"/>
                </w:rPr>
                <w:t>http://jurnal.globalhealthsciencegroup.com/index.php/IJGHR</w:t>
              </w:r>
            </w:hyperlink>
          </w:p>
        </w:tc>
        <w:tc>
          <w:tcPr>
            <w:tcW w:w="2131" w:type="dxa"/>
            <w:tcBorders>
              <w:bottom w:val="thickThinSmallGap" w:sz="24" w:space="0" w:color="000000"/>
            </w:tcBorders>
          </w:tcPr>
          <w:p>
            <w:pPr>
              <w:pStyle w:val="Normal"/>
              <w:snapToGrid w:val="false"/>
              <w:spacing w:lineRule="auto" w:line="240" w:before="0" w:after="0"/>
              <w:jc w:val="center"/>
              <w:rPr>
                <w:rFonts w:ascii="Times New Roman" w:hAnsi="Times New Roman" w:eastAsia="SimSun"/>
                <w:b/>
                <w:sz w:val="32"/>
                <w:szCs w:val="32"/>
              </w:rPr>
            </w:pPr>
            <w:r>
              <w:rPr/>
              <w:drawing>
                <wp:inline distT="0" distB="0" distL="0" distR="0">
                  <wp:extent cx="932815" cy="887095"/>
                  <wp:effectExtent l="0" t="0" r="0" b="0"/>
                  <wp:docPr id="1"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2019 acer\GHSG\INDONESIAN JOURNAL OF GLOBAL HEALTH RESEARCH\ISSN IJGHR CETAK\logo IJGHR.jpeg"/>
                          <pic:cNvPicPr>
                            <a:picLocks noChangeAspect="1" noChangeArrowheads="1"/>
                          </pic:cNvPicPr>
                        </pic:nvPicPr>
                        <pic:blipFill>
                          <a:blip r:embed="rId3"/>
                          <a:srcRect l="10595" t="9730" r="12351" b="17265"/>
                          <a:stretch>
                            <a:fillRect/>
                          </a:stretch>
                        </pic:blipFill>
                        <pic:spPr bwMode="auto">
                          <a:xfrm>
                            <a:off x="0" y="0"/>
                            <a:ext cx="932815" cy="887095"/>
                          </a:xfrm>
                          <a:prstGeom prst="rect">
                            <a:avLst/>
                          </a:prstGeom>
                          <a:noFill/>
                        </pic:spPr>
                      </pic:pic>
                    </a:graphicData>
                  </a:graphic>
                </wp:inline>
              </w:drawing>
            </w:r>
          </w:p>
        </w:tc>
      </w:tr>
    </w:tbl>
    <w:p>
      <w:pPr>
        <w:pStyle w:val="Normal"/>
        <w:spacing w:lineRule="auto" w:line="240" w:before="240" w:after="160"/>
        <w:jc w:val="center"/>
        <w:rPr>
          <w:b/>
          <w:bCs/>
        </w:rPr>
      </w:pPr>
      <w:r>
        <w:rPr>
          <w:rFonts w:eastAsia="Times New Roman" w:ascii="Times New Roman" w:hAnsi="Times New Roman"/>
          <w:b/>
          <w:bCs/>
          <w:sz w:val="24"/>
        </w:rPr>
        <w:t>ORAL COLLAGEN AND GLUTATHIONE SUPPLEMENTATION FOR SKIN HEALTH: A SYSTEMATIC REVIEW OF CLINICAL EFFICACY, SAFETY, AND EVIDENCE QUALITY</w:t>
      </w:r>
    </w:p>
    <w:p>
      <w:pPr>
        <w:pStyle w:val="Normal"/>
        <w:spacing w:before="0" w:after="0"/>
        <w:rPr/>
      </w:pPr>
      <w:r>
        <w:rPr/>
      </w:r>
    </w:p>
    <w:p>
      <w:pPr>
        <w:pStyle w:val="Normal"/>
        <w:spacing w:before="0" w:after="0"/>
        <w:rPr/>
      </w:pPr>
      <w:r>
        <w:rPr/>
      </w:r>
    </w:p>
    <w:p>
      <w:pPr>
        <w:pStyle w:val="Normal"/>
        <w:spacing w:lineRule="auto" w:line="240" w:before="160" w:after="120"/>
        <w:jc w:val="center"/>
        <w:rPr>
          <w:b/>
          <w:bCs/>
        </w:rPr>
      </w:pPr>
      <w:r>
        <w:rPr>
          <w:rFonts w:eastAsia="Times New Roman" w:ascii="Times New Roman" w:hAnsi="Times New Roman"/>
          <w:b/>
          <w:sz w:val="24"/>
        </w:rPr>
        <w:t>ABSTRACT</w:t>
      </w:r>
    </w:p>
    <w:p>
      <w:pPr>
        <w:pStyle w:val="Normal"/>
        <w:spacing w:lineRule="auto" w:line="240" w:before="0" w:after="0"/>
        <w:jc w:val="both"/>
        <w:rPr/>
      </w:pPr>
      <w:r>
        <w:rPr>
          <w:b/>
        </w:rPr>
        <w:t>Background:</w:t>
      </w:r>
      <w:r>
        <w:rPr>
          <w:b w:val="0"/>
        </w:rPr>
        <w:t xml:space="preserve"> Oral collagen and glutathione supplements are increasingly used to help maintain skin health, but the clinical evidence on their effectiveness, safety, and overall quality varies according to the type of ingredient, formulation, dose, duration, and outcomes assessed.</w:t>
      </w:r>
    </w:p>
    <w:p>
      <w:pPr>
        <w:pStyle w:val="Normal"/>
        <w:spacing w:lineRule="auto" w:line="240" w:before="0" w:after="0"/>
        <w:jc w:val="both"/>
        <w:rPr/>
      </w:pPr>
      <w:r>
        <w:rPr>
          <w:b/>
        </w:rPr>
        <w:t>Objective:</w:t>
      </w:r>
      <w:r>
        <w:rPr>
          <w:b w:val="0"/>
        </w:rPr>
        <w:t xml:space="preserve"> This study aimed to systematically evaluate the clinical effectiveness, safety, and quality of evidence for oral collagen and oral glutathione supplementation in relation to skin health.</w:t>
      </w:r>
    </w:p>
    <w:p>
      <w:pPr>
        <w:pStyle w:val="Normal"/>
        <w:spacing w:lineRule="auto" w:line="240" w:before="0" w:after="0"/>
        <w:jc w:val="both"/>
        <w:rPr/>
      </w:pPr>
      <w:r>
        <w:rPr>
          <w:b/>
        </w:rPr>
        <w:t>Method:</w:t>
      </w:r>
      <w:r>
        <w:rPr>
          <w:b w:val="0"/>
        </w:rPr>
        <w:t xml:space="preserve"> A systematic literature review was conducted in accordance with PRISMA 2020 using primary articles published between 2021 and 2026. A total of 33 articles met the inclusion criteria. Methodological quality was assessed using the JBI Critical Appraisal Checklist, while thematic mapping was performed with VOSviewer using network, overlay, and density visualizations.</w:t>
      </w:r>
    </w:p>
    <w:p>
      <w:pPr>
        <w:pStyle w:val="Normal"/>
        <w:spacing w:lineRule="auto" w:line="240" w:before="0" w:after="0"/>
        <w:jc w:val="both"/>
        <w:rPr/>
      </w:pPr>
      <w:r>
        <w:rPr>
          <w:b/>
        </w:rPr>
        <w:t>Result:</w:t>
      </w:r>
      <w:r>
        <w:rPr>
          <w:b w:val="0"/>
        </w:rPr>
        <w:t xml:space="preserve"> The evidence was dominated by collagen supplementation, particularly for hydration, elasticity, wrinkles, and dermal structure. Twenty-five articles assessed hydration or skin barrier function, 24 assessed elasticity, and 21 assessed wrinkles. Glutathione effects were reported more often for pigmentation, melanin index, and skin brightness, although fewer studies were available and many used combination formulations. Short-term safety was generally favourable, with adverse events mostly mild and transient.</w:t>
      </w:r>
    </w:p>
    <w:p>
      <w:pPr>
        <w:pStyle w:val="Normal"/>
        <w:spacing w:lineRule="auto" w:line="240" w:before="0" w:after="0"/>
        <w:jc w:val="both"/>
        <w:rPr/>
      </w:pPr>
      <w:r>
        <w:rPr>
          <w:b/>
        </w:rPr>
        <w:t>Conclusion:</w:t>
      </w:r>
      <w:r>
        <w:rPr>
          <w:b w:val="0"/>
        </w:rPr>
        <w:t xml:space="preserve"> JBI appraisal showed that most articles were of good methodological quality, although allocation concealment and blinding were not always fully reported. VOSviewer mapping identified skin hydration, collagen peptides, skin elasticity, and skin aging as the most prominent themes.</w:t>
      </w:r>
    </w:p>
    <w:p>
      <w:pPr>
        <w:pStyle w:val="Normal"/>
        <w:spacing w:lineRule="auto" w:line="240" w:before="80" w:after="160"/>
        <w:jc w:val="left"/>
        <w:rPr/>
      </w:pPr>
      <w:r>
        <w:rPr>
          <w:b/>
        </w:rPr>
        <w:t>Keywords:</w:t>
      </w:r>
      <w:r>
        <w:rPr>
          <w:b w:val="0"/>
        </w:rPr>
        <w:t xml:space="preserve"> oral collagen; glutathione; skin health; skin aging; skin pigmentation</w:t>
      </w:r>
    </w:p>
    <w:p>
      <w:pPr>
        <w:pStyle w:val="Normal"/>
        <w:spacing w:before="0" w:after="0"/>
        <w:rPr/>
      </w:pPr>
      <w:r>
        <w:rPr/>
      </w:r>
    </w:p>
    <w:p>
      <w:pPr>
        <w:pStyle w:val="Normal"/>
        <w:spacing w:before="0" w:after="0"/>
        <w:rPr/>
      </w:pPr>
      <w:r>
        <w:rPr/>
      </w:r>
    </w:p>
    <w:p>
      <w:pPr>
        <w:pStyle w:val="Normal"/>
        <w:spacing w:lineRule="auto" w:line="240" w:before="160" w:after="80"/>
        <w:jc w:val="left"/>
        <w:rPr>
          <w:b/>
          <w:bCs/>
        </w:rPr>
      </w:pPr>
      <w:r>
        <w:rPr>
          <w:rFonts w:eastAsia="Times New Roman" w:ascii="Times New Roman" w:hAnsi="Times New Roman"/>
          <w:b/>
          <w:sz w:val="24"/>
        </w:rPr>
        <w:t>Introduction</w:t>
      </w:r>
    </w:p>
    <w:p>
      <w:pPr>
        <w:pStyle w:val="Normal"/>
        <w:spacing w:lineRule="auto" w:line="240" w:before="0" w:after="0"/>
        <w:ind w:firstLine="432"/>
        <w:jc w:val="both"/>
        <w:rPr/>
      </w:pPr>
      <w:r>
        <w:rPr>
          <w:rFonts w:eastAsia="Times New Roman" w:ascii="Times New Roman" w:hAnsi="Times New Roman"/>
          <w:sz w:val="24"/>
        </w:rPr>
        <w:t>Skin health is not only about appearance; it also reflects the skin's ability to maintain moisture, elasticity, barrier function, pigmentation, and tissue structure. Age-related changes become increasingly visible over time, ranging from drier skin and reduced elasticity to greater roughness and the appearance of fine lines and wrinkles. Referring to the Global Burden of Disease Study 2021, the World Health Organization (2025) reported approximately 4.69 billion incident cases of skin and subcutaneous diseases worldwide, associated with 41.9 million disability-adjusted life years (DALYs). Although these figures do not specifically represent skin aging, they illustrate the broad health impact of skin conditions. Seong et al. (2024) explained that skin aging is associated with reduced extracellular matrix formation by fibroblasts and increased collagen degradation in the dermis. These changes subsequently affect skin moisture, elasticity, texture, and surface appearance. This has contributed to the growing use of nutricosmetics, particularly oral supplements intended to help maintain or improve skin condition from within.</w:t>
      </w:r>
    </w:p>
    <w:p>
      <w:pPr>
        <w:pStyle w:val="Normal"/>
        <w:spacing w:lineRule="auto" w:line="240" w:before="0" w:after="0"/>
        <w:ind w:firstLine="432"/>
        <w:jc w:val="both"/>
        <w:rPr/>
      </w:pPr>
      <w:r>
        <w:rPr>
          <w:rFonts w:eastAsia="Times New Roman" w:ascii="Times New Roman" w:hAnsi="Times New Roman"/>
          <w:sz w:val="24"/>
        </w:rPr>
        <w:t>Collagen is one of the most widely used ingredients in nutricosmetic products because it is a major component of the dermis and contributes to skin strength and elasticity. Supplements commonly contain hydrolyzed collagen or collagen peptides so that the collagen molecules are more readily digested and absorbed. Lee et al. (2023) conducted a randomized, double-blind, placebo-controlled trial in 100 women aged 30–60 years who received 1,650 mg of collagen peptides daily for 12 weeks. Improvements in hydration were observed from week 4, while elasticity and wrinkles showed changes after 12 weeks compared with the placebo group. Lee et al. (2023) also reported no adverse effects during the intervention period. Seong et al. (2024) reported similar findings in 100 healthy adults who received low-molecular-weight collagen peptides. Twelve weeks of supplementation improved wrinkle roughness, elasticity, hydration, and the melanin index, with no product-related adverse events. These findings suggest that oral collagen may benefit several skin parameters, although the magnitude of effect can still be influenced by dose, collagen source, participant characteristics, and duration of use.</w:t>
      </w:r>
    </w:p>
    <w:p>
      <w:pPr>
        <w:pStyle w:val="Normal"/>
        <w:spacing w:lineRule="auto" w:line="240" w:before="0" w:after="0"/>
        <w:ind w:firstLine="432"/>
        <w:jc w:val="both"/>
        <w:rPr/>
      </w:pPr>
      <w:r>
        <w:rPr>
          <w:rFonts w:eastAsia="Times New Roman" w:ascii="Times New Roman" w:hAnsi="Times New Roman"/>
          <w:sz w:val="24"/>
        </w:rPr>
        <w:t>The evidence for collagen becomes particularly informative when findings from multiple clinical trials are combined in meta-analyses. Pu et al. (2023) analysed 26 randomized controlled trials involving 1,721 participants and found that hydrolyzed collagen improved skin hydration and elasticity. Their analysis also showed that results varied according to collagen source, duration of supplementation, and the quality of the included studies. A more critical conclusion emerged from the analysis by Myung and Park (2025) of 23 randomized controlled trials involving 1,474 participants. In pooled analyses, collagen supplementation appeared to improve hydration, elasticity, and wrinkles, but these effects were no longer evident when the analysis was restricted to studies without industry funding and to studies with stronger methodological quality. Moltó-Balado and Simeó-Monzó (2026) again found improvements in hydration and elasticity, but heterogeneity across studies remained high and many studies were rated as having some concerns or a high risk of bias. These findings show that the benefits of oral collagen should not be judged solely by whether statistically significant differences are present. Funding source, study design, product type, dose, and methodological quality should also be considered when drawing conclusions.</w:t>
      </w:r>
    </w:p>
    <w:p>
      <w:pPr>
        <w:pStyle w:val="Normal"/>
        <w:spacing w:lineRule="auto" w:line="240" w:before="0" w:after="0"/>
        <w:ind w:firstLine="432"/>
        <w:jc w:val="both"/>
        <w:rPr/>
      </w:pPr>
      <w:r>
        <w:rPr>
          <w:rFonts w:eastAsia="Times New Roman" w:ascii="Times New Roman" w:hAnsi="Times New Roman"/>
          <w:sz w:val="24"/>
        </w:rPr>
        <w:t>Glutathione differs from collagen because it is more commonly associated with antioxidant activity and regulation of melanin formation. Accordingly, outcomes in glutathione studies often extend beyond hydration or elasticity to include melanin index, skin brightness, hyperpigmentation, and changes in skin tone. Wahab et al. (2021) conducted a double-blind randomized controlled trial in 46 participants over eight weeks and found greater improvement in the melanin index with combined oral and topical glutathione than with placebo. Because two routes of administration were used simultaneously, the specific effect of oral glutathione as a stand-alone therapy is difficult to isolate. Sitohang et al. (2021) tested a supplement containing glutathione together with ascorbic acid, alpha-lipoic acid, and zinc in Indonesian participants. Skin-colour changes tended to be more favourable in the intervention group, but differences from the control group did not consistently reach statistical significance. Duperray et al. (2022) also reported that a combination of 500 mg L-cystine and 250 mg reduced glutathione for 12 weeks could brighten the skin and reduce the size of dark spots. The use of several active ingredients at the same time still makes it difficult to determine how much of the observed benefit is attributable specifically to glutathione.</w:t>
      </w:r>
    </w:p>
    <w:p>
      <w:pPr>
        <w:pStyle w:val="Normal"/>
        <w:spacing w:lineRule="auto" w:line="240" w:before="0" w:after="0"/>
        <w:ind w:firstLine="432"/>
        <w:jc w:val="both"/>
        <w:rPr/>
      </w:pPr>
      <w:r>
        <w:rPr>
          <w:rFonts w:eastAsia="Times New Roman" w:ascii="Times New Roman" w:hAnsi="Times New Roman"/>
          <w:sz w:val="24"/>
        </w:rPr>
        <w:t>Clinical evidence for glutathione remains more limited than that for collagen. Sarkar et al. (2025) identified five randomized controlled trials and one open-arm clinical study of oral glutathione at doses of 250–500 mg/day. Several of the analysed studies reported reductions in melanin index, but methodological quality was inconsistent. Some studies had a low risk of bias, whereas others fell into higher-risk categories. Sarkar et al. (2025) also noted that skin-lightening effects did not always persist after supplementation was discontinued. The relatively small number of studies is an important distinction from the collagen literature, which includes a larger body of clinical trials and meta-analyses. Glutathione studies have also been conducted predominantly in Asian populations and more often focus on pigmentation or melasma. These differences in outcomes mean that “skin health” does not refer to exactly the same set of endpoints in collagen and glutathione research. Collagen is more often assessed through hydration, elasticity, and wrinkles, whereas glutathione is more commonly linked to pigmentation. This distinction is important so that the effectiveness of the two supplements is not inferred from statistical results without considering what was actually measured.</w:t>
      </w:r>
    </w:p>
    <w:p>
      <w:pPr>
        <w:pStyle w:val="Normal"/>
        <w:spacing w:lineRule="auto" w:line="240" w:before="0" w:after="0"/>
        <w:ind w:firstLine="432"/>
        <w:jc w:val="both"/>
        <w:rPr/>
      </w:pPr>
      <w:r>
        <w:rPr>
          <w:rFonts w:eastAsia="Times New Roman" w:ascii="Times New Roman" w:hAnsi="Times New Roman"/>
          <w:sz w:val="24"/>
        </w:rPr>
        <w:t>The growing availability of products that combine collagen and glutathione makes the assessment of clinical effectiveness increasingly relevant. Wisutthathum et al. (2026) conducted a randomized, double-blind, placebo-controlled trial in 140 Thai participants aged 30–60 years. The product contained 5,000 mg hydrolyzed collagen, 250 mg glutathione, and 11.5 mg vitamin E per day for 12 weeks. A total of 135 participants completed the study, and the supplementation group showed improvements in elasticity and several wrinkle measures compared with placebo. Hydration increased in both groups, but the between-group difference was not significant. Wisutthathum et al. (2026) also found no adverse events considered directly related to the product. This type of formulation closely resembles nutricosmetic products used by consumers in everyday settings, but the presence of three active ingredients means that the contribution of each component cannot be determined with certainty. The observed effects may reflect collagen, glutathione, vitamin E, or a combination of all three. This highlights the need to distinguish evidence from combination products from evidence for individual active ingredients when evaluating clinical effectiveness.</w:t>
      </w:r>
    </w:p>
    <w:p>
      <w:pPr>
        <w:pStyle w:val="Normal"/>
        <w:spacing w:lineRule="auto" w:line="240" w:before="0" w:after="0"/>
        <w:ind w:firstLine="432"/>
        <w:jc w:val="both"/>
        <w:rPr/>
      </w:pPr>
      <w:r>
        <w:rPr>
          <w:rFonts w:eastAsia="Times New Roman" w:ascii="Times New Roman" w:hAnsi="Times New Roman"/>
          <w:sz w:val="24"/>
        </w:rPr>
        <w:t>Safety should be considered alongside effectiveness because collagen and glutathione are commonly taken on a regular basis and may be used for extended periods. Lee et al. (2023) reported no adverse effects during 12 weeks of collagen supplementation, while Seong et al. (2024) likewise found no intervention-related adverse events over the same duration. These findings support the short-term tolerability of collagen in healthy participants, but they are not sufficient to establish safety over many months or years. Sitohang et al. (2021) reported mild and transient adverse effects with a combination product containing glutathione. Sarkar et al. (2025) also noted that glutathione safety should be considered in relation to its formulation and route of administration, because the safety profile of one form cannot automatically be assumed to apply to another. Intervention periods of only 8–12 weeks in most studies, relatively small samples, and inconsistent adverse-event reporting are key reasons why long-term safety cannot yet be established with the same level of confidence as short-term tolerability.</w:t>
      </w:r>
    </w:p>
    <w:p>
      <w:pPr>
        <w:pStyle w:val="Normal"/>
        <w:spacing w:lineRule="auto" w:line="240" w:before="0" w:after="0"/>
        <w:ind w:firstLine="432"/>
        <w:jc w:val="both"/>
        <w:rPr/>
      </w:pPr>
      <w:r>
        <w:rPr>
          <w:rFonts w:eastAsia="Times New Roman" w:ascii="Times New Roman" w:hAnsi="Times New Roman"/>
          <w:sz w:val="24"/>
        </w:rPr>
        <w:t>Several evidence gaps are apparent in the differences between collagen and glutathione with respect to the amount of evidence, outcomes assessed, formulations used, and study quality. The collagen literature includes more randomized controlled trials and meta-analyses, yet conclusions change when methodological quality, industry funding, heterogeneity, and risk of bias are taken into account. Evidence for glutathione is more limited, is focused largely on pigmentation, and frequently comes from combination products, making the effect of glutathione as a single ingredient difficult to determine. Products combining collagen and glutathione are also beginning to be evaluated clinically, but multi-ingredient formulations continue to make the contribution of each component difficult to separate. Most safety information comes from short-term interventions, and adverse events have not always been treated as a primary outcome. This study therefore aimed to systematically evaluate the clinical effectiveness, safety, and quality of evidence for oral collagen and oral glutathione supplementation in relation to skin health by comparing intervention characteristics, clinical outcomes, consistency of findings, risk of bias, and evidence limitations that influence the strength of the conclusions.</w:t>
      </w:r>
    </w:p>
    <w:p>
      <w:pPr>
        <w:pStyle w:val="Normal"/>
        <w:spacing w:before="0" w:after="0"/>
        <w:jc w:val="both"/>
        <w:rPr/>
      </w:pPr>
      <w:r>
        <w:rPr/>
      </w:r>
    </w:p>
    <w:p>
      <w:pPr>
        <w:pStyle w:val="Normal"/>
        <w:spacing w:lineRule="auto" w:line="240" w:before="160" w:after="80"/>
        <w:jc w:val="left"/>
        <w:rPr>
          <w:b/>
          <w:bCs/>
        </w:rPr>
      </w:pPr>
      <w:r>
        <w:rPr>
          <w:rFonts w:eastAsia="Times New Roman" w:ascii="Times New Roman" w:hAnsi="Times New Roman"/>
          <w:b/>
          <w:sz w:val="24"/>
        </w:rPr>
        <w:t>Method</w:t>
      </w:r>
    </w:p>
    <w:p>
      <w:pPr>
        <w:pStyle w:val="Normal"/>
        <w:spacing w:lineRule="auto" w:line="240" w:before="100" w:after="40"/>
        <w:jc w:val="left"/>
        <w:rPr>
          <w:b/>
          <w:bCs/>
        </w:rPr>
      </w:pPr>
      <w:r>
        <w:rPr>
          <w:rFonts w:eastAsia="Times New Roman" w:ascii="Times New Roman" w:hAnsi="Times New Roman"/>
          <w:b/>
          <w:bCs/>
          <w:sz w:val="24"/>
        </w:rPr>
        <w:t>Study Design and PICO Framework</w:t>
      </w:r>
    </w:p>
    <w:p>
      <w:pPr>
        <w:pStyle w:val="Normal"/>
        <w:spacing w:lineRule="auto" w:line="240" w:before="0" w:after="0"/>
        <w:ind w:firstLine="432"/>
        <w:jc w:val="both"/>
        <w:rPr/>
      </w:pPr>
      <w:r>
        <w:rPr>
          <w:rFonts w:eastAsia="Times New Roman" w:ascii="Times New Roman" w:hAnsi="Times New Roman"/>
          <w:sz w:val="24"/>
        </w:rPr>
        <w:t>This systematic literature review examined clinical evidence on the effectiveness, safety, and quality of evidence for oral collagen and oral glutathione supplementation in relation to skin health. The search, screening, eligibility assessment, and reporting processes were structured according to the Preferred Reporting Items for Systematic Reviews and Meta-Analyses (PRISMA) 2020. This guideline was used to ensure that article selection could be traced clearly from identification through to inclusion in the final synthesis (Page et al., 2021). The review focused on primary articles published from 2021 to 2026 that were available in full text through journal websites, scientific repositories, or publisher platforms.</w:t>
      </w:r>
    </w:p>
    <w:p>
      <w:pPr>
        <w:pStyle w:val="Normal"/>
        <w:spacing w:lineRule="auto" w:line="240" w:before="0" w:after="0"/>
        <w:ind w:firstLine="432"/>
        <w:jc w:val="both"/>
        <w:rPr/>
      </w:pPr>
      <w:r>
        <w:rPr>
          <w:rFonts w:eastAsia="Times New Roman" w:ascii="Times New Roman" w:hAnsi="Times New Roman"/>
          <w:sz w:val="24"/>
        </w:rPr>
        <w:t>The research question was formulated using the PICO framework because the topic concerns health interventions. This framework helped define the population, forms of supplementation, comparators, and skin-related outcomes included in the review. The PICO framework is presented in Table 1.</w:t>
      </w:r>
    </w:p>
    <w:p>
      <w:pPr>
        <w:pStyle w:val="Normal"/>
        <w:keepNext/>
        <w:spacing w:lineRule="auto" w:line="240" w:before="80" w:after="40"/>
        <w:jc w:val="center"/>
        <w:rPr/>
      </w:pPr>
      <w:r>
        <w:rPr>
          <w:rFonts w:eastAsia="Times New Roman" w:ascii="Times New Roman" w:hAnsi="Times New Roman"/>
          <w:b/>
          <w:bCs/>
          <w:sz w:val="22"/>
        </w:rPr>
        <w:t>Table 1. PICO Framework</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0"/>
        <w:gridCol w:w="7369"/>
      </w:tblGrid>
      <w:tr>
        <w:trPr>
          <w:trHeight w:val="290" w:hRule="atLeast"/>
          <w:cantSplit/>
          <w:tblHeader/>
        </w:trPr>
        <w:tc>
          <w:tcPr>
            <w:tcW w:w="19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Component</w:t>
            </w:r>
          </w:p>
        </w:tc>
        <w:tc>
          <w:tcPr>
            <w:tcW w:w="736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Criteria</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Population (P)</w:t>
            </w:r>
          </w:p>
        </w:tc>
        <w:tc>
          <w:tcPr>
            <w:tcW w:w="736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Adults aged ≥18 years, both men and women, with healthy skin, signs of skin aging, dry skin, photoaging, wrinkles, or pigmentation changes</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Intervention (I)</w:t>
            </w:r>
          </w:p>
        </w:tc>
        <w:tc>
          <w:tcPr>
            <w:tcW w:w="736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Oral supplementation with hydrolyzed collagen, collagen peptides, collagen tripeptides, bioactive collagen peptides, glutathione, reduced glutathione, or oral formulations containing collagen and/or glutathione</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Comparison (C)</w:t>
            </w:r>
          </w:p>
        </w:tc>
        <w:tc>
          <w:tcPr>
            <w:tcW w:w="736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Placebo, no supplementation, or an active comparator that allows assessment of changes in skin parameters</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Outcome (O)</w:t>
            </w:r>
          </w:p>
        </w:tc>
        <w:tc>
          <w:tcPr>
            <w:tcW w:w="736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Hydration, moisture, elasticity, wrinkles, roughness, texture, TEWL, skin barrier function, dermal structure or density, pigmentation, melanin index, dark spots, skin brightness, and safety/adverse events</w:t>
            </w:r>
          </w:p>
        </w:tc>
      </w:tr>
    </w:tbl>
    <w:p>
      <w:pPr>
        <w:pStyle w:val="Normal"/>
        <w:spacing w:before="0" w:after="0"/>
        <w:jc w:val="both"/>
        <w:rPr/>
      </w:pPr>
      <w:r>
        <w:rPr/>
      </w:r>
    </w:p>
    <w:p>
      <w:pPr>
        <w:pStyle w:val="Normal"/>
        <w:spacing w:lineRule="auto" w:line="240" w:before="0" w:after="0"/>
        <w:ind w:firstLine="432"/>
        <w:jc w:val="both"/>
        <w:rPr/>
      </w:pPr>
      <w:r>
        <w:rPr>
          <w:rFonts w:eastAsia="Times New Roman" w:ascii="Times New Roman" w:hAnsi="Times New Roman"/>
          <w:sz w:val="24"/>
        </w:rPr>
        <w:t>The PICO criteria were then used as the basis for determining article relevance. Defining the criteria in advance helped ensure that study selection remained aligned with the research question rather than changing in response to the findings. This approach also helped maintain consistency between the review objective, the selection process, and the data ultimately included in the synthesis.</w:t>
      </w:r>
    </w:p>
    <w:p>
      <w:pPr>
        <w:pStyle w:val="Normal"/>
        <w:spacing w:lineRule="auto" w:line="240" w:before="100" w:after="40"/>
        <w:jc w:val="left"/>
        <w:rPr>
          <w:b/>
          <w:bCs/>
        </w:rPr>
      </w:pPr>
      <w:r>
        <w:rPr>
          <w:rFonts w:eastAsia="Times New Roman" w:ascii="Times New Roman" w:hAnsi="Times New Roman"/>
          <w:b/>
          <w:bCs/>
          <w:sz w:val="24"/>
        </w:rPr>
        <w:t>Literature Search Strategy</w:t>
      </w:r>
    </w:p>
    <w:p>
      <w:pPr>
        <w:pStyle w:val="Normal"/>
        <w:spacing w:lineRule="auto" w:line="240" w:before="0" w:after="0"/>
        <w:ind w:firstLine="432"/>
        <w:jc w:val="both"/>
        <w:rPr/>
      </w:pPr>
      <w:r>
        <w:rPr>
          <w:rFonts w:eastAsia="Times New Roman" w:ascii="Times New Roman" w:hAnsi="Times New Roman"/>
          <w:sz w:val="24"/>
        </w:rPr>
        <w:t>Articles were systematically searched through PubMed/MEDLINE, Web of Science, ScienceDirect, SpringerLink, Wiley Online Library, and Taylor &amp; Francis. Google Scholar was used as an additional source to identify articles that might not have been retrieved in the main search and to check full-text availability. The search was limited to English-language articles published between 1 January 2021 and 28 September 2026. Reference lists of relevant articles were also screened to reduce the likelihood of missing eligible primary studies.</w:t>
      </w:r>
    </w:p>
    <w:p>
      <w:pPr>
        <w:pStyle w:val="Normal"/>
        <w:spacing w:lineRule="auto" w:line="240" w:before="0" w:after="0"/>
        <w:ind w:firstLine="432"/>
        <w:jc w:val="both"/>
        <w:rPr/>
      </w:pPr>
      <w:r>
        <w:rPr>
          <w:rFonts w:eastAsia="Times New Roman" w:ascii="Times New Roman" w:hAnsi="Times New Roman"/>
          <w:sz w:val="24"/>
        </w:rPr>
        <w:t>Search terms were developed from concepts representing the interventions and skin-health outcomes. Boolean operators AND and OR were used to connect synonymous terms and different concept groups. Quotation marks were used for specific phrases, while an asterisk was used for truncation in databases that supported this feature. The main search string was:</w:t>
      </w:r>
    </w:p>
    <w:p>
      <w:pPr>
        <w:pStyle w:val="Normal"/>
        <w:spacing w:lineRule="auto" w:line="240" w:before="0" w:after="0"/>
        <w:ind w:firstLine="432" w:left="567"/>
        <w:jc w:val="both"/>
        <w:rPr/>
      </w:pPr>
      <w:r>
        <w:rPr>
          <w:rFonts w:eastAsia="Times New Roman" w:ascii="Times New Roman" w:hAnsi="Times New Roman"/>
          <w:i/>
          <w:iCs/>
          <w:sz w:val="24"/>
        </w:rPr>
        <w:t>("oral collagen" OR "hydrolyzed collagen" OR "hydrolysed collagen" OR "collagen peptide" OR "collagen tripeptide" OR "bioactive collagen peptide*" OR "marine collagen" OR "fish collagen" OR "oral glutathione" OR "reduced glutathione" OR "L-glutathione") AND ("skin health" OR "skin aging" OR "skin ageing" OR photoaging OR hydration OR moisture OR elasticity OR wrinkle* OR roughness OR texture OR pigmentation OR melanin OR "dark spot*" OR brightness OR "skin barrier" OR "transepidermal water loss" OR TEWL) AND (random* OR placebo OR controlled OR trial OR clinical)**</w:t>
      </w:r>
    </w:p>
    <w:p>
      <w:pPr>
        <w:pStyle w:val="Normal"/>
        <w:spacing w:lineRule="auto" w:line="240" w:before="0" w:after="0"/>
        <w:ind w:firstLine="432"/>
        <w:jc w:val="both"/>
        <w:rPr/>
      </w:pPr>
      <w:r>
        <w:rPr>
          <w:rFonts w:eastAsia="Times New Roman" w:ascii="Times New Roman" w:hAnsi="Times New Roman"/>
          <w:sz w:val="24"/>
        </w:rPr>
        <w:t>The string was adapted to the search syntax of each database without changing its underlying concepts. Retrieved articles were then recorded by title, author, year of publication, DOI, and publication source. Duplicate records were removed before title and abstract screening.</w:t>
      </w:r>
    </w:p>
    <w:p>
      <w:pPr>
        <w:pStyle w:val="Normal"/>
        <w:spacing w:lineRule="auto" w:line="240" w:before="100" w:after="40"/>
        <w:jc w:val="left"/>
        <w:rPr>
          <w:b/>
          <w:bCs/>
        </w:rPr>
      </w:pPr>
      <w:r>
        <w:rPr>
          <w:rFonts w:eastAsia="Times New Roman" w:ascii="Times New Roman" w:hAnsi="Times New Roman"/>
          <w:b/>
          <w:bCs/>
          <w:sz w:val="24"/>
        </w:rPr>
        <w:t>Study Selection and Quality Assessment</w:t>
      </w:r>
    </w:p>
    <w:p>
      <w:pPr>
        <w:pStyle w:val="Normal"/>
        <w:spacing w:lineRule="auto" w:line="240" w:before="0" w:after="0"/>
        <w:ind w:firstLine="432"/>
        <w:jc w:val="both"/>
        <w:rPr/>
      </w:pPr>
      <w:r>
        <w:rPr>
          <w:rFonts w:eastAsia="Times New Roman" w:ascii="Times New Roman" w:hAnsi="Times New Roman"/>
          <w:sz w:val="24"/>
        </w:rPr>
        <w:t>Study selection was carried out in stages, beginning with title and abstract screening and followed by full-text review. Articles were retained if they met the predefined population, intervention, and outcome criteria. Secondary publications, including systematic reviews, meta-analyses, scoping reviews, narrative reviews, editorials, letters to the editor, and study protocols, were excluded. Animal studies, in vitro research, supplementation delivered only topically or by injection, articles without skin-health outcomes, articles for which the full text could not be obtained, and publications issued before 2021 were also excluded.</w:t>
      </w:r>
    </w:p>
    <w:p>
      <w:pPr>
        <w:pStyle w:val="Normal"/>
        <w:keepNext/>
        <w:spacing w:lineRule="auto" w:line="240" w:before="80" w:after="40"/>
        <w:jc w:val="center"/>
        <w:rPr/>
      </w:pPr>
      <w:r>
        <w:rPr>
          <w:rFonts w:eastAsia="Times New Roman" w:ascii="Times New Roman" w:hAnsi="Times New Roman"/>
          <w:b/>
          <w:bCs/>
          <w:sz w:val="22"/>
        </w:rPr>
        <w:t>Table 2. Article Inclusion and Exclusion Criteria</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0"/>
        <w:gridCol w:w="4918"/>
        <w:gridCol w:w="3162"/>
      </w:tblGrid>
      <w:tr>
        <w:trPr>
          <w:trHeight w:val="290" w:hRule="atLeast"/>
          <w:cantSplit/>
          <w:tblHeader/>
        </w:trPr>
        <w:tc>
          <w:tcPr>
            <w:tcW w:w="127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Aspect</w:t>
            </w:r>
          </w:p>
        </w:tc>
        <w:tc>
          <w:tcPr>
            <w:tcW w:w="4918"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Inclusion Criteria</w:t>
            </w:r>
          </w:p>
        </w:tc>
        <w:tc>
          <w:tcPr>
            <w:tcW w:w="3162"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Exclusion Criteria</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Year</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2021–2026</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Before 2021</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Population</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Adults aged ≥18 years</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Animals, cells, or in vitro studies</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Intervention</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Oral collagen and/or glutathione</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Topical or injectable interventions only</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Design</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20"/>
                <w14:ligatures w14:val="none"/>
              </w:rPr>
              <w:t>Randomized controlled trials, controlled clinical trials, and relevant prospective clinical studies</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Reviews, meta-analyses, editorials, protocols, case reports</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Outcome</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Skin health, aging, pigmentation, or safety parameters</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Did not assess skin-related outcomes</w:t>
            </w:r>
          </w:p>
        </w:tc>
      </w:tr>
      <w:tr>
        <w:trPr>
          <w:trHeight w:val="290" w:hRule="atLeast"/>
          <w:cantSplit/>
        </w:trPr>
        <w:tc>
          <w:tcPr>
            <w:tcW w:w="127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Access</w:t>
            </w:r>
          </w:p>
        </w:tc>
        <w:tc>
          <w:tcPr>
            <w:tcW w:w="491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20"/>
                <w14:ligatures w14:val="none"/>
              </w:rPr>
              <w:t>Full text available</w:t>
            </w:r>
          </w:p>
        </w:tc>
        <w:tc>
          <w:tcPr>
            <w:tcW w:w="316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Abstract only or full text unavailable</w:t>
            </w:r>
          </w:p>
        </w:tc>
      </w:tr>
    </w:tbl>
    <w:p>
      <w:pPr>
        <w:pStyle w:val="Normal"/>
        <w:spacing w:before="0" w:after="0"/>
        <w:jc w:val="both"/>
        <w:rPr/>
      </w:pPr>
      <w:r>
        <w:rPr/>
      </w:r>
    </w:p>
    <w:p>
      <w:pPr>
        <w:pStyle w:val="Normal"/>
        <w:spacing w:lineRule="auto" w:line="240" w:before="0" w:after="0"/>
        <w:ind w:firstLine="432"/>
        <w:jc w:val="both"/>
        <w:rPr/>
      </w:pPr>
      <w:r>
        <w:rPr>
          <w:rFonts w:eastAsia="Times New Roman" w:ascii="Times New Roman" w:hAnsi="Times New Roman"/>
          <w:sz w:val="24"/>
        </w:rPr>
        <w:t>The methodological quality of each article was assessed using the JBI Critical Appraisal Checklist appropriate to the study design. The appraisal covered aspects related to randomization, group comparability, blinding, outcome measurement, completeness of data, and appropriateness of the analysis. JBI considers eligibility criteria and critical appraisal important components for maintaining the relevance and rigour of evidence included in a systematic review (JBI, 2025). The appraisal was not used merely to generate a numerical score, but to help interpret the strengths and limitations of each article during evidence synthesis.</w:t>
      </w:r>
    </w:p>
    <w:p>
      <w:pPr>
        <w:pStyle w:val="Normal"/>
        <w:spacing w:lineRule="auto" w:line="240" w:before="0" w:after="0"/>
        <w:ind w:firstLine="432"/>
        <w:jc w:val="both"/>
        <w:rPr/>
      </w:pPr>
      <w:r>
        <w:rPr>
          <w:rFonts w:eastAsia="Times New Roman" w:ascii="Times New Roman" w:hAnsi="Times New Roman"/>
          <w:sz w:val="24"/>
        </w:rPr>
        <w:t>The entire article identification and selection process was documented using the PRISMA 2020 flow. Articles that passed full-text assessment and met all criteria were included in the synthesis. This process resulted in 33 included articles that formed the basis of the analysis. The article search and selection process is shown in Figure 1.</w:t>
      </w:r>
    </w:p>
    <w:p>
      <w:pPr>
        <w:pStyle w:val="Normal"/>
        <w:spacing w:before="40" w:after="40"/>
        <w:jc w:val="center"/>
        <w:rPr>
          <w:b/>
          <w:bCs/>
        </w:rPr>
      </w:pPr>
      <w:r>
        <w:rPr/>
        <w:drawing>
          <wp:inline distT="0" distB="0" distL="0" distR="0">
            <wp:extent cx="5798820" cy="44653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798820" cy="4465320"/>
                    </a:xfrm>
                    <a:prstGeom prst="rect">
                      <a:avLst/>
                    </a:prstGeom>
                    <a:noFill/>
                  </pic:spPr>
                </pic:pic>
              </a:graphicData>
            </a:graphic>
          </wp:inline>
        </w:drawing>
      </w:r>
    </w:p>
    <w:p>
      <w:pPr>
        <w:pStyle w:val="Normal"/>
        <w:spacing w:lineRule="auto" w:line="240" w:before="80" w:after="40"/>
        <w:jc w:val="center"/>
        <w:rPr/>
      </w:pPr>
      <w:r>
        <w:rPr>
          <w:rFonts w:eastAsia="Times New Roman" w:ascii="Times New Roman" w:hAnsi="Times New Roman"/>
          <w:b/>
          <w:bCs/>
          <w:sz w:val="22"/>
        </w:rPr>
        <w:t>Figure 1. PRISMA 2020 Flow Diagram of Article Selection</w:t>
      </w:r>
    </w:p>
    <w:p>
      <w:pPr>
        <w:pStyle w:val="Normal"/>
        <w:spacing w:lineRule="auto" w:line="240" w:before="100" w:after="40"/>
        <w:jc w:val="left"/>
        <w:rPr>
          <w:b/>
          <w:bCs/>
        </w:rPr>
      </w:pPr>
      <w:r>
        <w:rPr>
          <w:rFonts w:eastAsia="Times New Roman" w:ascii="Times New Roman" w:hAnsi="Times New Roman"/>
          <w:b/>
          <w:bCs/>
          <w:sz w:val="24"/>
        </w:rPr>
        <w:t>Data Extraction and Analysis</w:t>
      </w:r>
    </w:p>
    <w:p>
      <w:pPr>
        <w:pStyle w:val="Normal"/>
        <w:spacing w:lineRule="auto" w:line="240" w:before="0" w:after="0"/>
        <w:ind w:firstLine="432"/>
        <w:jc w:val="both"/>
        <w:rPr/>
      </w:pPr>
      <w:r>
        <w:rPr>
          <w:rFonts w:eastAsia="Times New Roman" w:ascii="Times New Roman" w:hAnsi="Times New Roman"/>
          <w:sz w:val="24"/>
        </w:rPr>
        <w:t>Data from the 33 included articles were extracted using a structured worksheet. Recorded information included author and publication year, country, number and characteristics of participants, study design, type of supplementation, collagen source or form of glutathione, dose, duration, comparator group, skin parameters assessed, main findings, safety outcomes, and adverse events. Formulations containing collagen or glutathione alone were distinguished from multi-ingredient products so that the contribution of the main ingredient could be interpreted more accurately. Articles were then grouped into collagen supplementation, glutathione supplementation, and combination products containing one or both ingredients.</w:t>
      </w:r>
    </w:p>
    <w:p>
      <w:pPr>
        <w:pStyle w:val="Normal"/>
        <w:spacing w:lineRule="auto" w:line="240" w:before="0" w:after="0"/>
        <w:ind w:firstLine="432"/>
        <w:jc w:val="both"/>
        <w:rPr/>
      </w:pPr>
      <w:r>
        <w:rPr>
          <w:rFonts w:eastAsia="Times New Roman" w:ascii="Times New Roman" w:hAnsi="Times New Roman"/>
          <w:sz w:val="24"/>
        </w:rPr>
        <w:t>Clinical findings were analysed descriptively and synthesized narratively. The synthesis was organized around the main outcomes of hydration and skin barrier function, elasticity and dermal structure, wrinkles and skin-surface texture, pigmentation, and supplementation safety. Findings from each article were interpreted in relation to study design, dose, intervention duration, and formulation type. Article quality was also considered when assessing the consistency of the evidence so that findings from more methodologically robust studies could be distinguished from those with greater limitations.</w:t>
      </w:r>
    </w:p>
    <w:p>
      <w:pPr>
        <w:pStyle w:val="Normal"/>
        <w:spacing w:lineRule="auto" w:line="240" w:before="0" w:after="0"/>
        <w:ind w:firstLine="432"/>
        <w:jc w:val="both"/>
        <w:rPr/>
      </w:pPr>
      <w:r>
        <w:rPr>
          <w:rFonts w:eastAsia="Times New Roman" w:ascii="Times New Roman" w:hAnsi="Times New Roman"/>
          <w:sz w:val="24"/>
        </w:rPr>
        <w:t>Bibliometric analysis was performed using VOSviewer to examine patterns of scientific relationships across the 33 included articles. VOSviewer can generate and display bibliometric networks and show relationships among terms through network visualization (van Eck &amp; Waltman, 2010). Bibliographic data from the articles were exported in a format compatible with VOSviewer. The main analysis used co-occurrence based on author keywords and important terms from titles and abstracts. The minimum occurrence threshold was set at two so that terms appearing only incidentally would not dominate the map.</w:t>
      </w:r>
    </w:p>
    <w:p>
      <w:pPr>
        <w:pStyle w:val="Normal"/>
        <w:spacing w:lineRule="auto" w:line="240" w:before="0" w:after="0"/>
        <w:ind w:firstLine="432"/>
        <w:jc w:val="both"/>
        <w:rPr/>
      </w:pPr>
      <w:r>
        <w:rPr>
          <w:rFonts w:eastAsia="Times New Roman" w:ascii="Times New Roman" w:hAnsi="Times New Roman"/>
          <w:sz w:val="24"/>
        </w:rPr>
        <w:t>Before mapping, a thesaurus file was created to merge terms with the same meaning, such as skin aging with skin ageing, skin hydration with skin moisture, hydrolyzed collagen with hydrolysed collagen, and glutathione with GSH. VOSviewer results were presented as network, overlay, and density visualizations. Network visualization was used to identify the main thematic clusters, overlay visualization to show how topics developed by publication year, and density visualization to indicate the terms occurring most frequently across the articles. These maps were interpreted alongside the clinical synthesis so that research patterns concerning collagen, glutathione, effects on skin parameters, and safety could be described in a more structured way.</w:t>
      </w:r>
    </w:p>
    <w:p>
      <w:pPr>
        <w:pStyle w:val="Normal"/>
        <w:spacing w:lineRule="auto" w:line="240" w:before="160" w:after="80"/>
        <w:jc w:val="left"/>
        <w:rPr>
          <w:b/>
          <w:bCs/>
        </w:rPr>
      </w:pPr>
      <w:r>
        <w:rPr>
          <w:rFonts w:eastAsia="Times New Roman" w:ascii="Times New Roman" w:hAnsi="Times New Roman"/>
          <w:b/>
          <w:sz w:val="24"/>
        </w:rPr>
        <w:t>Result</w:t>
      </w:r>
    </w:p>
    <w:p>
      <w:pPr>
        <w:pStyle w:val="Normal"/>
        <w:spacing w:lineRule="auto" w:line="240" w:before="100" w:after="40"/>
        <w:jc w:val="left"/>
        <w:rPr>
          <w:b/>
          <w:bCs/>
        </w:rPr>
      </w:pPr>
      <w:r>
        <w:rPr>
          <w:rFonts w:eastAsia="Times New Roman" w:ascii="Times New Roman" w:hAnsi="Times New Roman"/>
          <w:b/>
          <w:bCs/>
          <w:sz w:val="24"/>
        </w:rPr>
        <w:t>Distribution of Articles by Publication Year</w:t>
      </w:r>
    </w:p>
    <w:p>
      <w:pPr>
        <w:pStyle w:val="Normal"/>
        <w:spacing w:lineRule="auto" w:line="240" w:before="0" w:after="0"/>
        <w:ind w:firstLine="432"/>
        <w:jc w:val="both"/>
        <w:rPr/>
      </w:pPr>
      <w:r>
        <w:rPr>
          <w:rFonts w:eastAsia="Times New Roman" w:ascii="Times New Roman" w:hAnsi="Times New Roman"/>
          <w:sz w:val="24"/>
        </w:rPr>
        <w:t>Publication-year distribution was examined to describe the development of clinical research on oral collagen and glutathione supplementation for skin health between 2021 and 2026. The 33 articles meeting the inclusion criteria were grouped by year of publication, as shown in Table 3.</w:t>
      </w:r>
    </w:p>
    <w:p>
      <w:pPr>
        <w:pStyle w:val="Normal"/>
        <w:keepNext/>
        <w:spacing w:lineRule="auto" w:line="240" w:before="80" w:after="40"/>
        <w:jc w:val="center"/>
        <w:rPr/>
      </w:pPr>
      <w:r>
        <w:rPr>
          <w:rFonts w:eastAsia="Times New Roman" w:ascii="Times New Roman" w:hAnsi="Times New Roman"/>
          <w:b/>
          <w:bCs/>
          <w:sz w:val="22"/>
        </w:rPr>
        <w:t>Table 3. Distribution of Articles by Publication Year</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5"/>
        <w:gridCol w:w="3285"/>
        <w:gridCol w:w="3650"/>
      </w:tblGrid>
      <w:tr>
        <w:trPr>
          <w:trHeight w:val="290" w:hRule="atLeast"/>
          <w:cantSplit/>
          <w:tblHeader/>
        </w:trPr>
        <w:tc>
          <w:tcPr>
            <w:tcW w:w="28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Year</w:t>
            </w:r>
          </w:p>
        </w:tc>
        <w:tc>
          <w:tcPr>
            <w:tcW w:w="328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Frequency (n)</w:t>
            </w:r>
          </w:p>
        </w:tc>
        <w:tc>
          <w:tcPr>
            <w:tcW w:w="365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Percentage (%)</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2021</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10</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30,3</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2022</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9,1</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2023</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6,1</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2024</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8</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24,2</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2025</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18,2</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2026</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4</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12,1</w:t>
            </w:r>
          </w:p>
        </w:tc>
      </w:tr>
      <w:tr>
        <w:trPr>
          <w:trHeight w:val="290" w:hRule="atLeast"/>
          <w:cantSplit/>
        </w:trPr>
        <w:tc>
          <w:tcPr>
            <w:tcW w:w="286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Total</w:t>
            </w:r>
          </w:p>
        </w:tc>
        <w:tc>
          <w:tcPr>
            <w:tcW w:w="328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33</w:t>
            </w:r>
          </w:p>
        </w:tc>
        <w:tc>
          <w:tcPr>
            <w:tcW w:w="365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100,0</w:t>
            </w:r>
          </w:p>
        </w:tc>
      </w:tr>
    </w:tbl>
    <w:p>
      <w:pPr>
        <w:pStyle w:val="Normal"/>
        <w:spacing w:lineRule="auto" w:line="240" w:before="0" w:after="0"/>
        <w:ind w:firstLine="432"/>
        <w:jc w:val="both"/>
        <w:rPr/>
      </w:pPr>
      <w:r>
        <w:rPr>
          <w:rFonts w:eastAsia="Times New Roman" w:ascii="Times New Roman" w:hAnsi="Times New Roman"/>
          <w:sz w:val="24"/>
        </w:rPr>
        <w:t>The largest number of articles was published in 2021, with 10 articles (30.3%), followed by 2024 with eight articles (24.2%). Six articles (18.2%) were published in 2025, while four (12.1%) were published in 2026. Fewer publications were identified in 2022 and 2023. This distribution indicates that research on oral supplementation for skin health has continued to develop since 2021. Earlier studies focused more on hydration, elasticity, wrinkles, and pigmentation, whereas more recent publications have begun to include dermal density, post-supplementation effects, specific peptide types, liposomal delivery technology, glycation metabolism, and the microbiota.</w:t>
      </w:r>
    </w:p>
    <w:p>
      <w:pPr>
        <w:pStyle w:val="Normal"/>
        <w:spacing w:lineRule="auto" w:line="240" w:before="100" w:after="40"/>
        <w:jc w:val="left"/>
        <w:rPr>
          <w:b/>
          <w:bCs/>
        </w:rPr>
      </w:pPr>
      <w:r>
        <w:rPr>
          <w:rFonts w:eastAsia="Times New Roman" w:ascii="Times New Roman" w:hAnsi="Times New Roman"/>
          <w:b/>
          <w:bCs/>
          <w:sz w:val="24"/>
        </w:rPr>
        <w:t>Distribution of Articles by Study Location</w:t>
      </w:r>
    </w:p>
    <w:p>
      <w:pPr>
        <w:pStyle w:val="Normal"/>
        <w:spacing w:lineRule="auto" w:line="240" w:before="0" w:after="0"/>
        <w:ind w:firstLine="432"/>
        <w:jc w:val="both"/>
        <w:rPr/>
      </w:pPr>
      <w:r>
        <w:rPr>
          <w:rFonts w:eastAsia="Times New Roman" w:ascii="Times New Roman" w:hAnsi="Times New Roman"/>
          <w:sz w:val="24"/>
        </w:rPr>
        <w:t>Study location is important because skin characteristics, environmental exposure, dietary patterns, and participant profiles may vary across populations. Most included articles were conducted in Asian countries, particularly South Korea and Thailand. The distribution of articles by study location is presented in Table 4.</w:t>
      </w:r>
    </w:p>
    <w:p>
      <w:pPr>
        <w:pStyle w:val="Normal"/>
        <w:keepNext/>
        <w:spacing w:lineRule="auto" w:line="240" w:before="80" w:after="40"/>
        <w:jc w:val="center"/>
        <w:rPr/>
      </w:pPr>
      <w:r>
        <w:rPr>
          <w:rFonts w:eastAsia="Times New Roman" w:ascii="Times New Roman" w:hAnsi="Times New Roman"/>
          <w:b/>
          <w:bCs/>
          <w:sz w:val="22"/>
        </w:rPr>
        <w:t>Table 4. Distribution of Articles by Study Location</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4272"/>
        <w:gridCol w:w="2619"/>
        <w:gridCol w:w="2909"/>
      </w:tblGrid>
      <w:tr>
        <w:trPr>
          <w:trHeight w:val="290" w:hRule="atLeast"/>
          <w:cantSplit/>
          <w:tblHeader/>
        </w:trPr>
        <w:tc>
          <w:tcPr>
            <w:tcW w:w="427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Study Location</w:t>
            </w:r>
          </w:p>
        </w:tc>
        <w:tc>
          <w:tcPr>
            <w:tcW w:w="261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Frequency (n)</w:t>
            </w:r>
          </w:p>
        </w:tc>
        <w:tc>
          <w:tcPr>
            <w:tcW w:w="290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Percentage (%)</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South Korea</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7</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21,2</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Thailand</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5</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15,2</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Taiwan</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Japan</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China</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Spain</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Brazil</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Indonesia</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6,1</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Turkey</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Canada</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Italy</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Germany</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United Kingdom</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Europe/multiple locations</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427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Total</w:t>
            </w:r>
          </w:p>
        </w:tc>
        <w:tc>
          <w:tcPr>
            <w:tcW w:w="261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33</w:t>
            </w:r>
          </w:p>
        </w:tc>
        <w:tc>
          <w:tcPr>
            <w:tcW w:w="290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100,0</w:t>
            </w:r>
          </w:p>
        </w:tc>
      </w:tr>
    </w:tbl>
    <w:p>
      <w:pPr>
        <w:pStyle w:val="Normal"/>
        <w:spacing w:lineRule="auto" w:line="240" w:before="0" w:after="0"/>
        <w:ind w:firstLine="432"/>
        <w:jc w:val="both"/>
        <w:rPr/>
      </w:pPr>
      <w:r>
        <w:rPr>
          <w:rFonts w:eastAsia="Times New Roman" w:ascii="Times New Roman" w:hAnsi="Times New Roman"/>
          <w:sz w:val="24"/>
        </w:rPr>
        <w:t>Twenty of the 33 articles, or approximately 60.6%, were conducted in South Korea, Thailand, Taiwan, Japan, and China. South Korea was the most common location, with seven articles (21.2%), followed by Thailand with five articles (15.2%). Indonesia was represented by two studies that primarily examined glutathione and skin pigmentation. Studies from Europe, Canada, and Brazil more often evaluated collagen in relation to signs of aging, hydration, elasticity, wrinkles, and changes in dermal structure. The predominance of Asian studies should be kept in mind when interpreting the findings, because much of the clinical evidence comes from populations concentrated in this region.</w:t>
      </w:r>
    </w:p>
    <w:p>
      <w:pPr>
        <w:pStyle w:val="Normal"/>
        <w:spacing w:lineRule="auto" w:line="240" w:before="100" w:after="40"/>
        <w:jc w:val="left"/>
        <w:rPr>
          <w:b/>
          <w:bCs/>
        </w:rPr>
      </w:pPr>
      <w:r>
        <w:rPr>
          <w:rFonts w:eastAsia="Times New Roman" w:ascii="Times New Roman" w:hAnsi="Times New Roman"/>
          <w:b/>
          <w:bCs/>
          <w:sz w:val="24"/>
        </w:rPr>
        <w:t>Distribution by Type of Intervention</w:t>
      </w:r>
    </w:p>
    <w:p>
      <w:pPr>
        <w:pStyle w:val="Normal"/>
        <w:spacing w:lineRule="auto" w:line="240" w:before="0" w:after="0"/>
        <w:ind w:firstLine="432"/>
        <w:jc w:val="both"/>
        <w:rPr/>
      </w:pPr>
      <w:r>
        <w:rPr>
          <w:rFonts w:eastAsia="Times New Roman" w:ascii="Times New Roman" w:hAnsi="Times New Roman"/>
          <w:sz w:val="24"/>
        </w:rPr>
        <w:t>The interventions used in the included articles were varied. To make the evidence easier to interpret, interventions were grouped according to the main ingredient and the use of additional active ingredients. Products containing collagen together with other active ingredients were separated from those in which collagen was the main or sole component, while glutathione studies were distinguished from formulations combining collagen and glutathione.</w:t>
      </w:r>
    </w:p>
    <w:p>
      <w:pPr>
        <w:pStyle w:val="Normal"/>
        <w:keepNext/>
        <w:spacing w:lineRule="auto" w:line="240" w:before="80" w:after="40"/>
        <w:jc w:val="center"/>
        <w:rPr/>
      </w:pPr>
      <w:r>
        <w:rPr>
          <w:rFonts w:eastAsia="Times New Roman" w:ascii="Times New Roman" w:hAnsi="Times New Roman"/>
          <w:b/>
          <w:bCs/>
          <w:sz w:val="22"/>
        </w:rPr>
        <w:t>Table 5. Distribution of Articles by Type of Intervention</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6680"/>
        <w:gridCol w:w="1474"/>
        <w:gridCol w:w="1646"/>
      </w:tblGrid>
      <w:tr>
        <w:trPr>
          <w:trHeight w:val="290" w:hRule="atLeast"/>
          <w:cantSplit/>
          <w:tblHeader/>
        </w:trPr>
        <w:tc>
          <w:tcPr>
            <w:tcW w:w="66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Type of Intervention</w:t>
            </w:r>
          </w:p>
        </w:tc>
        <w:tc>
          <w:tcPr>
            <w:tcW w:w="147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Frequency (n)</w:t>
            </w:r>
          </w:p>
        </w:tc>
        <w:tc>
          <w:tcPr>
            <w:tcW w:w="1646"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Percentage (%)</w:t>
            </w:r>
          </w:p>
        </w:tc>
      </w:tr>
      <w:tr>
        <w:trPr>
          <w:trHeight w:val="290" w:hRule="atLeast"/>
          <w:cantSplit/>
        </w:trPr>
        <w:tc>
          <w:tcPr>
            <w:tcW w:w="66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Collagen as the main intervention</w:t>
            </w:r>
          </w:p>
        </w:tc>
        <w:tc>
          <w:tcPr>
            <w:tcW w:w="147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22</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66,7</w:t>
            </w:r>
          </w:p>
        </w:tc>
      </w:tr>
      <w:tr>
        <w:trPr>
          <w:trHeight w:val="290" w:hRule="atLeast"/>
          <w:cantSplit/>
        </w:trPr>
        <w:tc>
          <w:tcPr>
            <w:tcW w:w="66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Collagen with additional active ingredients</w:t>
            </w:r>
          </w:p>
        </w:tc>
        <w:tc>
          <w:tcPr>
            <w:tcW w:w="147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7</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21,2</w:t>
            </w:r>
          </w:p>
        </w:tc>
      </w:tr>
      <w:tr>
        <w:trPr>
          <w:trHeight w:val="290" w:hRule="atLeast"/>
          <w:cantSplit/>
        </w:trPr>
        <w:tc>
          <w:tcPr>
            <w:tcW w:w="66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20"/>
                <w14:ligatures w14:val="none"/>
              </w:rPr>
              <w:t>Glutathione as the main intervention/glutathione-based formulation</w:t>
            </w:r>
          </w:p>
        </w:tc>
        <w:tc>
          <w:tcPr>
            <w:tcW w:w="147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9,1</w:t>
            </w:r>
          </w:p>
        </w:tc>
      </w:tr>
      <w:tr>
        <w:trPr>
          <w:trHeight w:val="290" w:hRule="atLeast"/>
          <w:cantSplit/>
        </w:trPr>
        <w:tc>
          <w:tcPr>
            <w:tcW w:w="66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Combination of collagen and glutathione</w:t>
            </w:r>
          </w:p>
        </w:tc>
        <w:tc>
          <w:tcPr>
            <w:tcW w:w="147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r>
        <w:trPr>
          <w:trHeight w:val="290" w:hRule="atLeast"/>
          <w:cantSplit/>
        </w:trPr>
        <w:tc>
          <w:tcPr>
            <w:tcW w:w="66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Total</w:t>
            </w:r>
          </w:p>
        </w:tc>
        <w:tc>
          <w:tcPr>
            <w:tcW w:w="147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33</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100,0</w:t>
            </w:r>
          </w:p>
        </w:tc>
      </w:tr>
    </w:tbl>
    <w:p>
      <w:pPr>
        <w:pStyle w:val="Normal"/>
        <w:spacing w:lineRule="auto" w:line="240" w:before="0" w:after="0"/>
        <w:ind w:firstLine="432"/>
        <w:jc w:val="both"/>
        <w:rPr/>
      </w:pPr>
      <w:r>
        <w:rPr>
          <w:rFonts w:eastAsia="Times New Roman" w:ascii="Times New Roman" w:hAnsi="Times New Roman"/>
          <w:sz w:val="24"/>
        </w:rPr>
        <w:t>Twenty-two articles (66.7%) used collagen as the main intervention. Forms included hydrolyzed collagen, collagen peptides, low-molecular-weight collagen peptides, collagen tripeptides, bioactive collagen peptides, collagen oligopeptides, and collagen derived from fish or bovine sources. Seven articles (21.2%) combined collagen with other active ingredients such as vitamin C, L-cystine, GABA, hyaluronic acid, elastin, or botanical ingredients. Only three articles (9.1%) focused specifically on glutathione, while one article evaluated a formulation containing both collagen and glutathione. This distribution shows that the evidence base across the 33 articles was much more heavily weighted toward collagen supplementation, which inherently limits the strength of the available information on glutathione.</w:t>
      </w:r>
    </w:p>
    <w:p>
      <w:pPr>
        <w:pStyle w:val="Normal"/>
        <w:spacing w:lineRule="auto" w:line="240" w:before="100" w:after="40"/>
        <w:jc w:val="left"/>
        <w:rPr>
          <w:b/>
          <w:bCs/>
        </w:rPr>
      </w:pPr>
      <w:r>
        <w:rPr>
          <w:rFonts w:eastAsia="Times New Roman" w:ascii="Times New Roman" w:hAnsi="Times New Roman"/>
          <w:b/>
          <w:bCs/>
          <w:sz w:val="24"/>
        </w:rPr>
        <w:t>Distribution by Intervention Duration</w:t>
      </w:r>
    </w:p>
    <w:p>
      <w:pPr>
        <w:pStyle w:val="Normal"/>
        <w:spacing w:lineRule="auto" w:line="240" w:before="0" w:after="0"/>
        <w:ind w:firstLine="432"/>
        <w:jc w:val="both"/>
        <w:rPr/>
      </w:pPr>
      <w:r>
        <w:rPr>
          <w:rFonts w:eastAsia="Times New Roman" w:ascii="Times New Roman" w:hAnsi="Times New Roman"/>
          <w:sz w:val="24"/>
        </w:rPr>
        <w:t>Supplementation duration varied across articles, ranging from approximately four to 16 weeks. For clarity, duration was grouped into interventions lasting up to about eight weeks, 9–12 weeks, and more than 12 weeks. Studies lasting 57 days were classified in the approximately eight-week group.</w:t>
      </w:r>
    </w:p>
    <w:p>
      <w:pPr>
        <w:pStyle w:val="Normal"/>
        <w:keepNext/>
        <w:spacing w:lineRule="auto" w:line="240" w:before="80" w:after="40"/>
        <w:jc w:val="center"/>
        <w:rPr/>
      </w:pPr>
      <w:r>
        <w:rPr>
          <w:rFonts w:eastAsia="Times New Roman" w:ascii="Times New Roman" w:hAnsi="Times New Roman"/>
          <w:b/>
          <w:bCs/>
          <w:sz w:val="22"/>
        </w:rPr>
        <w:t>Table 6. Distribution of Articles by Intervention Duration</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35"/>
        <w:gridCol w:w="2399"/>
        <w:gridCol w:w="2666"/>
      </w:tblGrid>
      <w:tr>
        <w:trPr>
          <w:trHeight w:val="290" w:hRule="atLeast"/>
          <w:cantSplit/>
          <w:tblHeader/>
        </w:trPr>
        <w:tc>
          <w:tcPr>
            <w:tcW w:w="473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Intervention Duration</w:t>
            </w:r>
          </w:p>
        </w:tc>
        <w:tc>
          <w:tcPr>
            <w:tcW w:w="239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Frequency (n)</w:t>
            </w:r>
          </w:p>
        </w:tc>
        <w:tc>
          <w:tcPr>
            <w:tcW w:w="2666"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Percentage (%)</w:t>
            </w:r>
          </w:p>
        </w:tc>
      </w:tr>
      <w:tr>
        <w:trPr>
          <w:trHeight w:val="290" w:hRule="atLeast"/>
          <w:cantSplit/>
        </w:trPr>
        <w:tc>
          <w:tcPr>
            <w:tcW w:w="473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Up to approximately 8 weeks</w:t>
            </w:r>
          </w:p>
        </w:tc>
        <w:tc>
          <w:tcPr>
            <w:tcW w:w="239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13</w:t>
            </w:r>
          </w:p>
        </w:tc>
        <w:tc>
          <w:tcPr>
            <w:tcW w:w="266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39,4</w:t>
            </w:r>
          </w:p>
        </w:tc>
      </w:tr>
      <w:tr>
        <w:trPr>
          <w:trHeight w:val="290" w:hRule="atLeast"/>
          <w:cantSplit/>
        </w:trPr>
        <w:tc>
          <w:tcPr>
            <w:tcW w:w="4735" w:type="dxa"/>
            <w:tcBorders>
              <w:left w:val="single" w:sz="4" w:space="0" w:color="000000"/>
              <w:bottom w:val="single" w:sz="4" w:space="0" w:color="000000"/>
              <w:right w:val="single" w:sz="4" w:space="0" w:color="000000"/>
            </w:tcBorders>
            <w:shd w:color="auto" w:fill="auto" w:val="clear"/>
            <w:vAlign w:val="center"/>
          </w:tcPr>
          <w:p>
            <w:r>
              <w:rPr>
                <w:i w:val="0"/>
              </w:rPr>
              <w:t>9–12 weeks</w:t>
            </w:r>
          </w:p>
        </w:tc>
        <w:tc>
          <w:tcPr>
            <w:tcW w:w="239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18</w:t>
            </w:r>
          </w:p>
        </w:tc>
        <w:tc>
          <w:tcPr>
            <w:tcW w:w="266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54,5</w:t>
            </w:r>
          </w:p>
        </w:tc>
      </w:tr>
      <w:tr>
        <w:trPr>
          <w:trHeight w:val="290" w:hRule="atLeast"/>
          <w:cantSplit/>
        </w:trPr>
        <w:tc>
          <w:tcPr>
            <w:tcW w:w="4735" w:type="dxa"/>
            <w:tcBorders>
              <w:left w:val="single" w:sz="4" w:space="0" w:color="000000"/>
              <w:bottom w:val="single" w:sz="4" w:space="0" w:color="000000"/>
              <w:right w:val="single" w:sz="4" w:space="0" w:color="000000"/>
            </w:tcBorders>
            <w:shd w:color="auto" w:fill="auto" w:val="clear"/>
            <w:vAlign w:val="center"/>
          </w:tcPr>
          <w:p>
            <w:r>
              <w:rPr>
                <w:i w:val="0"/>
              </w:rPr>
              <w:t>&gt;12 weeks</w:t>
            </w:r>
          </w:p>
        </w:tc>
        <w:tc>
          <w:tcPr>
            <w:tcW w:w="239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w:t>
            </w:r>
          </w:p>
        </w:tc>
        <w:tc>
          <w:tcPr>
            <w:tcW w:w="266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6,1</w:t>
            </w:r>
          </w:p>
        </w:tc>
      </w:tr>
      <w:tr>
        <w:trPr>
          <w:trHeight w:val="290" w:hRule="atLeast"/>
          <w:cantSplit/>
        </w:trPr>
        <w:tc>
          <w:tcPr>
            <w:tcW w:w="4735"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Total</w:t>
            </w:r>
          </w:p>
        </w:tc>
        <w:tc>
          <w:tcPr>
            <w:tcW w:w="239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33</w:t>
            </w:r>
          </w:p>
        </w:tc>
        <w:tc>
          <w:tcPr>
            <w:tcW w:w="266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100,0</w:t>
            </w:r>
          </w:p>
        </w:tc>
      </w:tr>
    </w:tbl>
    <w:p>
      <w:pPr>
        <w:pStyle w:val="Normal"/>
        <w:spacing w:lineRule="auto" w:line="240" w:before="0" w:after="0"/>
        <w:ind w:firstLine="432"/>
        <w:jc w:val="both"/>
        <w:rPr/>
      </w:pPr>
      <w:r>
        <w:rPr>
          <w:rFonts w:eastAsia="Times New Roman" w:ascii="Times New Roman" w:hAnsi="Times New Roman"/>
          <w:sz w:val="24"/>
        </w:rPr>
        <w:t>Most articles used an intervention period of 9–12 weeks, accounting for 18 articles (54.5%). Thirteen articles (39.4%) used interventions lasting approximately eight weeks or less, while only two studies lasted longer than 12 weeks. Twelve weeks was the most common duration for assessing changes in hydration, elasticity, wrinkles, pigmentation, and skin structure. Only a few studies continued observations after supplementation had stopped through a washout period. This distribution also shows that the available safety information mainly reflects short- to medium-term use rather than supplementation over several years.</w:t>
      </w:r>
    </w:p>
    <w:p>
      <w:pPr>
        <w:pStyle w:val="Normal"/>
        <w:spacing w:lineRule="auto" w:line="240" w:before="100" w:after="40"/>
        <w:jc w:val="left"/>
        <w:rPr>
          <w:b/>
          <w:bCs/>
        </w:rPr>
      </w:pPr>
      <w:r>
        <w:rPr>
          <w:rFonts w:eastAsia="Times New Roman" w:ascii="Times New Roman" w:hAnsi="Times New Roman"/>
          <w:b/>
          <w:bCs/>
          <w:sz w:val="24"/>
        </w:rPr>
        <w:t>Distribution by Clinical Outcome</w:t>
      </w:r>
    </w:p>
    <w:p>
      <w:pPr>
        <w:pStyle w:val="Normal"/>
        <w:spacing w:lineRule="auto" w:line="240" w:before="0" w:after="0"/>
        <w:ind w:firstLine="432"/>
        <w:jc w:val="both"/>
        <w:rPr/>
      </w:pPr>
      <w:r>
        <w:rPr>
          <w:rFonts w:eastAsia="Times New Roman" w:ascii="Times New Roman" w:hAnsi="Times New Roman"/>
          <w:sz w:val="24"/>
        </w:rPr>
        <w:t>Individual articles could assess more than one skin-health parameter. For this reason, the outcome distribution in Table 7 uses a multiple-response approach. Percentages were calculated against the 33 articles, so the combined percentage was not expected to total 100%. Outcomes were grouped according to the primary skin parameters actually assessed in the included articles.</w:t>
      </w:r>
    </w:p>
    <w:p>
      <w:pPr>
        <w:pStyle w:val="Normal"/>
        <w:keepNext/>
        <w:spacing w:lineRule="auto" w:line="240" w:before="80" w:after="40"/>
        <w:jc w:val="center"/>
        <w:rPr/>
      </w:pPr>
      <w:r>
        <w:rPr>
          <w:rFonts w:eastAsia="Times New Roman" w:ascii="Times New Roman" w:hAnsi="Times New Roman"/>
          <w:b/>
          <w:bCs/>
          <w:sz w:val="22"/>
        </w:rPr>
        <w:t>Table 7. Distribution of Articles by Clinical Outcome Assessed</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5987"/>
        <w:gridCol w:w="2167"/>
        <w:gridCol w:w="1646"/>
      </w:tblGrid>
      <w:tr>
        <w:trPr>
          <w:trHeight w:val="290" w:hRule="atLeast"/>
          <w:cantSplit/>
          <w:tblHeader/>
        </w:trPr>
        <w:tc>
          <w:tcPr>
            <w:tcW w:w="598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Clinical Outcome</w:t>
            </w:r>
          </w:p>
        </w:tc>
        <w:tc>
          <w:tcPr>
            <w:tcW w:w="2167"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Article Frequency (n)</w:t>
            </w:r>
          </w:p>
        </w:tc>
        <w:tc>
          <w:tcPr>
            <w:tcW w:w="1646"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Percentage (%)</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Hydration and/or skin barrier function</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25</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75,8</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Skin elasticity and firmness</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24</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72,7</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Wrinkles and skin-surface changes</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21</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63,6</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Dermal density, thickness, or structure</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11</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33,3</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Pigmentation, brightness, melanin, or redness</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9</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27,3</w:t>
            </w:r>
          </w:p>
        </w:tc>
      </w:tr>
      <w:tr>
        <w:trPr>
          <w:trHeight w:val="290" w:hRule="atLeast"/>
          <w:cantSplit/>
        </w:trPr>
        <w:tc>
          <w:tcPr>
            <w:tcW w:w="59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Metabolic markers related to skin aging</w:t>
            </w:r>
          </w:p>
        </w:tc>
        <w:tc>
          <w:tcPr>
            <w:tcW w:w="216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1</w:t>
            </w:r>
          </w:p>
        </w:tc>
        <w:tc>
          <w:tcPr>
            <w:tcW w:w="164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3,0</w:t>
            </w:r>
          </w:p>
        </w:tc>
      </w:tr>
    </w:tbl>
    <w:p>
      <w:pPr>
        <w:pStyle w:val="Normal"/>
        <w:spacing w:lineRule="auto" w:line="240" w:before="0" w:after="0"/>
        <w:ind w:firstLine="432"/>
        <w:jc w:val="both"/>
        <w:rPr/>
      </w:pPr>
      <w:r>
        <w:rPr>
          <w:rFonts w:eastAsia="Times New Roman" w:ascii="Times New Roman" w:hAnsi="Times New Roman"/>
          <w:sz w:val="24"/>
        </w:rPr>
        <w:t>Hydration and skin barrier function were the most frequently assessed outcomes, reported in 25 articles (75.8%). Measures in this group included skin water content, TEWL, NMF, and ceramide. Skin elasticity or firmness was assessed in 24 articles (72.7%), while 21 articles (63.6%) evaluated wrinkles and skin-surface characteristics. More direct assessment of dermal structure was reported in 11 articles (33.3%), typically using ultrasonography, dermal imaging, or measures of density and thickness. Pigmentation, melanin, brightness, or redness were assessed in nine articles (27.3%) and were more prominent in glutathione studies. One study specifically assessed advanced glycation end products as a metabolic marker related to skin aging. This distribution is consistent with the VOSviewer map, which later showed skin hydration, skin elasticity, collagen peptides, and skin aging among the terms closest to the centre of the network.</w:t>
      </w:r>
    </w:p>
    <w:p>
      <w:pPr>
        <w:pStyle w:val="Normal"/>
        <w:spacing w:lineRule="auto" w:line="240" w:before="100" w:after="40"/>
        <w:jc w:val="left"/>
        <w:rPr>
          <w:b/>
          <w:bCs/>
        </w:rPr>
      </w:pPr>
      <w:r>
        <w:rPr>
          <w:rFonts w:eastAsia="Times New Roman" w:ascii="Times New Roman" w:hAnsi="Times New Roman"/>
          <w:b/>
          <w:bCs/>
          <w:sz w:val="24"/>
        </w:rPr>
        <w:t>Methodological Quality of Articles Based on JBI</w:t>
      </w:r>
    </w:p>
    <w:p>
      <w:pPr>
        <w:pStyle w:val="Normal"/>
        <w:spacing w:lineRule="auto" w:line="240" w:before="0" w:after="0"/>
        <w:ind w:firstLine="432"/>
        <w:jc w:val="both"/>
        <w:rPr/>
      </w:pPr>
      <w:r>
        <w:rPr>
          <w:rFonts w:eastAsia="Times New Roman" w:ascii="Times New Roman" w:hAnsi="Times New Roman"/>
          <w:sz w:val="24"/>
        </w:rPr>
        <w:t>Methodological quality was assessed using the JBI Critical Appraisal Checklist for Randomized Controlled Trials, which consists of 13 criteria. The appraisal covered randomization, allocation concealment, baseline group comparability, blinding, similarity of treatment apart from the intervention, completeness of follow-up, participant analysis, outcome measurement, and appropriateness of statistical analysis. Results were presented as the number of criteria met out of 13. For ease of interpretation, an operational classification was used: 10–13 criteria met = good, 7–9 = fair, and &lt;7 = low. These categories were used as a practical summary for this review and do not represent standard JBI scoring categories.</w:t>
      </w:r>
    </w:p>
    <w:p>
      <w:pPr>
        <w:pStyle w:val="Normal"/>
        <w:keepNext/>
        <w:spacing w:lineRule="auto" w:line="240" w:before="80" w:after="40"/>
        <w:jc w:val="center"/>
        <w:rPr>
          <w:b/>
          <w:bCs/>
        </w:rPr>
      </w:pPr>
      <w:r>
        <w:rPr>
          <w:rFonts w:eastAsia="Times New Roman" w:ascii="Times New Roman" w:hAnsi="Times New Roman"/>
          <w:b/>
          <w:bCs/>
          <w:sz w:val="22"/>
        </w:rPr>
        <w:t>Table 8. Results of Methodological Quality Appraisal Using JBI</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1"/>
        <w:gridCol w:w="3406"/>
        <w:gridCol w:w="952"/>
        <w:gridCol w:w="1253"/>
        <w:gridCol w:w="952"/>
        <w:gridCol w:w="955"/>
        <w:gridCol w:w="1330"/>
      </w:tblGrid>
      <w:tr>
        <w:trPr>
          <w:trHeight w:val="290" w:hRule="atLeast"/>
          <w:cantSplit/>
          <w:tblHeader/>
        </w:trPr>
        <w:tc>
          <w:tcPr>
            <w:tcW w:w="95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No.</w:t>
            </w:r>
          </w:p>
        </w:tc>
        <w:tc>
          <w:tcPr>
            <w:tcW w:w="3406"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Source</w:t>
            </w:r>
          </w:p>
        </w:tc>
        <w:tc>
          <w:tcPr>
            <w:tcW w:w="952"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Yes</w:t>
            </w:r>
          </w:p>
        </w:tc>
        <w:tc>
          <w:tcPr>
            <w:tcW w:w="1253"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Unclear</w:t>
            </w:r>
          </w:p>
        </w:tc>
        <w:tc>
          <w:tcPr>
            <w:tcW w:w="952"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No</w:t>
            </w:r>
          </w:p>
        </w:tc>
        <w:tc>
          <w:tcPr>
            <w:tcW w:w="95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Score</w:t>
            </w:r>
          </w:p>
        </w:tc>
        <w:tc>
          <w:tcPr>
            <w:tcW w:w="133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Rating</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Carrillo-Norte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Chang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9</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9/13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Fair</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Demir-Dora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4</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Duperray et al. (2022)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Evans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6</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Bianchi et al. (2022)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9</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9/13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Fair</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7</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González-Rodríguez et al. (2026)</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9</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9/13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Fair</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8</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Himeno et al. (2022)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9</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Hyun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Jung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Koizumi et al. (2023)</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13</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14</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(2023)</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15</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Lin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16</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Lin et al. (2026)</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17</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Maia Campos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18</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Miyanaga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19</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Morakul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20</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Perin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21</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Proksch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22</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Reilly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23</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Sangsuwan &amp; Asawanonda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24</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Seong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Sitohang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26</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Tak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27</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Vleminckx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28</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Wahab et al. (2021)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29</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Wang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30</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Wisutthathum et al. (2026)</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31</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Zague et al. (2025)</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11/13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32</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Zhang et al. (2026)</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r>
        <w:trPr>
          <w:trHeight w:val="290" w:hRule="atLeast"/>
          <w:cantSplit/>
        </w:trPr>
        <w:tc>
          <w:tcPr>
            <w:tcW w:w="951"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33</w:t>
            </w:r>
          </w:p>
        </w:tc>
        <w:tc>
          <w:tcPr>
            <w:tcW w:w="3406"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Žmitek et al. (2024)</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253"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0</w:t>
            </w:r>
          </w:p>
        </w:tc>
        <w:tc>
          <w:tcPr>
            <w:tcW w:w="95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ascii="Times New Roman" w:hAnsi="Times New Roman"/>
                <w:i w:val="0"/>
                <w:sz w:val="18"/>
              </w:rPr>
              <w:t>12/13</w:t>
            </w:r>
          </w:p>
        </w:tc>
        <w:tc>
          <w:tcPr>
            <w:tcW w:w="133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Good</w:t>
            </w:r>
          </w:p>
        </w:tc>
      </w:tr>
    </w:tbl>
    <w:p>
      <w:pPr>
        <w:pStyle w:val="Normal"/>
        <w:spacing w:lineRule="auto" w:line="240" w:before="0" w:after="0"/>
        <w:ind w:firstLine="432"/>
        <w:jc w:val="both"/>
        <w:rPr/>
      </w:pPr>
      <w:r>
        <w:rPr>
          <w:rFonts w:eastAsia="Times New Roman" w:ascii="Times New Roman" w:hAnsi="Times New Roman"/>
          <w:sz w:val="24"/>
        </w:rPr>
        <w:t>The appraisal showed that most articles met 11–12 of the 13 JBI criteria. The criteria most often rated as unclear concerned reporting of allocation concealment and details of who remained blinded during the study. Chang et al. (2021), Bianchi et al. (2022), and González-Rodríguez et al. (2026) met nine criteria and were therefore classified as fair. Overall, the included evidence was dominated by studies of good methodological quality, particularly because they used comparator groups, randomization, objective instruments for skin assessment, and appropriate statistical analyses.</w:t>
      </w:r>
    </w:p>
    <w:p>
      <w:pPr>
        <w:pStyle w:val="Normal"/>
        <w:spacing w:lineRule="auto" w:line="240" w:before="100" w:after="40"/>
        <w:jc w:val="left"/>
        <w:rPr>
          <w:b/>
          <w:bCs/>
        </w:rPr>
      </w:pPr>
      <w:r>
        <w:rPr>
          <w:rFonts w:eastAsia="Times New Roman" w:ascii="Times New Roman" w:hAnsi="Times New Roman"/>
          <w:b/>
          <w:bCs/>
          <w:sz w:val="24"/>
        </w:rPr>
        <w:t>Characteristics and Findings of the 33 Included Articles</w:t>
      </w:r>
    </w:p>
    <w:p>
      <w:pPr>
        <w:pStyle w:val="Normal"/>
        <w:spacing w:lineRule="auto" w:line="240" w:before="0" w:after="0"/>
        <w:ind w:firstLine="432"/>
        <w:jc w:val="both"/>
        <w:rPr/>
      </w:pPr>
      <w:r>
        <w:rPr>
          <w:rFonts w:eastAsia="Times New Roman" w:ascii="Times New Roman" w:hAnsi="Times New Roman"/>
          <w:sz w:val="24"/>
        </w:rPr>
        <w:t>The characteristics of the included articles are presented to show each study's objective, participants, intervention, treatment duration, outcomes measured, and key statistical findings. Presenting all articles in a single table makes the differences between collagen-only, glutathione, and combination formulations easier to compare.</w:t>
      </w:r>
    </w:p>
    <w:p>
      <w:pPr>
        <w:pStyle w:val="Normal"/>
        <w:keepNext/>
        <w:pageBreakBefore/>
        <w:spacing w:lineRule="auto" w:line="240" w:before="80" w:after="40"/>
        <w:jc w:val="center"/>
        <w:rPr/>
      </w:pPr>
      <w:r>
        <w:rPr>
          <w:rFonts w:eastAsia="Times New Roman" w:ascii="Times New Roman" w:hAnsi="Times New Roman"/>
          <w:b/>
          <w:bCs/>
          <w:sz w:val="22"/>
        </w:rPr>
        <w:t>Table 9. Characteristics, Objectives, and Findings of the 33 Included Articles</w:t>
      </w:r>
    </w:p>
    <w:tbl>
      <w:tblPr>
        <w:tblW w:w="117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37"/>
        <w:gridCol w:w="1164"/>
        <w:gridCol w:w="2040"/>
        <w:gridCol w:w="1771"/>
        <w:gridCol w:w="1934"/>
        <w:gridCol w:w="1551"/>
        <w:gridCol w:w="2768"/>
      </w:tblGrid>
      <w:tr>
        <w:trPr>
          <w:tblHeader w:val="true"/>
          <w:trHeight w:val="290" w:hRule="atLeast"/>
          <w:cantSplit/>
        </w:trPr>
        <w:tc>
          <w:tcPr>
            <w:tcW w:w="5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No.</w:t>
            </w:r>
          </w:p>
        </w:tc>
        <w:tc>
          <w:tcPr>
            <w:tcW w:w="116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Source</w:t>
            </w:r>
          </w:p>
        </w:tc>
        <w:tc>
          <w:tcPr>
            <w:tcW w:w="204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Study Objective</w:t>
            </w:r>
          </w:p>
        </w:tc>
        <w:tc>
          <w:tcPr>
            <w:tcW w:w="177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Country/Population and Sample</w:t>
            </w:r>
          </w:p>
        </w:tc>
        <w:tc>
          <w:tcPr>
            <w:tcW w:w="1934"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Intervention and Duration</w:t>
            </w:r>
          </w:p>
        </w:tc>
        <w:tc>
          <w:tcPr>
            <w:tcW w:w="155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Main Outcomes</w:t>
            </w:r>
          </w:p>
        </w:tc>
        <w:tc>
          <w:tcPr>
            <w:tcW w:w="2768"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18"/>
                <w14:ligatures w14:val="none"/>
              </w:rPr>
              <w:t>Findings and Conclusions</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Carrillo-Norte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effects of low-molecular-weight collagen peptides on signs of aging and biophysical skin parameters.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Spain; 80 healthy women aged ≥30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 g low-molecular-weight collagen peptides for 6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hydration,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 volume decreased by 46%, area by 44%, and depth by 9%; the increase in hydration was 34% greater than with placebo (p&lt;0.001). Elasticity changed only slightly. Supplementation was mainly effective for wrinkles and hydration.</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Chang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effects of a combination of fish collagen, Chenopodium formosanum, and Caulerpa lentillifera on skin condition.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Taiwan; 50 healthy adults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50 mL/day collagen drink for 28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elasticity, radiance, spots, wrinkles, texture</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By day 28, hydration increased by 27.54%, elasticity by 11.14%, and radiance by 26.14% compared with placebo; wrinkles decreased by 19.92% and spots by 12.42% (p&lt;0.001). The combination formula improved several skin parameters at the same time.</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Demir-Dora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effectiveness and safety of additive-free CollaSel Pro® for women's skin health.</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Turkey; 112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 g hydrolyzed collagen peptide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Elasticity, hydration, roughness, sagging</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Elasticity improved (p=0.009), hydration p=0.003 to &lt;0.001, and roughness p=0.002 to &lt;0.001. At week 8, hydration was 65.8 vs 53.1 g/m³ (p&lt;0.001). The product was considered effective and well tolerated.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4</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Duperray et al. (2022)</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compare L-cystine, reduced L-glutathione, their combination, and placebo for skin pigmentation.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Thailand; 124 Asian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250 mg glutathione ± 500 mg L-cystine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Brightness and dark spots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The combination increased L* by approximately 1.8% and ITA° by 8.7% (p&lt;0.05); dark-spot size had already decreased by 16.2% at week 6 (p&lt;0.01). The combination produced a stronger effect than either ingredient alone and placebo.</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Evans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safety and effectiveness of hydrolyzed marine collagen for wrinkles and elasticity.</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Canada; 50 women aged 45–60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18"/>
                <w14:ligatures w14:val="none"/>
              </w:rPr>
              <w:t>Marine hydrolyzed collagen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elasticity, perceived skin quality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 scores decreased by 35% from baseline (p=0.035), and the reduction in wrinkles on the right side of the face was 24% greater than with placebo. Cheek elasticity in participants aged 45–54 years improved by 20% at week 6 (p=0.016). Collagen was considered safe and beneficial for aging skin.</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6</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Bianchi et al. (2022)</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hydrolyzed collagen for skin moisture, elasticity, and wrinkle depth.</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Italy; 52 participants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Hydrolyzed collagen for 56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elasticity, wrinkles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The hydration index increased from 50.0±8.7 to 56.8±8.2, elasticity from 0.604±0.1 to 0.651±0.1, and wrinkle depth decreased from 0.096±0.01 to 0.089±0.02 by day 56 (all p&lt;0.01).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7</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González-Rodríguez et al. (2026)</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compare MKARE® eggshell membrane, hydrolyzed collagen, and placebo as nutricosmetic interventions.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Spain; 62 participants with signs of aging</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8 g hydrolyzed collagen or 300 mg MKARE® for 57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Firmness, elasticity, TEWL, hydration</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MKARE® produced greater improvements in firmness and elasticity than hydrolyzed collagen and placebo at day 57 (p&lt;0.05). Collagen did not show an advantage over MKARE® for the main mechanical parameters, although some changes in barrier function were also observed.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8</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Himeno et al. (2022)</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conventional collagen and fermented collagen in relation to skin pigmentation and redness.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Japan; 44 healthy adults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collagen or fermented collagen peptide for 3 months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Pigmentation, redness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Collagen reduced pigmented patches from the first month and redness by the third month, while fermented collagen reduced pigmented macules and patches (p&lt;0.05–0.01). No adverse events were reported.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9</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Hyun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GABALAGEN®, based on fish collagen and fermentation-derived GABA, for signs of skin aging.</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100 adults aged 35–60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1,500 mg GABALAGEN®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wrinkles, density,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increased by approximately 20% and wrinkle depth decreased by approximately 15% at week 12. Density and elasticity parameters also improved, with several comparisons reaching p&lt;0.05. No intervention-related adverse effects were reported.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Jung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effects of APCP collagen peptides on skin moisture and ceramide and NMF content.</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50 participants, 44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1,000 mg APCP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roughness, ceramide, NMF</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increased by 7.33% (p=0.031) and roughness decreased by 4.09% (p=0.036) compared with placebo. NMF amino-acid derivatives increased (p=0.006), and total ceramide was higher (p=0.014).</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11</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Koizumi et al. (2023)</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Pro-Hyp- and Hyp-Gly-rich peptides in relation to advanced glycation end products and insulin resistance.</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Japan; 31 participants aged 47–87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fish collagen peptides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Skin AGEs, HOMA-R</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The change in AGEs was approximately −4.73±2.39% in the collagen group versus +4.85±3.79% with placebo; the difference was significant (p&lt;0.05). Changes in AGEs correlated with HOMA-R (r=0.5420; p=0.0246).</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12</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effects and persistence of benefits from low-molecular-weight collagen peptides on signs of skin aging.</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70 healthy adults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1,650 mg/day for 8 weeks + 2-week discontinuation period</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elasticity, hydration, density, pores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 depth and scores, R2/R5/R7, surface and deep hydration, dermal density, and pore parameters improved from baseline and compared with placebo (p&lt;0.05). Several effects were maintained two weeks after supplementation was stopped.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13</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liquid collagen from freshwater fish skin in photoaged skin.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85 randomized, 78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1,000 mg Tripep20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roughness, wrinkles,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increased from week 6 (p&lt;0.001). Crow's-feet scores and Ra, Rq, and Rmax improved compared with placebo at week 12 (p&lt;0.05); R2/R5/R7 also increased (p&lt;0.001 from baseline).</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14</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Lee et al. (2023)</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CPNS for hydration, desquamation, elasticity, and wrinkles.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100 women aged 30–60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1,650 mg CPNS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desquamation, elasticity, wrinkles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Facial hydration was higher than with placebo at weeks 4, 8, and 12 (each reported as p=0.000 in the article). Elasticity improved from week 8, and wrinkles decreased by week 12.</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15</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Lin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a fish-collagen drink with Chenopodium formosanum for multiple signs of skin aging.</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Taiwan; 50 participants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Fish-collagen formula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brightness, texture, crow's feet, collagen</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After 8 weeks, hydration increased by 17.8%, brightness by 5.4%, crow's feet improved by 14.9%, texture by 9.9%, wrinkles by 29.3%, and collagen content by 22.3%. More than 68% of participants showed improvement in skin parameters.</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16</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Lin et al. (2026)</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compare liposomal and non-liposomal collagen tripeptide formulations.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Taiwan; 75 healthy adults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Liposomal/non-liposomal CTP formulation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Collagen density, hydration, elasticity, wrinkles, brightness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Both formulations improved dermal collagen density, hydration, and elasticity compared with placebo (p&lt;0.05). The liposomal formulation produced greater elasticity at week 8 and was the only formulation to significantly reduce wrinkle area compared with placebo (p&lt;0.05).</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17</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Maia Campos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hydrolyzed fish cartilage in relation to skin morphology and structure.</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Brazil; 46 women aged 45–59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18"/>
                <w14:ligatures w14:val="none"/>
              </w:rPr>
              <w:t>Hydrolyzed fish cartilage for 90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dermal density and structure</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echogenicity increased significantly compared with placebo (p&lt;0.05). Nasolabial wrinkles decreased by approximately 31%, and periorbital wrinkles also improved (p&lt;0.05). The findings indicated changes extending to dermal structure.</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18</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Miyanaga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examine the effects of collagen-peptide dose on hydration and the possible mechanism through NMF.</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Japan; 99 women aged 35–50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 g or 5 g collagen peptides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Water content, TEWL, NMF,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Stratum-corneum water content increased in both the 1 g and 5 g groups (p&lt;0.05 to p&lt;0.001). Cheek TEWL improved with the 5 g dose at week 12 (p&lt;0.05), and NMF components increased; elasticity and thickness did not show consistent changes.</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19</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Morakul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tuna collagen peptides through fibroblast experiments and a human clinical trial.</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Thailand; 72 women aged 40–60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tuna collagen peptides for 8 weeks + 2-week discontinuation period</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TEWL, elasticity, density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At week 8, hydration, elasticity, and density increased and some TEWL measures decreased; most differences from placebo reached p&lt;0.05. Most benefits persisted after two weeks without supplementation.</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20</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Perin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two doses of fish collagen + L-cystine in mature skin and in younger women.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Thailand; 198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5.5 or 11 g/day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thickness, wrinkles, texture, redness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In mature women, the 11 g dose increased hydration by 4.9% (p&lt;0.01) and performed better than placebo (p&lt;0.05); temporal skin thickness increased by 9.6% (p&lt;0.000001). In younger women, texture and redness improved, and MED increased by 13.8–15.4% (p&lt;0.001).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21</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Proksch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bioactive bovine collagen peptides in relation to wrinkles, elasticity, hydration, and dermal-matrix metabolism.</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Germany; 66 women aged 35–55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 g SCP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elasticity, hydration</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Eye-wrinkle volume decreased and elasticity and hydration improved from week 4 (p&lt;0.05), with more pronounced benefits by week 8. Cellular findings also indicated stimulation of dermal-matrix components (p&lt;0.05).</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22</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Reilly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hydrolyzed collagen + vitamin C in relation to dermal collagen and signs of skin aging.</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United Kingdom; 138 participants randomized</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8 g hydrolyzed collagen + vitamin C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collagen, hydration, elasticity, wrinkles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Collagen fragmentation decreased by 44.6% compared with placebo (p&lt;0.01). Hydration increased by 13.8%, R2 elasticity by 22.7%, and the Rz wrinkle index decreased by 19.6% (all p&lt;0.01).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23</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Sangsuwan &amp; Asawanonda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 of marine collagen on elasticity in sun-exposed and sun-protected skin areas.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Thailand; 36 postmenopausal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hydrolyzed collagen for 4 weeks + 4-week discontinuation period</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Elasticity of the right and left cheeks was better than with placebo at week 4 (p=0.03 and p=0.006), and the difference was still evident four weeks after supplementation was stopped (p=0.004 and p=0.01).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24</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Seong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low-molecular-weight collagen peptides in relation to wrinkles, elasticity, hydration, and pigmentation.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100 healthy adults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Low-molecular-weight collagen peptides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elasticity, hydration, melanin</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 roughness and volume parameters improved compared with placebo at week 12 (p&lt;0.0001). R2, R5, and R7 also improved, together with increased hydration and changes in pigmentation indices.</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Sitohang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a combination oral glutathione formula as a skin-lightening supplement in Indonesian women.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Indonesia; 90 randomized, 83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18"/>
                <w14:ligatures w14:val="none"/>
              </w:rPr>
              <w:t>Glutathione + vitamin C + ALA + zinc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18"/>
                <w14:ligatures w14:val="none"/>
              </w:rPr>
              <w:t>UV spots, polarized spots, skin colour</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Improvements tended to be greater in the glutathione group, but the main differences from placebo did not reach statistical significance (p&gt;0.05). Reported adverse effects were mild and transient.</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26</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Tak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CTP for hydration while accounting for the effects of temperature, humidity, and UVA exposure.</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South Korea; 84 randomized, 74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1,000 mg collagen tripeptide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TEWL, hydration, wrinkles,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TEWL decreased more in the CTP group (p&lt;0.05). The difference remained significant after adjustment for humidity/temperature (p=0.024), UVA (p=0.032), and combined weather factors (p=0.031).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27</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Vleminckx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effects of collagen on signs of skin and nail aging in an East Asian population.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East Asian population; 85 participants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collagen peptides for 84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density, hydration, elasticity, wrinkles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density increased by 6.3% compared with placebo (p&lt;0.05). The increase in hydration at day 84 was 8.4% greater (p=0.023), and improvements in elasticity appeared earlier in the collagen group.</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28</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Wahab et al. (2021)</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compare combined oral-topical glutathione with monotherapy and placebo.</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Indonesia; 46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18"/>
                <w14:ligatures w14:val="none"/>
              </w:rPr>
              <w:t>600 mg oral glutathione and topical intervention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Melanin index, L*</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The combination produced changes in melanin index and L* that were significantly different from placebo (p&lt;0.05). The combination tended to produce a greater brightening effect than monotherapy.</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29</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Wang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longer-term benefits of BCP and persistence of effects after discontinuation.</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China; 77 healthy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BCP for 12 weeks + 4-week washout</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TEWL, dermal density and thickness</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density, hydration, and TEWL improved compared with placebo after 12 weeks (p&lt;0.05). Improvements remained evident during the four-week washout, and dermal thickness also increased.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30</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Wisutthathum et al. (2026)</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safety and effectiveness of HYCOS containing collagen, glutathione, and vitamin E.</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Thailand; 140 randomized, 135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collagen + 250 mg glutathione + vitamin E for 12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elasticity, wrinkles, safety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increased in both groups (p&lt;0.001) without a significant between-group difference. R2, R5, and R7 were better than with placebo (p&lt;0.05), and crow's-feet roughness decreased more. No product-related adverse events were reported.</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31</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Zague et al. (2025)</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clinical effectiveness of collagen oligopeptides together with molecular responses in the extracellular matrix.</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Brazil; 85 women aged 45–60 years</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2.5 g Col-OP for 84 days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Hydration, firmness,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Firmness and elasticity improved compared with placebo (p&lt;0.05), while the change in hydration was not significant. In vitro, procollagen, decorin, and biglycan expression increased (p&lt;0.001).</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32</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Zhang et al. (2026)</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the clinical effectiveness of collagen peptides and their relationship with the skin-gut microbiota and metabolome.</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China; 70 healthy women</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CP or collagen-elastin mixture for 8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texture, hydration, elasticity, microbiota</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Wrinkles improved by 12.00% with CP and 14.83% with the mixture; texture by 15.21% and 16.87%; hydration increased by 4.36 and 4.48 units; and elasticity increased by 0.10 units (p&lt;0.05). The mixture showed no significant advantage over CP alone.</w:t>
            </w:r>
          </w:p>
        </w:tc>
      </w:tr>
      <w:tr>
        <w:trPr>
          <w:trHeight w:val="290" w:hRule="atLeast"/>
          <w:cantSplit/>
        </w:trPr>
        <w:tc>
          <w:tcPr>
            <w:tcW w:w="53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33</w:t>
            </w:r>
          </w:p>
        </w:tc>
        <w:tc>
          <w:tcPr>
            <w:tcW w:w="116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Žmitek et al. (2024)</w:t>
            </w:r>
          </w:p>
        </w:tc>
        <w:tc>
          <w:tcPr>
            <w:tcW w:w="204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To assess collagen + vitamin C with or without hyaluronic acid over 16 weeks.</w:t>
            </w:r>
          </w:p>
        </w:tc>
        <w:tc>
          <w:tcPr>
            <w:tcW w:w="177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Europe; 90 randomized, 87 completed the study</w:t>
            </w:r>
          </w:p>
        </w:tc>
        <w:tc>
          <w:tcPr>
            <w:tcW w:w="1934"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5 g collagen + vitamin C ± hyaluronic acid for 16 weeks</w:t>
            </w:r>
          </w:p>
        </w:tc>
        <w:tc>
          <w:tcPr>
            <w:tcW w:w="155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Density, texture, wrinkles, hydration, elasticity</w:t>
            </w:r>
          </w:p>
        </w:tc>
        <w:tc>
          <w:tcPr>
            <w:tcW w:w="276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18"/>
                <w14:ligatures w14:val="none"/>
              </w:rPr>
              <w:t>Dermal density increased by 16.3% in the CP group at week 16 (p&lt;0.001), and wrinkle volume decreased by 13.8% compared with placebo (p&lt;0.001). Hydration and elasticity did not differ significantly; adding hyaluronic acid did not provide a consistent benefit over collagen alone.</w:t>
            </w:r>
          </w:p>
        </w:tc>
      </w:tr>
    </w:tbl>
    <w:p>
      <w:pPr>
        <w:pStyle w:val="Normal"/>
        <w:spacing w:lineRule="auto" w:line="240" w:before="0" w:after="0"/>
        <w:ind w:firstLine="432"/>
        <w:jc w:val="both"/>
        <w:rPr/>
      </w:pPr>
      <w:r>
        <w:rPr>
          <w:rFonts w:eastAsia="Times New Roman" w:ascii="Times New Roman" w:hAnsi="Times New Roman"/>
          <w:sz w:val="24"/>
        </w:rPr>
        <w:t>Table 5 shows that the evidence base was dominated by collagen studies with intervention periods of approximately 8–12 weeks. The most frequently assessed outcomes were hydration, elasticity, wrinkles, roughness, and dermal-structure parameters. Evidence for glutathione was much more limited and generally focused on pigmentation. Combination formulations were also used fairly often, so the effect of the main ingredient needs to be distinguished from the possible contribution of accompanying ingredients such as vitamin C, L-cystine, vitamin E, hyaluronic acid, GABA, or botanical components.</w:t>
      </w:r>
    </w:p>
    <w:p>
      <w:pPr>
        <w:pStyle w:val="Normal"/>
        <w:spacing w:lineRule="auto" w:line="240" w:before="100" w:after="40"/>
        <w:jc w:val="left"/>
        <w:rPr>
          <w:b/>
          <w:bCs/>
        </w:rPr>
      </w:pPr>
      <w:r>
        <w:rPr>
          <w:rFonts w:eastAsia="Times New Roman" w:ascii="Times New Roman" w:hAnsi="Times New Roman"/>
          <w:b/>
          <w:bCs/>
          <w:sz w:val="24"/>
        </w:rPr>
        <w:t>Hydration and Skin Barrier Function</w:t>
      </w:r>
    </w:p>
    <w:p>
      <w:pPr>
        <w:pStyle w:val="Normal"/>
        <w:spacing w:lineRule="auto" w:line="240" w:before="0" w:after="0"/>
        <w:ind w:firstLine="432"/>
        <w:jc w:val="both"/>
        <w:rPr/>
      </w:pPr>
      <w:r>
        <w:rPr>
          <w:rFonts w:eastAsia="Times New Roman" w:ascii="Times New Roman" w:hAnsi="Times New Roman"/>
          <w:sz w:val="24"/>
        </w:rPr>
        <w:t>Hydration was the most frequently assessed parameter across the included articles. Measurements were not limited to surface skin water content but also included TEWL, NMF, ceramide, and hydration parameters in deeper skin layers. Table 10 summarizes the overall pattern of findings.</w:t>
      </w:r>
    </w:p>
    <w:p>
      <w:pPr>
        <w:pStyle w:val="Normal"/>
        <w:keepNext/>
        <w:spacing w:lineRule="auto" w:line="240" w:before="80" w:after="40"/>
        <w:jc w:val="center"/>
        <w:rPr/>
      </w:pPr>
      <w:r>
        <w:rPr>
          <w:rFonts w:eastAsia="Times New Roman" w:ascii="Times New Roman" w:hAnsi="Times New Roman"/>
          <w:b/>
          <w:bCs/>
          <w:sz w:val="22"/>
        </w:rPr>
        <w:t>Table 10. Synthesis of Effectiveness for Hydration and Skin Barrier Function</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40"/>
        <w:gridCol w:w="5058"/>
        <w:gridCol w:w="2952"/>
      </w:tblGrid>
      <w:tr>
        <w:trPr>
          <w:trHeight w:val="290" w:hRule="atLeast"/>
          <w:cantSplit/>
          <w:tblHeader/>
        </w:trPr>
        <w:tc>
          <w:tcPr>
            <w:tcW w:w="1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Aspect</w:t>
            </w:r>
          </w:p>
        </w:tc>
        <w:tc>
          <w:tcPr>
            <w:tcW w:w="5058"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Description</w:t>
            </w:r>
          </w:p>
        </w:tc>
        <w:tc>
          <w:tcPr>
            <w:tcW w:w="2952"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Source</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Improved hydration</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Most collagen studies reported increased skin water content after 4–12 weeks. Effects were observed with marine collagen, low-molecular-weight peptides, tuna collagen, and BCP. The magnitude of change varied across formulations, but the overall direction more often favoured improvement compared with baseline or placebo.</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Carrillo-Norte et al. (2024); Demir-Dora et al. (2024); Jung et al. (2021); Lee et al. (2023); Lee et al. (2024); Lee et al. (2025); Morakul et al. (2024); Proksch et al. (2025); Wang et al. (2025); Zhang et al. (2026)</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TEWL and barrier function</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Several studies reported reduced TEWL, indicating that benefits were not limited to higher surface-moisture readings. CTP continued to show reduced TEWL after temperature, humidity, and UVA exposure were controlled, while other studies reported TEWL improvement alongside better hydration and skin density.</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Tak et al. (2021); Miyanaga et al. (2021); Morakul et al. (2024); Wang et al. (2025)</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NMF and ceramide</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Jung et al. reported increases in NMF and ceramide together with improved hydration, while Miyanaga et al. found increases in NMF components after collagen supplementation. These findings suggest that part of the hydration effect involves physiological components of the stratum corneum rather than only a temporary increase in water content.</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Jung et al. (2021); Miyanaga et al. (2021)</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Persistence of effects</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Several studies assessed outcomes after supplementation was stopped. Hydration and some barrier parameters remained improved for two to four weeks after discontinuation, particularly with certain peptide formulations.</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Morakul et al. (2024); Lee et al. (2025); Wang et al. (2025)</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Inconsistent findings</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Not all formulations produced better hydration than placebo. HYCOS increased hydration in both the intervention and placebo groups without a between-group difference, while Col-OP and collagen + vitamin C ± hyaluronic acid did not produce significant changes in hydration. These findings show that increased hydration cannot be assumed to be a universal effect of all collagen products.</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Wisutthathum et al. (2026); Zague et al. (2025); Žmitek et al. (2024)</w:t>
            </w:r>
          </w:p>
        </w:tc>
      </w:tr>
      <w:tr>
        <w:trPr>
          <w:trHeight w:val="290" w:hRule="atLeast"/>
          <w:cantSplit/>
        </w:trPr>
        <w:tc>
          <w:tcPr>
            <w:tcW w:w="134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Multi-ingredient formulations</w:t>
            </w:r>
          </w:p>
        </w:tc>
        <w:tc>
          <w:tcPr>
            <w:tcW w:w="5058"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Several products combined collagen with other components. Improvements in hydration in these groups remain clinically relevant, but the contribution of collagen alone cannot be fully separated from that of the accompanying ingredients.</w:t>
            </w:r>
          </w:p>
        </w:tc>
        <w:tc>
          <w:tcPr>
            <w:tcW w:w="2952"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Chang et al. (2021); Lin et al. (2021); Reilly et al. (2024); Perin et al. (2025)</w:t>
            </w:r>
          </w:p>
        </w:tc>
      </w:tr>
    </w:tbl>
    <w:p>
      <w:pPr>
        <w:pStyle w:val="Normal"/>
        <w:spacing w:lineRule="auto" w:line="240" w:before="0" w:after="0"/>
        <w:ind w:firstLine="432"/>
        <w:jc w:val="both"/>
        <w:rPr/>
      </w:pPr>
      <w:r>
        <w:rPr>
          <w:rFonts w:eastAsia="Times New Roman" w:ascii="Times New Roman" w:hAnsi="Times New Roman"/>
          <w:sz w:val="24"/>
        </w:rPr>
        <w:t>Overall, the hydration evidence showed the most consistently favourable direction of effect across the included articles. However, responses varied according to peptide type, dose, duration of supplementation, and product composition. Studies that did not find between-group differences are important to consider so that the effect of collagen on hydration is not assumed to be uniform across all formulations.</w:t>
      </w:r>
    </w:p>
    <w:p>
      <w:pPr>
        <w:pStyle w:val="Normal"/>
        <w:spacing w:lineRule="auto" w:line="240" w:before="100" w:after="40"/>
        <w:jc w:val="left"/>
        <w:rPr>
          <w:b/>
          <w:bCs/>
        </w:rPr>
      </w:pPr>
      <w:r>
        <w:rPr>
          <w:rFonts w:eastAsia="Times New Roman" w:ascii="Times New Roman" w:hAnsi="Times New Roman"/>
          <w:b/>
          <w:bCs/>
          <w:sz w:val="24"/>
        </w:rPr>
        <w:t>Elasticity, Wrinkles, and Dermal Structure</w:t>
      </w:r>
    </w:p>
    <w:p>
      <w:pPr>
        <w:pStyle w:val="Normal"/>
        <w:spacing w:lineRule="auto" w:line="240" w:before="0" w:after="0"/>
        <w:ind w:firstLine="432"/>
        <w:jc w:val="both"/>
        <w:rPr/>
      </w:pPr>
      <w:r>
        <w:rPr>
          <w:rFonts w:eastAsia="Times New Roman" w:ascii="Times New Roman" w:hAnsi="Times New Roman"/>
          <w:sz w:val="24"/>
        </w:rPr>
        <w:t>Elasticity and wrinkles were important outcomes because both are directly related to changes in dermal structure and visible signs of aging. Several studies also used ultrasonography, confocal imaging, or three-dimensional devices to assess tissue density and organization.</w:t>
      </w:r>
    </w:p>
    <w:p>
      <w:pPr>
        <w:pStyle w:val="Normal"/>
        <w:keepNext/>
        <w:spacing w:lineRule="auto" w:line="240" w:before="80" w:after="40"/>
        <w:jc w:val="center"/>
        <w:rPr/>
      </w:pPr>
      <w:r>
        <w:rPr>
          <w:rFonts w:eastAsia="Times New Roman" w:ascii="Times New Roman" w:hAnsi="Times New Roman"/>
          <w:b/>
          <w:bCs/>
          <w:sz w:val="22"/>
        </w:rPr>
        <w:t>Table 11. Synthesis of Effectiveness for Elasticity, Wrinkles, and Dermal Structure</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12"/>
        <w:gridCol w:w="4807"/>
        <w:gridCol w:w="3131"/>
      </w:tblGrid>
      <w:tr>
        <w:trPr>
          <w:trHeight w:val="290" w:hRule="atLeast"/>
          <w:cantSplit/>
          <w:tblHeader/>
        </w:trPr>
        <w:tc>
          <w:tcPr>
            <w:tcW w:w="14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Aspect</w:t>
            </w:r>
          </w:p>
        </w:tc>
        <w:tc>
          <w:tcPr>
            <w:tcW w:w="4807"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Description</w:t>
            </w:r>
          </w:p>
        </w:tc>
        <w:tc>
          <w:tcPr>
            <w:tcW w:w="313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Source</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Elasticity</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Improvements in R2, R5, R7, or other elasticity parameters were reported with several types of collagen peptides. Some effects appeared within four to eight weeks and, in certain studies, persisted after supplementation was discontinued.</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Evans et al. (2021); Sangsuwan &amp; Asawanonda (2021); Lee et al. (2023); Seong et al. (2024); Lee et al. (2024); Demir-Dora et al. (2024); Proksch et al. (2025); Wang et al. (2025); Lin et al. (2026)</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Wrinkles</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Reductions in wrinkle volume, area, depth, roughness, or visual scores were recurring findings. Relatively large changes were reported by Carrillo-Norte et al., Reilly et al., and Evans et al., although effect sizes differed because measurement methods and products varied.</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Evans et al. (2021); Bianchi et al. (2022); Lee et al. (2023); Carrillo-Norte et al. (2024); Reilly et al. (2024); Seong et al. (2024); Proksch et al. (2025); Wisutthathum et al. (2026)</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Dermal density and thickness</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Imaging evidence indicates that some supplements may be accompanied by increased dermal density, echogenicity, or thickness. These changes support the presence of a response within dermal tissue rather than only at the skin surface.</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Maia Campos et al. (2021); Vleminckx et al. (2024); Reilly et al. (2024); Wang et al. (2025); Žmitek et al. (2024); Lin et al. (2026)</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Texture and roughness</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Surface roughness and texture improved in several studies, particularly after 8–12 weeks. These changes often occurred together with improvements in hydration or wrinkles, although not every parameter improved in the same participants.</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Chang et al. (2021); Jung et al. (2021); Lee et al. (2024); Demir-Dora et al. (2024); Perin et al. (2025); Zhang et al. (2026)</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Parameter-specific effects</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Not every study showed simultaneous improvements in hydration, elasticity, and wrinkles. Carrillo-Norte et al. found strong effects on wrinkles and hydration but only a small change in elasticity, while Zague et al. reported better elasticity and firmness without a significant improvement in hydration.</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Carrillo-Norte et al. (2024); Zague et al. (2025); Žmitek et al. (2024)</w:t>
            </w:r>
          </w:p>
        </w:tc>
      </w:tr>
      <w:tr>
        <w:trPr>
          <w:trHeight w:val="290" w:hRule="atLeast"/>
          <w:cantSplit/>
        </w:trPr>
        <w:tc>
          <w:tcPr>
            <w:tcW w:w="141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Glycation markers</w:t>
            </w:r>
          </w:p>
        </w:tc>
        <w:tc>
          <w:tcPr>
            <w:tcW w:w="4807"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Koizumi et al. reported reduced skin AGEs in the collagen-peptide group. This finding suggests an additional possibility that supplementation may influence metabolic pathways related to tissue aging, although the evidence currently comes from only a limited number of studies.</w:t>
            </w:r>
          </w:p>
        </w:tc>
        <w:tc>
          <w:tcPr>
            <w:tcW w:w="313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Koizumi et al. (2023)</w:t>
            </w:r>
          </w:p>
        </w:tc>
      </w:tr>
    </w:tbl>
    <w:p>
      <w:pPr>
        <w:pStyle w:val="Normal"/>
        <w:spacing w:before="0" w:after="0"/>
        <w:jc w:val="both"/>
        <w:rPr/>
      </w:pPr>
      <w:r>
        <w:rPr/>
      </w:r>
    </w:p>
    <w:p>
      <w:pPr>
        <w:pStyle w:val="Normal"/>
        <w:spacing w:lineRule="auto" w:line="240" w:before="0" w:after="0"/>
        <w:ind w:firstLine="432"/>
        <w:jc w:val="both"/>
        <w:rPr/>
      </w:pPr>
      <w:r>
        <w:rPr>
          <w:rFonts w:eastAsia="Times New Roman" w:ascii="Times New Roman" w:hAnsi="Times New Roman"/>
          <w:sz w:val="24"/>
        </w:rPr>
        <w:t>The synthesis indicates that elasticity and wrinkles were the two outcomes most frequently improved after hydration. Evidence from dermal-structure measurements also supports deeper tissue changes for some products. Even so, response patterns remained formulation-specific, and not all parameters improved at the same time.</w:t>
      </w:r>
    </w:p>
    <w:p>
      <w:pPr>
        <w:pStyle w:val="Normal"/>
        <w:spacing w:lineRule="auto" w:line="240" w:before="100" w:after="40"/>
        <w:jc w:val="left"/>
        <w:rPr>
          <w:b/>
          <w:bCs/>
        </w:rPr>
      </w:pPr>
      <w:r>
        <w:rPr>
          <w:rFonts w:eastAsia="Times New Roman" w:ascii="Times New Roman" w:hAnsi="Times New Roman"/>
          <w:b/>
          <w:bCs/>
          <w:sz w:val="24"/>
        </w:rPr>
        <w:t>Pigmentation and Skin Tone</w:t>
      </w:r>
    </w:p>
    <w:p>
      <w:pPr>
        <w:pStyle w:val="Normal"/>
        <w:spacing w:lineRule="auto" w:line="240" w:before="0" w:after="0"/>
        <w:ind w:firstLine="432"/>
        <w:jc w:val="both"/>
        <w:rPr/>
      </w:pPr>
      <w:r>
        <w:rPr>
          <w:rFonts w:eastAsia="Times New Roman" w:ascii="Times New Roman" w:hAnsi="Times New Roman"/>
          <w:sz w:val="24"/>
        </w:rPr>
        <w:t>Pigmentation showed a different evidence pattern because glutathione studies more often used melanin index, L*, ITA°, dark spots, or changes in skin tone as primary outcomes. Some collagen studies also included pigmentation as an additional outcome.</w:t>
      </w:r>
    </w:p>
    <w:p>
      <w:pPr>
        <w:pStyle w:val="Normal"/>
        <w:keepNext/>
        <w:spacing w:lineRule="auto" w:line="240" w:before="80" w:after="40"/>
        <w:jc w:val="center"/>
        <w:rPr/>
      </w:pPr>
      <w:r>
        <w:rPr>
          <w:rFonts w:eastAsia="Times New Roman" w:ascii="Times New Roman" w:hAnsi="Times New Roman"/>
          <w:b/>
          <w:bCs/>
          <w:sz w:val="22"/>
        </w:rPr>
        <w:t>Table 12. Synthesis of Effectiveness for Pigmentation and Skin Tone</w:t>
      </w:r>
    </w:p>
    <w:tbl>
      <w:tblPr>
        <w:tblW w:w="949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98"/>
        <w:gridCol w:w="6790"/>
        <w:gridCol w:w="1305"/>
      </w:tblGrid>
      <w:tr>
        <w:trPr>
          <w:trHeight w:val="290" w:hRule="atLeast"/>
          <w:cantSplit/>
          <w:tblHeader/>
        </w:trPr>
        <w:tc>
          <w:tcPr>
            <w:tcW w:w="139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Aspect</w:t>
            </w:r>
          </w:p>
        </w:tc>
        <w:tc>
          <w:tcPr>
            <w:tcW w:w="679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Description</w:t>
            </w:r>
          </w:p>
        </w:tc>
        <w:tc>
          <w:tcPr>
            <w:tcW w:w="130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Source</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Glutathione and L-cystine combination</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The combination produced greater skin brightening than either glutathione or L-cystine alone. Changes in L*, ITA°, and dark-spot size supported the benefit of the combination, with effects appearing from week 6 and becoming clearer through week 12.</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Duperray et al. (2022)</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Combined oral and topical treatment</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i/>
                <w:i/>
                <w:iCs/>
                <w:color w:val="000000"/>
                <w:kern w:val="0"/>
                <w14:ligatures w14:val="none"/>
              </w:rPr>
            </w:pPr>
            <w:r>
              <w:rPr>
                <w:rFonts w:eastAsia="Times New Roman" w:cs="Calibri" w:ascii="Times New Roman" w:hAnsi="Times New Roman"/>
                <w:i w:val="0"/>
                <w:iCs/>
                <w:color w:val="000000"/>
                <w:kern w:val="0"/>
                <w:sz w:val="20"/>
                <w14:ligatures w14:val="none"/>
              </w:rPr>
              <w:t>Oral and topical glutathione together produced stronger changes in melanin index and L* than placebo. This design suggests benefit, but the independent contribution of oral supplementation cannot be fully determined because the topical intervention was given at the same time.</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Wahab et al. (2021)</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Multi-ingredient oral formulation</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 glutathione formulation combined with vitamin C, ALA, and zinc showed a tendency toward improvement in UV spots, pigmentation, and skin tone. Differences from placebo did not reach significance for the main outcomes, so evidence for the effectiveness of this formulation is more limited.</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Sitohang et al. (2021)</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Collagen and pigmentation</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Both conventional and fermented collagen reduced some types of pigmented spots, while conventional collagen also reduced redness. These findings show that pigmentation has not been studied only in relation to glutathione, although the collagen evidence remains much smaller than that for hydration and elasticity.</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Himeno et al. (2022)</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Brightness and evenness of skin tone</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Some collagen formulations improved brightness, luminance, and evenness of skin tone. These effects often occurred with combination products and therefore cannot be attributed entirely to collagen as a single ingredient.</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Chang et al. (2021); Lin et al. (2021); Lin et al. (2026)</w:t>
            </w:r>
          </w:p>
        </w:tc>
      </w:tr>
      <w:tr>
        <w:trPr>
          <w:trHeight w:val="290" w:hRule="atLeast"/>
          <w:cantSplit/>
        </w:trPr>
        <w:tc>
          <w:tcPr>
            <w:tcW w:w="139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Melanin as an additional outcome</w:t>
            </w:r>
          </w:p>
        </w:tc>
        <w:tc>
          <w:tcPr>
            <w:tcW w:w="6790"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Some collagen studies included melanin or redness as secondary outcomes. Changes were observed, but these were not the primary focus of the studies, so the weight of this evidence differs from trials specifically designed to assess pigmentation.</w:t>
            </w:r>
          </w:p>
        </w:tc>
        <w:tc>
          <w:tcPr>
            <w:tcW w:w="1305"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Seong et al. (2024); Perin et al. (2025)</w:t>
            </w:r>
          </w:p>
        </w:tc>
      </w:tr>
    </w:tbl>
    <w:p>
      <w:pPr>
        <w:pStyle w:val="Normal"/>
        <w:spacing w:lineRule="auto" w:line="240" w:before="0" w:after="0"/>
        <w:ind w:firstLine="432"/>
        <w:jc w:val="both"/>
        <w:rPr/>
      </w:pPr>
      <w:r>
        <w:rPr>
          <w:rFonts w:eastAsia="Times New Roman" w:ascii="Times New Roman" w:hAnsi="Times New Roman"/>
          <w:sz w:val="24"/>
        </w:rPr>
        <w:t>Evidence for pigmentation was more limited than that for hydration and skin-aging parameters. Glutathione showed its clearest potential in certain combinations, but formulations and routes of administration varied across publications. As a result, the evidence for oral glutathione used alone remains more limited than the evidence for collagen in relation to hydration, elasticity, and wrinkles.</w:t>
      </w:r>
    </w:p>
    <w:p>
      <w:pPr>
        <w:pStyle w:val="Normal"/>
        <w:spacing w:lineRule="auto" w:line="240" w:before="100" w:after="40"/>
        <w:jc w:val="left"/>
        <w:rPr>
          <w:b/>
          <w:bCs/>
        </w:rPr>
      </w:pPr>
      <w:r>
        <w:rPr>
          <w:rFonts w:eastAsia="Times New Roman" w:ascii="Times New Roman" w:hAnsi="Times New Roman"/>
          <w:b/>
          <w:bCs/>
          <w:sz w:val="24"/>
        </w:rPr>
        <w:t>Safety of Oral Supplementation</w:t>
      </w:r>
    </w:p>
    <w:p>
      <w:pPr>
        <w:pStyle w:val="Normal"/>
        <w:spacing w:lineRule="auto" w:line="240" w:before="0" w:after="0"/>
        <w:ind w:firstLine="432"/>
        <w:jc w:val="both"/>
        <w:rPr/>
      </w:pPr>
      <w:r>
        <w:rPr>
          <w:rFonts w:eastAsia="Times New Roman" w:ascii="Times New Roman" w:hAnsi="Times New Roman"/>
          <w:sz w:val="24"/>
        </w:rPr>
        <w:t>Safety was assessed from reports of adverse events, laboratory changes, gastrointestinal complaints, and intervention tolerability. Because most studies lasted only 4–16 weeks, these findings mainly reflect short-term safety.</w:t>
      </w:r>
    </w:p>
    <w:p>
      <w:pPr>
        <w:pStyle w:val="Normal"/>
        <w:keepNext/>
        <w:spacing w:lineRule="auto" w:line="240" w:before="80" w:after="40"/>
        <w:jc w:val="center"/>
        <w:rPr/>
      </w:pPr>
      <w:r>
        <w:rPr>
          <w:rFonts w:eastAsia="Times New Roman" w:ascii="Times New Roman" w:hAnsi="Times New Roman"/>
          <w:b/>
          <w:bCs/>
          <w:sz w:val="22"/>
        </w:rPr>
        <w:t>Table 13. Safety Synthesis of Oral Collagen and Glutathione Supplementation</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0"/>
        <w:gridCol w:w="4279"/>
        <w:gridCol w:w="3091"/>
      </w:tblGrid>
      <w:tr>
        <w:trPr>
          <w:trHeight w:val="290" w:hRule="atLeast"/>
          <w:cantSplit/>
          <w:tblHeader/>
        </w:trPr>
        <w:tc>
          <w:tcPr>
            <w:tcW w:w="19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Aspect</w:t>
            </w:r>
          </w:p>
        </w:tc>
        <w:tc>
          <w:tcPr>
            <w:tcW w:w="427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Description</w:t>
            </w:r>
          </w:p>
        </w:tc>
        <w:tc>
          <w:tcPr>
            <w:tcW w:w="309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b/>
                <w:bCs/>
                <w:color w:val="000000"/>
                <w:kern w:val="0"/>
                <w14:ligatures w14:val="none"/>
              </w:rPr>
            </w:pPr>
            <w:r>
              <w:rPr>
                <w:rFonts w:eastAsia="Times New Roman" w:cs="Calibri" w:ascii="Times New Roman" w:hAnsi="Times New Roman"/>
                <w:b/>
                <w:bCs/>
                <w:i w:val="0"/>
                <w:color w:val="000000"/>
                <w:kern w:val="0"/>
                <w:sz w:val="20"/>
                <w14:ligatures w14:val="none"/>
              </w:rPr>
              <w:t>Source</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No product-related adverse events</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Many studies reported no adverse events attributed to the study product. Participants generally completed the interventions without clinically meaningful problems, including studies of fish collagen, bovine collagen, and low-molecular-weight peptides.</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Evans et al. (2021); Sangsuwan &amp; Asawanonda (2021); Tak et al. (2021); Jung et al. (2021); Himeno et al. (2022); Lee et al. (2023); Morakul et al. (2024); Seong et al. (2024); Lee et al. (2024); Vleminckx et al. (2024); Proksch et al. (2025); Wang et al. (2025); Lee et al. (2025)</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Mild and transient complaints</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With combination glutathione formulations, adverse effects were reported mainly at the beginning of the intervention and were mild and transient. No signal of serious events was identified that would alter the overall safety conclusion.</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Sitohang et al. (2021)</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Detailed safety reporting</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Demir-Dora et al. recorded 43 events in 19 participants, but approximately 95.3% were classified as mild and no serious events were reported. This illustrates that the presence of mild complaints does not necessarily mean that a product is poorly tolerated.</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Demir-Dora et al. (2024)</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Laboratory assessments</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Several studies included haematology, blood chemistry, liver/kidney function, or other clinical parameters. Values remained within acceptable ranges and did not show changes directly attributed to the interventions.</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Jung et al. (2021); Lee et al. (2024); Wisutthathum et al. (2026); Zhang et al. (2026)</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Combination formulations</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Products combining collagen with vitamin C, L-cystine, vitamin E, glutathione, or hyaluronic acid were generally tolerated during the study periods. This evidence applies to the formulations tested and cannot be directly generalized to all ingredient combinations available on the market.</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Duperray et al. (2022); Reilly et al. (2024); Žmitek et al. (2024); Perin et al. (2025); Wisutthathum et al. (2026)</w:t>
            </w:r>
          </w:p>
        </w:tc>
      </w:tr>
      <w:tr>
        <w:trPr>
          <w:trHeight w:val="290" w:hRule="atLeast"/>
          <w:cantSplit/>
        </w:trPr>
        <w:tc>
          <w:tcPr>
            <w:tcW w:w="198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Limits of safety evidence</w:t>
            </w:r>
          </w:p>
        </w:tc>
        <w:tc>
          <w:tcPr>
            <w:tcW w:w="4279"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Most trials lasted only several weeks to four months. The available evidence is reasonably supportive of short-term tolerability, but it cannot establish the safety of routine use over years or in broad populations with comorbid conditions.</w:t>
            </w:r>
          </w:p>
        </w:tc>
        <w:tc>
          <w:tcPr>
            <w:tcW w:w="3091" w:type="dxa"/>
            <w:tcBorders>
              <w:bottom w:val="single" w:sz="4" w:space="0" w:color="000000"/>
              <w:right w:val="single" w:sz="4" w:space="0" w:color="000000"/>
            </w:tcBorders>
            <w:shd w:color="auto" w:fill="auto" w:val="clear"/>
            <w:vAlign w:val="center"/>
          </w:tcPr>
          <w:p>
            <w:pPr>
              <w:pStyle w:val="Normal"/>
              <w:spacing w:lineRule="auto" w:line="240" w:before="0" w:after="0"/>
              <w:jc w:val="left"/>
              <w:rPr>
                <w:rFonts w:ascii="Calibri" w:hAnsi="Calibri" w:eastAsia="Times New Roman" w:cs="Calibri"/>
                <w:color w:val="000000"/>
                <w:kern w:val="0"/>
                <w14:ligatures w14:val="none"/>
              </w:rPr>
            </w:pPr>
            <w:r>
              <w:rPr>
                <w:rFonts w:eastAsia="Times New Roman" w:cs="Calibri" w:ascii="Times New Roman" w:hAnsi="Times New Roman"/>
                <w:i w:val="0"/>
                <w:color w:val="000000"/>
                <w:kern w:val="0"/>
                <w:sz w:val="20"/>
                <w14:ligatures w14:val="none"/>
              </w:rPr>
              <w:t>All included articles that reported safety outcomes</w:t>
            </w:r>
          </w:p>
        </w:tc>
      </w:tr>
    </w:tbl>
    <w:p>
      <w:pPr>
        <w:pStyle w:val="Normal"/>
        <w:spacing w:lineRule="auto" w:line="240" w:before="0" w:after="0"/>
        <w:ind w:firstLine="432"/>
        <w:jc w:val="both"/>
        <w:rPr/>
      </w:pPr>
      <w:r>
        <w:rPr>
          <w:rFonts w:eastAsia="Times New Roman" w:ascii="Times New Roman" w:hAnsi="Times New Roman"/>
          <w:sz w:val="24"/>
        </w:rPr>
        <w:t>Overall, the safety findings suggest that the tested supplements were tolerated during the study periods. Serious events directly attributed to the study products were not a recurring pattern across the 33 articles. This conclusion should still be limited to the populations and durations studied, because most participants were healthy adults and intervention periods were relatively short.</w:t>
      </w:r>
    </w:p>
    <w:p>
      <w:pPr>
        <w:pStyle w:val="Normal"/>
        <w:spacing w:lineRule="auto" w:line="240" w:before="100" w:after="40"/>
        <w:jc w:val="left"/>
        <w:rPr>
          <w:b/>
          <w:bCs/>
        </w:rPr>
      </w:pPr>
      <w:r>
        <w:rPr>
          <w:rFonts w:eastAsia="Times New Roman" w:ascii="Times New Roman" w:hAnsi="Times New Roman"/>
          <w:b/>
          <w:bCs/>
          <w:i/>
          <w:iCs/>
          <w:sz w:val="24"/>
        </w:rPr>
        <w:t>Network Visualization of Research Themes</w:t>
      </w:r>
    </w:p>
    <w:p>
      <w:pPr>
        <w:pStyle w:val="Normal"/>
        <w:spacing w:lineRule="auto" w:line="240" w:before="0" w:after="0"/>
        <w:ind w:firstLine="432"/>
        <w:jc w:val="both"/>
        <w:rPr/>
      </w:pPr>
      <w:r>
        <w:rPr>
          <w:rFonts w:eastAsia="Times New Roman" w:ascii="Times New Roman" w:hAnsi="Times New Roman"/>
          <w:sz w:val="24"/>
        </w:rPr>
        <w:t>Network visualization was used to examine relationships among terms appearing across the 33 articles. Node size reflects the weight or frequency of a term, while connecting lines indicate co-occurrence relationships. VOSviewer generated nine clusters representing distinct but interconnected research themes.</w:t>
      </w:r>
    </w:p>
    <w:p>
      <w:pPr>
        <w:pStyle w:val="Normal"/>
        <w:spacing w:before="40" w:after="40"/>
        <w:jc w:val="center"/>
        <w:rPr>
          <w:b/>
          <w:bCs/>
        </w:rPr>
      </w:pPr>
      <w:r>
        <w:rPr/>
        <w:drawing>
          <wp:inline distT="0" distB="0" distL="0" distR="0">
            <wp:extent cx="5943600" cy="375729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5"/>
                    <a:stretch>
                      <a:fillRect/>
                    </a:stretch>
                  </pic:blipFill>
                  <pic:spPr bwMode="auto">
                    <a:xfrm>
                      <a:off x="0" y="0"/>
                      <a:ext cx="5943600" cy="3757295"/>
                    </a:xfrm>
                    <a:prstGeom prst="rect">
                      <a:avLst/>
                    </a:prstGeom>
                    <a:noFill/>
                  </pic:spPr>
                </pic:pic>
              </a:graphicData>
            </a:graphic>
          </wp:inline>
        </w:drawing>
      </w:r>
    </w:p>
    <w:p>
      <w:pPr>
        <w:pStyle w:val="Normal"/>
        <w:spacing w:lineRule="auto" w:line="240" w:before="80" w:after="40"/>
        <w:jc w:val="center"/>
        <w:rPr/>
      </w:pPr>
      <w:r>
        <w:rPr>
          <w:rFonts w:eastAsia="Times New Roman" w:ascii="Times New Roman" w:hAnsi="Times New Roman"/>
          <w:b/>
          <w:bCs/>
          <w:sz w:val="22"/>
        </w:rPr>
        <w:t>Figure 2. Network Visualization of Oral Collagen and Glutathione Supplementation for Skin Health</w:t>
      </w:r>
    </w:p>
    <w:p>
      <w:pPr>
        <w:pStyle w:val="Normal"/>
        <w:spacing w:lineRule="auto" w:line="240" w:before="0" w:after="0"/>
        <w:ind w:firstLine="432"/>
        <w:jc w:val="both"/>
        <w:rPr/>
      </w:pPr>
      <w:r>
        <w:rPr>
          <w:rFonts w:eastAsia="Times New Roman" w:ascii="Times New Roman" w:hAnsi="Times New Roman"/>
          <w:sz w:val="24"/>
        </w:rPr>
        <w:t>The centre of the network was occupied by skin hydration, collagen peptides, skin elasticity, skin aging, hydrolyzed collagen, and dermal density. This pattern is consistent with the clinical literature, which frequently examined associations between collagen supplementation and changes in hydration, elasticity, wrinkles, and skin structure. Low-molecular-weight collagen peptides were closely linked to wrinkles and hydration (Carrillo-Norte et al., 2024), while a combination of collagen, Chenopodium formosanum, and Caulerpa lentillifera connected hydrolyzed collagen with skin texture and roughness (Chang et al., 2021). Relationships among safety, hydrolyzed collagen, and biophysical parameters were evident in the CollaSel Pro® study (Demir-Dora et al., 2024). The pigmentation area appeared further from the network centre, consistent with the smaller number of glutathione studies, including the L-cystine and glutathione trial (Duperray et al., 2022). Wrinkles and elasticity formed important links in the marine collagen study (Evans et al., 2021), while hydration, elasticity, and wrinkle depth were also shared outcomes in the hydrolyzed collagen study by Bianchi et al. (2022). The TEWL and biomechanical branch was further extended by the study comparing collagen with eggshell membrane (González-Rodríguez et al., 2026), while fermented collagen peptides and pigmentation were represented through the study by Himeno et al. (2022).</w:t>
      </w:r>
    </w:p>
    <w:p>
      <w:pPr>
        <w:pStyle w:val="Normal"/>
        <w:spacing w:lineRule="auto" w:line="240" w:before="0" w:after="0"/>
        <w:ind w:firstLine="432"/>
        <w:jc w:val="both"/>
        <w:rPr/>
      </w:pPr>
      <w:r>
        <w:rPr>
          <w:rFonts w:eastAsia="Times New Roman" w:ascii="Times New Roman" w:hAnsi="Times New Roman"/>
          <w:sz w:val="24"/>
        </w:rPr>
        <w:t>Cluster 1 consisted of collagen, fermentation, GABA, GABALAGEN®, hydrolyzed fish cartilage, low-molecular-weight collagen, nutricosmetics, photodamage, skin aging, and skin health. GABALAGEN® linked fermentation, GABA, marine collagen, and skin aging (Hyun et al., 2025). Cluster 2 included ceramide, collagen peptides, hyaluronic acid, L-cystine, NMF, oral supplementation, proteoglycan, skin hydration, and skin texture. The relationship between hydration, NMF, and ceramide was particularly evident in the APCP study (Jung et al., 2021), while the pathway involving advanced glycation end products, Pro-Hyp, and Hyp-Gly came from testing of specific collagen peptides (Koizumi et al., 2023). Low-molecular-weight collagen peptides also linked wrinkles with elasticity, density, hydration, and pores (Lee et al., 2025). Liquid fish collagen connected photoaging with hydration, roughness, and elasticity (Lee et al., 2024), while CPNS further reinforced skin hydration, elasticity, and wrinkles as key outcomes (Lee et al., 2023).</w:t>
      </w:r>
    </w:p>
    <w:p>
      <w:pPr>
        <w:pStyle w:val="Normal"/>
        <w:spacing w:lineRule="auto" w:line="240" w:before="0" w:after="0"/>
        <w:ind w:firstLine="432"/>
        <w:jc w:val="both"/>
        <w:rPr/>
      </w:pPr>
      <w:r>
        <w:rPr>
          <w:rFonts w:eastAsia="Times New Roman" w:ascii="Times New Roman" w:hAnsi="Times New Roman"/>
          <w:sz w:val="24"/>
        </w:rPr>
        <w:t>The cluster containing Chenopodium formosanum was associated with a collagen formulation assessing brightness, texture, crow's feet, and skin collagen content (Lin et al., 2021). Cluster 3 connected collagen tripeptides, collagen density, liposomal delivery, skin brightness, skin elasticity, and skin physiology. Liposomal delivery emerged as a newer element because it produced earlier improvements in density and elasticity than the non-liposomal formulation (Lin et al., 2026). Structural skin changes following hydrolyzed fish cartilage supplementation strengthened the dermal-density node (Maia Campos et al., 2021), while increased NMF after oral collagen reinforced the relationship between peptides and stratum-corneum hydration (Miyanaga et al., 2021). Tuna collagen peptides linked hydration, TEWL, elasticity, and density simultaneously (Morakul et al., 2024).</w:t>
      </w:r>
    </w:p>
    <w:p>
      <w:pPr>
        <w:pStyle w:val="Normal"/>
        <w:spacing w:lineRule="auto" w:line="240" w:before="0" w:after="0"/>
        <w:ind w:firstLine="432"/>
        <w:jc w:val="both"/>
        <w:rPr/>
      </w:pPr>
      <w:r>
        <w:rPr>
          <w:rFonts w:eastAsia="Times New Roman" w:ascii="Times New Roman" w:hAnsi="Times New Roman"/>
          <w:sz w:val="24"/>
        </w:rPr>
        <w:t>The cluster containing L-cystine was also associated with skin changes in younger and mature women (Perin et al., 2025). The bovine-derived collagen and wrinkles nodes were supported by studies of bioactive bovine collagen peptides (Proksch et al., 2025). Connections among dermal collagen, hydration, elasticity, and wrinkles were strengthened by the hydrolyzed collagen plus vitamin C formulation (Reilly et al., 2024). Collagen tripeptides were linked to elasticity that remained improved after supplementation was discontinued (Sangsuwan &amp; Asawanonda, 2021), while low-molecular-weight peptides linked wrinkles, hydration, elasticity, and melanin (Seong et al., 2024). Glutathione did not form a central node because it appeared less frequently, but it was still represented in oral multi-ingredient formulations (Sitohang et al., 2021) and combined oral-topical treatment (Wahab et al., 2021).</w:t>
      </w:r>
    </w:p>
    <w:p>
      <w:pPr>
        <w:pStyle w:val="Normal"/>
        <w:spacing w:lineRule="auto" w:line="240" w:before="0" w:after="0"/>
        <w:ind w:firstLine="432"/>
        <w:jc w:val="both"/>
        <w:rPr/>
      </w:pPr>
      <w:r>
        <w:rPr>
          <w:rFonts w:eastAsia="Times New Roman" w:ascii="Times New Roman" w:hAnsi="Times New Roman"/>
          <w:sz w:val="24"/>
        </w:rPr>
        <w:t>The skin-barrier branch was reinforced by collagen tripeptides that reduced TEWL after climatic factors were controlled (Tak et al., 2021). Dermal density emerged as an important link because studies moved beyond surface parameters and began assessing changes in tissue structure (Vleminckx et al., 2024). Effects that persisted after a washout period expanded the research focus from immediate effectiveness to durability of response (Wang et al., 2025). A combination of collagen, glutathione, and vitamin E also linked elasticity with safety and wrinkle outcomes (Wisutthathum et al., 2026). Collagen oligopeptides added connections with proteoglycans and the extracellular matrix (Zague et al., 2025), while more recent research expanded the network toward the gut-skin microbiota and metabolome (Zhang et al., 2026). Hyaluronic acid appeared around the hydration and texture cluster because it was tested as an added ingredient with collagen, although it did not provide a consistent additional benefit over collagen without hyaluronic acid (Žmitek et al., 2024). Overall, the 33 articles therefore showed the densest body of knowledge around the collagen-hydration-elasticity-skin aging relationship, while pigmentation, glutathione, fermentation, glycation, delivery systems, and microbiota formed smaller branches.</w:t>
      </w:r>
    </w:p>
    <w:p>
      <w:pPr>
        <w:pStyle w:val="Normal"/>
        <w:spacing w:lineRule="auto" w:line="240" w:before="100" w:after="40"/>
        <w:jc w:val="left"/>
        <w:rPr>
          <w:b/>
          <w:bCs/>
        </w:rPr>
      </w:pPr>
      <w:r>
        <w:rPr>
          <w:rFonts w:eastAsia="Times New Roman" w:ascii="Times New Roman" w:hAnsi="Times New Roman"/>
          <w:b/>
          <w:bCs/>
          <w:i/>
          <w:iCs/>
          <w:sz w:val="24"/>
        </w:rPr>
        <w:t>Overlay Visualization of Theme Development</w:t>
      </w:r>
    </w:p>
    <w:p>
      <w:pPr>
        <w:pStyle w:val="Normal"/>
        <w:spacing w:lineRule="auto" w:line="240" w:before="0" w:after="0"/>
        <w:ind w:firstLine="432"/>
        <w:jc w:val="both"/>
        <w:rPr/>
      </w:pPr>
      <w:r>
        <w:rPr>
          <w:rFonts w:eastAsia="Times New Roman" w:ascii="Times New Roman" w:hAnsi="Times New Roman"/>
          <w:i/>
          <w:iCs/>
          <w:sz w:val="24"/>
        </w:rPr>
        <w:t>Overlay visualization was used to examine changes in research focus based on the average year in which terms appeared. Blue-to-purple colours indicate relatively earlier topics, whereas green-to-yellow colours represent topics that appeared more often in newer publications.</w:t>
      </w:r>
    </w:p>
    <w:p>
      <w:pPr>
        <w:pStyle w:val="Normal"/>
        <w:spacing w:before="40" w:after="40"/>
        <w:jc w:val="center"/>
        <w:rPr>
          <w:b/>
          <w:bCs/>
        </w:rPr>
      </w:pPr>
      <w:r>
        <w:rPr/>
        <w:drawing>
          <wp:inline distT="0" distB="0" distL="0" distR="0">
            <wp:extent cx="5943600" cy="375729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6"/>
                    <a:stretch>
                      <a:fillRect/>
                    </a:stretch>
                  </pic:blipFill>
                  <pic:spPr bwMode="auto">
                    <a:xfrm>
                      <a:off x="0" y="0"/>
                      <a:ext cx="5943600" cy="3757295"/>
                    </a:xfrm>
                    <a:prstGeom prst="rect">
                      <a:avLst/>
                    </a:prstGeom>
                    <a:noFill/>
                  </pic:spPr>
                </pic:pic>
              </a:graphicData>
            </a:graphic>
          </wp:inline>
        </w:drawing>
      </w:r>
    </w:p>
    <w:p>
      <w:pPr>
        <w:pStyle w:val="Normal"/>
        <w:spacing w:lineRule="auto" w:line="240" w:before="80" w:after="40"/>
        <w:jc w:val="center"/>
        <w:rPr/>
      </w:pPr>
      <w:r>
        <w:rPr>
          <w:rFonts w:eastAsia="Times New Roman" w:ascii="Times New Roman" w:hAnsi="Times New Roman"/>
          <w:b/>
          <w:bCs/>
          <w:sz w:val="22"/>
        </w:rPr>
        <w:t>Figure 3. Overlay Visualization of Oral Collagen and Glutathione Supplementation for Skin Health</w:t>
      </w:r>
    </w:p>
    <w:p>
      <w:pPr>
        <w:pStyle w:val="Normal"/>
        <w:spacing w:lineRule="auto" w:line="240" w:before="0" w:after="0"/>
        <w:ind w:firstLine="432"/>
        <w:jc w:val="both"/>
        <w:rPr/>
      </w:pPr>
      <w:r>
        <w:rPr>
          <w:rFonts w:eastAsia="Times New Roman" w:ascii="Times New Roman" w:hAnsi="Times New Roman"/>
          <w:i/>
          <w:iCs/>
          <w:sz w:val="24"/>
        </w:rPr>
        <w:t>The overlay visualization shows that earlier publications were more closely associated with photodamage, ceramide, Caulerpa lentillifera, Chenopodium formosanum, and several early forms of collagen tripeptides. Later publications shifted toward skin aging, skin hydration, skin elasticity, dermal density, and collagen peptides. Green-to-yellow colouring around hydrolyzed collagen, skin roughness, and collagen density indicates that newer articles increasingly combine clinical measurements with assessment of dermal structure. Liposomal delivery and specific peptide formulations also appear as more recent topics. This pattern reflects a progression from relatively simple assessment of visible skin changes toward investigation of peptide type, formulation technology, biological mechanisms, and persistence of effects after supplementation is stopped.</w:t>
      </w:r>
    </w:p>
    <w:p>
      <w:pPr>
        <w:pStyle w:val="Normal"/>
        <w:spacing w:lineRule="auto" w:line="240" w:before="100" w:after="40"/>
        <w:jc w:val="left"/>
        <w:rPr>
          <w:b/>
          <w:bCs/>
        </w:rPr>
      </w:pPr>
      <w:r>
        <w:rPr>
          <w:rFonts w:eastAsia="Times New Roman" w:ascii="Times New Roman" w:hAnsi="Times New Roman"/>
          <w:b/>
          <w:bCs/>
          <w:i/>
          <w:iCs/>
          <w:sz w:val="24"/>
        </w:rPr>
        <w:t>Density Visualization of Dominant Research Themes</w:t>
      </w:r>
    </w:p>
    <w:p>
      <w:pPr>
        <w:pStyle w:val="Normal"/>
        <w:spacing w:lineRule="auto" w:line="240" w:before="0" w:after="0"/>
        <w:ind w:firstLine="432"/>
        <w:jc w:val="both"/>
        <w:rPr/>
      </w:pPr>
      <w:r>
        <w:rPr>
          <w:rFonts w:eastAsia="Times New Roman" w:ascii="Times New Roman" w:hAnsi="Times New Roman"/>
          <w:i/>
          <w:iCs/>
          <w:sz w:val="24"/>
        </w:rPr>
        <w:t>Density visualization shows the concentration of term occurrence and interconnections. Yellow represents areas with the greatest weight and connectivity, green indicates moderate density, and blue represents terms that occur less often or have fewer connections.</w:t>
      </w:r>
    </w:p>
    <w:p>
      <w:pPr>
        <w:pStyle w:val="Normal"/>
        <w:spacing w:before="0" w:after="0"/>
        <w:jc w:val="center"/>
        <w:rPr>
          <w:b/>
          <w:bCs/>
        </w:rPr>
      </w:pPr>
      <w:r>
        <w:rPr>
          <w:b/>
          <w:bCs/>
        </w:rPr>
      </w:r>
    </w:p>
    <w:p>
      <w:pPr>
        <w:pStyle w:val="Normal"/>
        <w:spacing w:before="40" w:after="40"/>
        <w:jc w:val="center"/>
        <w:rPr>
          <w:b/>
          <w:bCs/>
        </w:rPr>
      </w:pPr>
      <w:r>
        <w:rPr/>
        <w:drawing>
          <wp:inline distT="0" distB="0" distL="0" distR="0">
            <wp:extent cx="5943600" cy="3757295"/>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7"/>
                    <a:stretch>
                      <a:fillRect/>
                    </a:stretch>
                  </pic:blipFill>
                  <pic:spPr bwMode="auto">
                    <a:xfrm>
                      <a:off x="0" y="0"/>
                      <a:ext cx="5943600" cy="3757295"/>
                    </a:xfrm>
                    <a:prstGeom prst="rect">
                      <a:avLst/>
                    </a:prstGeom>
                    <a:noFill/>
                  </pic:spPr>
                </pic:pic>
              </a:graphicData>
            </a:graphic>
          </wp:inline>
        </w:drawing>
      </w:r>
    </w:p>
    <w:p>
      <w:pPr>
        <w:pStyle w:val="Normal"/>
        <w:spacing w:lineRule="auto" w:line="240" w:before="80" w:after="40"/>
        <w:jc w:val="center"/>
        <w:rPr/>
      </w:pPr>
      <w:r>
        <w:rPr>
          <w:rFonts w:eastAsia="Times New Roman" w:ascii="Times New Roman" w:hAnsi="Times New Roman"/>
          <w:b/>
          <w:bCs/>
          <w:sz w:val="22"/>
        </w:rPr>
        <w:t>Figure 4. Density Visualization of Oral Collagen and Glutathione Supplementation for Skin Health</w:t>
      </w:r>
    </w:p>
    <w:p>
      <w:pPr>
        <w:pStyle w:val="Normal"/>
        <w:spacing w:lineRule="auto" w:line="240" w:before="0" w:after="0"/>
        <w:ind w:firstLine="432"/>
        <w:jc w:val="both"/>
        <w:rPr/>
      </w:pPr>
      <w:r>
        <w:rPr>
          <w:rFonts w:eastAsia="Times New Roman" w:ascii="Times New Roman" w:hAnsi="Times New Roman"/>
          <w:i/>
          <w:iCs/>
          <w:sz w:val="24"/>
        </w:rPr>
        <w:t>The density visualization identifies skin hydration as the area with the highest density, followed by collagen peptides, skin elasticity, skin aging, and hydrolyzed collagen. Dermal density lies relatively close to the centre but has a lower weight because structural assessment of the dermis was performed in only some articles. Terms such as advanced glycation end product, fermented collagen peptides, collagen tripeptides, collagen density, Caulerpa lentillifera, and Chenopodium formosanum appear in smaller, more isolated areas. Glutathione does not appear as a major hotspot at the occurrence threshold used, which is consistent with the smaller number of clinical glutathione studies compared with collagen research. The map confirms that the largest body of currently available clinical evidence centres on the effects of collagen supplementation on hydration, elasticity, wrinkles, and skin aging, while pigmentation, glycation, fermentation, delivery technology, and microbiota remain more limited areas of research.</w:t>
      </w:r>
    </w:p>
    <w:p>
      <w:pPr>
        <w:pStyle w:val="Normal"/>
        <w:spacing w:lineRule="auto" w:line="240" w:before="160" w:after="80"/>
        <w:jc w:val="left"/>
        <w:rPr>
          <w:b/>
          <w:bCs/>
        </w:rPr>
      </w:pPr>
      <w:r>
        <w:rPr>
          <w:rFonts w:eastAsia="Times New Roman" w:ascii="Times New Roman" w:hAnsi="Times New Roman"/>
          <w:b/>
          <w:sz w:val="24"/>
        </w:rPr>
        <w:t>Discussion</w:t>
      </w:r>
    </w:p>
    <w:p>
      <w:pPr>
        <w:pStyle w:val="Normal"/>
        <w:spacing w:lineRule="auto" w:line="240" w:before="100" w:after="40"/>
        <w:jc w:val="left"/>
        <w:rPr>
          <w:b/>
          <w:bCs/>
        </w:rPr>
      </w:pPr>
      <w:r>
        <w:rPr>
          <w:rFonts w:eastAsia="Times New Roman" w:ascii="Times New Roman" w:hAnsi="Times New Roman"/>
          <w:b/>
          <w:bCs/>
          <w:sz w:val="24"/>
        </w:rPr>
        <w:t>Effectiveness of Collagen Supplementation for Hydration and Skin Barrier Function</w:t>
      </w:r>
    </w:p>
    <w:p>
      <w:pPr>
        <w:pStyle w:val="Normal"/>
        <w:spacing w:lineRule="auto" w:line="240" w:before="0" w:after="0"/>
        <w:ind w:firstLine="432"/>
        <w:jc w:val="both"/>
        <w:rPr/>
      </w:pPr>
      <w:r>
        <w:rPr>
          <w:rFonts w:eastAsia="Times New Roman" w:ascii="Times New Roman" w:hAnsi="Times New Roman"/>
          <w:sz w:val="24"/>
        </w:rPr>
        <w:t>The synthesis of 33 articles shows that hydration was the most frequently studied outcome and also the densest theme in the density visualization. Twenty-five articles assessed hydration or skin barrier function, with a general tendency toward increased skin water content and reduced transepidermal water loss (TEWL) after collagen supplementation. Jung et al. (2021) showed that improvement in hydration was reflected not only in moisture readings but also in increased natural moisturizing factor (NMF) and ceramide. Miyanaga et al. (2021) reported a similar pattern, with increased stratum-corneum water content and improved TEWL, while Tak et al. (2021) found that TEWL changes remained evident after accounting for temperature, humidity, and UVA exposure. These findings are relevant to the roles of ceramide and NMF in retaining water within the stratum corneum and maintaining skin-barrier integrity, particularly as epidermal function begins to decline with aging (Gold et al., 2024).</w:t>
      </w:r>
    </w:p>
    <w:p>
      <w:pPr>
        <w:pStyle w:val="Normal"/>
        <w:spacing w:lineRule="auto" w:line="240" w:before="0" w:after="0"/>
        <w:ind w:firstLine="432"/>
        <w:jc w:val="both"/>
        <w:rPr/>
      </w:pPr>
      <w:r>
        <w:rPr>
          <w:rFonts w:eastAsia="Times New Roman" w:ascii="Times New Roman" w:hAnsi="Times New Roman"/>
          <w:sz w:val="24"/>
        </w:rPr>
        <w:t>The hydration response may not be explained solely by the general nutritional properties of protein. Chae et al. (2023) found that consumption of collagen peptides can increase specific collagen-derived peptides in circulation, particularly Gly-Pro-Hyp, which subsequently showed activity on extracellular-matrix genes in dermal fibroblasts. Inacio et al. (2024) also explained that lower-molecular-weight collagen peptides may be associated with better tissue bioavailability and fibroblast stimulation. This is consistent with the findings of Lee et al. (2023), Morakul et al. (2024), and Lee et al. (2025), who reported improvements in hydration with peptide formulations having specific molecular characteristics. Research on nutricosmetics also describes bioactive peptides as molecules that may act beyond simply supplying amino acids, because some peptides have antioxidant, anti-inflammatory, and cellular-response-regulating activities (Aguilar-Toalá et al., 2023).</w:t>
      </w:r>
    </w:p>
    <w:p>
      <w:pPr>
        <w:pStyle w:val="Normal"/>
        <w:spacing w:lineRule="auto" w:line="240" w:before="0" w:after="0"/>
        <w:ind w:firstLine="432"/>
        <w:jc w:val="both"/>
        <w:rPr/>
      </w:pPr>
      <w:r>
        <w:rPr>
          <w:rFonts w:eastAsia="Times New Roman" w:ascii="Times New Roman" w:hAnsi="Times New Roman"/>
          <w:sz w:val="24"/>
        </w:rPr>
        <w:t>Although most findings were favourable, hydration effects were not uniform across studies. Wisutthathum et al. (2026) reported increased hydration in both the HYCOS and placebo groups without a significant between-group difference, while Zague et al. (2025) found improvements in firmness and elasticity without a significant change in hydration. These findings support the view that responses to oral supplementation should be interpreted according to the specific product and parameter measured rather than assumed to be identical across all collagen supplements. The clinical literature on oral supplementation is also still dominated by short interventions and female participants, so benefits in broader populations should be interpreted cautiously (Morgado-Carrasco et al., 2023).</w:t>
      </w:r>
    </w:p>
    <w:p>
      <w:pPr>
        <w:pStyle w:val="Normal"/>
        <w:spacing w:lineRule="auto" w:line="240" w:before="100" w:after="40"/>
        <w:jc w:val="left"/>
        <w:rPr>
          <w:b/>
          <w:bCs/>
        </w:rPr>
      </w:pPr>
      <w:r>
        <w:rPr>
          <w:rFonts w:eastAsia="Times New Roman" w:ascii="Times New Roman" w:hAnsi="Times New Roman"/>
          <w:b/>
          <w:bCs/>
          <w:sz w:val="24"/>
        </w:rPr>
        <w:t>Changes in Elasticity, Wrinkles, and Dermal Structure after Collagen Supplementation</w:t>
      </w:r>
    </w:p>
    <w:p>
      <w:pPr>
        <w:pStyle w:val="Normal"/>
        <w:spacing w:lineRule="auto" w:line="240" w:before="0" w:after="0"/>
        <w:ind w:firstLine="432"/>
        <w:jc w:val="both"/>
        <w:rPr/>
      </w:pPr>
      <w:r>
        <w:rPr>
          <w:rFonts w:eastAsia="Times New Roman" w:ascii="Times New Roman" w:hAnsi="Times New Roman"/>
          <w:sz w:val="24"/>
        </w:rPr>
        <w:t>Elasticity and wrinkles were the next most frequently assessed outcome groups. Evans et al. (2021), Sangsuwan and Asawanonda (2021), Seong et al. (2024), and Proksch et al. (2025) all reported improved elasticity after collagen supplementation. Reductions in wrinkle depth, volume, or roughness were also reported by Carrillo-Norte et al. (2024), Reilly et al. (2024), and Lee et al. (2024). Several articles provided additional evidence through tissue-based measurements. Maia Campos et al. (2021), Vleminckx et al. (2024), Wang et al. (2025), and Lin et al. (2026) reported changes in dermal density, thickness, or structure. This supports the view that the observed changes do not necessarily stop at the visible skin surface.</w:t>
      </w:r>
    </w:p>
    <w:p>
      <w:pPr>
        <w:pStyle w:val="Normal"/>
        <w:spacing w:lineRule="auto" w:line="240" w:before="0" w:after="0"/>
        <w:ind w:firstLine="432"/>
        <w:jc w:val="both"/>
        <w:rPr/>
      </w:pPr>
      <w:r>
        <w:rPr>
          <w:rFonts w:eastAsia="Times New Roman" w:ascii="Times New Roman" w:hAnsi="Times New Roman"/>
          <w:sz w:val="24"/>
        </w:rPr>
        <w:t>Biologically, this pattern can be explained through the relationship between fibroblasts and the dermal extracellular matrix. Fibroblasts maintain the synthesis of collagen, elastin, and other matrix components, whereas aging leads to matrix fragmentation, impaired mechanosignalling, increased MMP activity, and a reduced ability of fibroblasts to maintain dermal tissue (Fisher et al., 2023). Accordingly, increased dermal density and improved elasticity in the included articles carry greater weight when accompanied by structural indicators rather than appearance scores alone. He et al. (2024) likewise described collagen peptides and bioactive compounds as components with the potential to support collagen synthesis, reduce oxidative stress, and maintain skin-matrix function.</w:t>
      </w:r>
    </w:p>
    <w:p>
      <w:pPr>
        <w:pStyle w:val="Normal"/>
        <w:spacing w:lineRule="auto" w:line="240" w:before="0" w:after="0"/>
        <w:ind w:firstLine="432"/>
        <w:jc w:val="both"/>
        <w:rPr/>
      </w:pPr>
      <w:r>
        <w:rPr>
          <w:rFonts w:eastAsia="Times New Roman" w:ascii="Times New Roman" w:hAnsi="Times New Roman"/>
          <w:sz w:val="24"/>
        </w:rPr>
        <w:t>Dewi et al. (2023) found that clinical evidence on oral collagen generally points toward improved skin hydration and elasticity, but variation in dose, collagen source, timing of administration, and measurement instruments still influences how results are interpreted. The same pattern is evident in the present synthesis. Fish collagen, bovine collagen, collagen tripeptides, low-molecular-weight peptides, and oligopeptides did not produce completely identical response patterns. More recent studies have even begun comparing delivery systems, such as the liposomal formulation assessed by Lin et al. (2026). This direction is consistent with the development of nutricosmetics, which increasingly focuses on peptide characteristics, bioavailability, and interactions with target tissues rather than simply the amount of protein consumed.</w:t>
      </w:r>
    </w:p>
    <w:p>
      <w:pPr>
        <w:pStyle w:val="Normal"/>
        <w:spacing w:lineRule="auto" w:line="240" w:before="100" w:after="40"/>
        <w:jc w:val="left"/>
        <w:rPr>
          <w:b/>
          <w:bCs/>
        </w:rPr>
      </w:pPr>
      <w:r>
        <w:rPr>
          <w:rFonts w:eastAsia="Times New Roman" w:ascii="Times New Roman" w:hAnsi="Times New Roman"/>
          <w:b/>
          <w:bCs/>
          <w:sz w:val="24"/>
        </w:rPr>
        <w:t>Effectiveness of Glutathione for Skin Pigmentation and Findings from Combination Formulations</w:t>
      </w:r>
    </w:p>
    <w:p>
      <w:pPr>
        <w:pStyle w:val="Normal"/>
        <w:spacing w:lineRule="auto" w:line="240" w:before="0" w:after="0"/>
        <w:ind w:firstLine="432"/>
        <w:jc w:val="both"/>
        <w:rPr/>
      </w:pPr>
      <w:r>
        <w:rPr>
          <w:rFonts w:eastAsia="Times New Roman" w:ascii="Times New Roman" w:hAnsi="Times New Roman"/>
          <w:sz w:val="24"/>
        </w:rPr>
        <w:t>The glutathione evidence differs in character because its main outcomes are more closely related to pigmentation than to hydration or elasticity. Duperray et al. (2022) showed that the combination of L-cystine and reduced glutathione improved L*, ITA°, and dark-spot size more than either component used alone. Wahab et al. (2021) also reported improvements in melanin index and brightness, although oral administration was given together with a topical intervention. In contrast, Sitohang et al. (2021) observed a tendency toward improvement with an oral formulation containing glutathione, vitamin C, ALA, and zinc, but the main differences from placebo were not consistently significant. These differences help explain why glutathione did not emerge as a dominant hotspot in the VOSviewer mapping.</w:t>
      </w:r>
    </w:p>
    <w:p>
      <w:pPr>
        <w:pStyle w:val="Normal"/>
        <w:spacing w:lineRule="auto" w:line="240" w:before="0" w:after="0"/>
        <w:ind w:firstLine="432"/>
        <w:jc w:val="both"/>
        <w:rPr/>
      </w:pPr>
      <w:r>
        <w:rPr>
          <w:rFonts w:eastAsia="Times New Roman" w:ascii="Times New Roman" w:hAnsi="Times New Roman"/>
          <w:sz w:val="24"/>
        </w:rPr>
        <w:t>In theory, glutathione functions through antioxidant systems and the regulation of melanogenesis. Recent reviews suggest that oral administration can reduce the melanin index, but effect sizes vary across formulations, and evidence on the optimal dose and persistence of benefit remains limited (Alzahrani et al., 2025). Dietary antioxidants more broadly are also linked to the control of oxidative stress, which contributes to macromolecular damage and pigmentation changes during skin aging (Tranchida et al., 2025). Arbex and Lephart (2026) noted that the number of clinical studies on glutathione for dermal health remains far smaller than the collagen evidence base, so evidence concerning dose, formulation, and benefits in specific age groups cannot yet be considered equivalent to that available for collagen.</w:t>
      </w:r>
    </w:p>
    <w:p>
      <w:pPr>
        <w:pStyle w:val="Normal"/>
        <w:spacing w:lineRule="auto" w:line="240" w:before="0" w:after="0"/>
        <w:ind w:firstLine="432"/>
        <w:jc w:val="both"/>
        <w:rPr/>
      </w:pPr>
      <w:r>
        <w:rPr>
          <w:rFonts w:eastAsia="Times New Roman" w:ascii="Times New Roman" w:hAnsi="Times New Roman"/>
          <w:sz w:val="24"/>
        </w:rPr>
        <w:t>Combination formulations also need to be interpreted separately. Wisutthathum et al. (2026) used collagen together with glutathione and vitamin E, while Reilly et al. (2024), Perin et al. (2025), and Žmitek et al. (2024) added vitamin C, L-cystine, or hyaluronic acid. Positive findings from such products demonstrate the effectiveness of the tested formulation, but they are not sufficient to determine the independent contribution of each ingredient.</w:t>
      </w:r>
    </w:p>
    <w:p>
      <w:pPr>
        <w:pStyle w:val="Normal"/>
        <w:spacing w:lineRule="auto" w:line="240" w:before="100" w:after="40"/>
        <w:jc w:val="left"/>
        <w:rPr>
          <w:b/>
          <w:bCs/>
        </w:rPr>
      </w:pPr>
      <w:r>
        <w:rPr>
          <w:rFonts w:eastAsia="Times New Roman" w:ascii="Times New Roman" w:hAnsi="Times New Roman"/>
          <w:b/>
          <w:bCs/>
          <w:sz w:val="24"/>
        </w:rPr>
        <w:t>Supplementation Safety, Quality of Evidence, and Development of Clinical Research Themes</w:t>
      </w:r>
    </w:p>
    <w:p>
      <w:pPr>
        <w:pStyle w:val="Normal"/>
        <w:spacing w:lineRule="auto" w:line="240" w:before="0" w:after="0"/>
        <w:ind w:firstLine="432"/>
        <w:jc w:val="both"/>
        <w:rPr/>
      </w:pPr>
      <w:r>
        <w:rPr>
          <w:rFonts w:eastAsia="Times New Roman" w:ascii="Times New Roman" w:hAnsi="Times New Roman"/>
          <w:sz w:val="24"/>
        </w:rPr>
        <w:t>JBI appraisal showed that most articles met 11–12 of the 13 criteria. The most common weaknesses concerned reporting of allocation concealment, details of blinding, and management of participants who did not complete the study. Safety findings were reasonably consistent, as serious events directly attributed to the products were not a recurring pattern. Demir-Dora et al. (2024) did record several adverse events, but most were mild. These data support short-term tolerability rather than certainty about safety over years of use. Similar assessments of the oral-supplementation literature emphasize that small sample sizes, predominance of female participants, and short study durations remain important limitations when evaluating long-term benefits and safety (Morgado-Carrasco et al., 2023).</w:t>
      </w:r>
    </w:p>
    <w:p>
      <w:pPr>
        <w:pStyle w:val="Normal"/>
        <w:spacing w:lineRule="auto" w:line="240" w:before="0" w:after="0"/>
        <w:ind w:firstLine="432"/>
        <w:jc w:val="both"/>
        <w:rPr/>
      </w:pPr>
      <w:r>
        <w:rPr>
          <w:rFonts w:eastAsia="Times New Roman" w:ascii="Times New Roman" w:hAnsi="Times New Roman"/>
          <w:sz w:val="24"/>
        </w:rPr>
        <w:t>The VOSviewer map reinforces the clinical synthesis, with skin hydration, collagen peptides, skin elasticity, and skin aging at the centre of the network. More recent developments extend toward collagen density, delivery systems, and microbiota, as illustrated by Zhang et al. (2026). The gut-skin axis provides an additional framework in which microbial metabolites, immune responses, and metabolic pathways may connect intestinal changes with skin physiology (Millman et al., 2024). Food-derived bioactive peptides are also increasingly being studied as molecules that may act after direct absorption or through changes in the microbiota and gut metabolites (Liu et al., 2025). This direction expands oral-supplementation research from relatively simple clinical evaluation toward explanations involving biological mechanisms and formulation characteristics. However, across the 33 synthesized articles, the most established evidence still concerns collagen and the outcomes of hydration, elasticity, and wrinkles, while glutathione, microbiota, glycation metabolism, and delivery technologies remain supported by a smaller number of studies.</w:t>
      </w:r>
    </w:p>
    <w:p>
      <w:pPr>
        <w:pStyle w:val="Normal"/>
        <w:spacing w:lineRule="auto" w:line="240" w:before="160" w:after="80"/>
        <w:jc w:val="left"/>
        <w:rPr>
          <w:b/>
          <w:bCs/>
        </w:rPr>
      </w:pPr>
      <w:r>
        <w:rPr>
          <w:rFonts w:eastAsia="Times New Roman" w:ascii="Times New Roman" w:hAnsi="Times New Roman"/>
          <w:b/>
          <w:sz w:val="24"/>
        </w:rPr>
        <w:t>Conclusion</w:t>
      </w:r>
    </w:p>
    <w:p>
      <w:pPr>
        <w:pStyle w:val="Normal"/>
        <w:spacing w:lineRule="auto" w:line="240" w:before="0" w:after="0"/>
        <w:ind w:firstLine="432"/>
        <w:jc w:val="both"/>
        <w:rPr/>
      </w:pPr>
      <w:r>
        <w:rPr>
          <w:rFonts w:eastAsia="Times New Roman" w:ascii="Times New Roman" w:hAnsi="Times New Roman"/>
          <w:sz w:val="24"/>
        </w:rPr>
        <w:t>The findings indicate that oral collagen supplementation has a stronger clinical evidence base than oral glutathione for skin health. The most consistent collagen benefits were observed for hydration, barrier function, elasticity, wrinkles, and several measures of dermal structure. Some articles also reported improvements in dermal density and texture, as well as effects that persisted during a washout period. Glutathione evidence was more closely related to pigmentation, melanin index, brightness, and dark spots, but fewer studies were available and some used combination formulations. Short-term safety was generally acceptable for both types of supplementation, while JBI appraisal indicated that most articles were of good methodological quality. VOSviewer findings supported the clinical synthesis by identifying skin hydration, collagen peptides, skin elasticity, and skin aging as the main research themes.</w:t>
      </w:r>
    </w:p>
    <w:p>
      <w:pPr>
        <w:pStyle w:val="Normal"/>
        <w:spacing w:lineRule="auto" w:line="240" w:before="0" w:after="0"/>
        <w:ind w:firstLine="432"/>
        <w:jc w:val="both"/>
        <w:rPr/>
      </w:pPr>
      <w:r>
        <w:rPr>
          <w:rFonts w:eastAsia="Times New Roman" w:ascii="Times New Roman" w:hAnsi="Times New Roman"/>
          <w:sz w:val="24"/>
        </w:rPr>
        <w:t>These findings suggest that the effectiveness of oral supplementation should be assessed in relation to the type of ingredient, formulation, dose, duration of use, and intended clinical outcome. Collagen is best interpreted as an intervention primarily associated with hydration, elasticity, wrinkles, and dermal structure, whereas glutathione has been studied more often for changes in pigmentation. Multi-ingredient products require careful interpretation because clinical improvements cannot always be attributed independently to a single component. The available safety information is also more appropriate for describing short-term tolerability than long-term safety.</w:t>
      </w:r>
    </w:p>
    <w:p>
      <w:pPr>
        <w:pStyle w:val="Normal"/>
        <w:spacing w:lineRule="auto" w:line="240" w:before="0" w:after="0"/>
        <w:ind w:firstLine="432"/>
        <w:jc w:val="both"/>
        <w:rPr/>
      </w:pPr>
      <w:r>
        <w:rPr>
          <w:rFonts w:eastAsia="Times New Roman" w:ascii="Times New Roman" w:hAnsi="Times New Roman"/>
          <w:sz w:val="24"/>
        </w:rPr>
        <w:t>This review is limited by the predominance of female participants, the large proportion of studies conducted in Asian countries, variation in formulations and measurement instruments, the relatively small number of glutathione studies, and intervention durations that were mostly limited to several weeks or a few months. Future research should use randomized controlled trial designs with larger samples, longer intervention and follow-up periods, more detailed safety reporting, and more standardized clinical outcomes. More studies of glutathione as a single ingredient and direct comparisons between different collagen types are also needed so that the contribution of each ingredient can be evaluated more clearly.</w:t>
      </w:r>
    </w:p>
    <w:p>
      <w:pPr>
        <w:pStyle w:val="Normal"/>
        <w:spacing w:before="0" w:after="0"/>
        <w:jc w:val="both"/>
        <w:rPr/>
      </w:pPr>
      <w:r>
        <w:rPr/>
      </w:r>
    </w:p>
    <w:p>
      <w:pPr>
        <w:pStyle w:val="Normal"/>
        <w:spacing w:lineRule="auto" w:line="240" w:before="160" w:after="80"/>
        <w:jc w:val="left"/>
        <w:rPr>
          <w:b/>
          <w:bCs/>
        </w:rPr>
      </w:pPr>
      <w:r>
        <w:rPr>
          <w:rFonts w:eastAsia="Times New Roman" w:ascii="Times New Roman" w:hAnsi="Times New Roman"/>
          <w:b/>
          <w:sz w:val="24"/>
        </w:rPr>
        <w:t>References</w:t>
      </w:r>
    </w:p>
    <w:p>
      <w:pPr>
        <w:pStyle w:val="Normal"/>
        <w:spacing w:lineRule="auto" w:line="240" w:before="0" w:after="40"/>
        <w:ind w:hanging="360" w:left="360"/>
        <w:jc w:val="both"/>
        <w:rPr/>
      </w:pPr>
      <w:r>
        <w:rPr>
          <w:rFonts w:eastAsia="Times New Roman" w:ascii="Times New Roman" w:hAnsi="Times New Roman"/>
          <w:sz w:val="20"/>
        </w:rPr>
        <w:t xml:space="preserve">Aguilar-Toalá, J. E., Vidal-Limon, A., &amp; Liceaga, A. M. (2023). Nutricosmetics: A new frontier in bioactive peptides' research toward skin aging. </w:t>
      </w:r>
      <w:r>
        <w:rPr>
          <w:rFonts w:eastAsia="Times New Roman" w:ascii="Times New Roman" w:hAnsi="Times New Roman"/>
          <w:i/>
          <w:iCs/>
          <w:sz w:val="20"/>
        </w:rPr>
        <w:t>Advances in Food and Nutrition Research, 104</w:t>
      </w:r>
      <w:r>
        <w:rPr>
          <w:rFonts w:eastAsia="Times New Roman" w:ascii="Times New Roman" w:hAnsi="Times New Roman"/>
          <w:sz w:val="20"/>
        </w:rPr>
        <w:t xml:space="preserve">, 205–228. </w:t>
      </w:r>
      <w:hyperlink r:id="rId8">
        <w:r>
          <w:rPr>
            <w:rStyle w:val="Hyperlink"/>
          </w:rPr>
          <w:t>https://doi.org/10.1016/bs.afnr.2022.10.002</w:t>
        </w:r>
      </w:hyperlink>
    </w:p>
    <w:p>
      <w:pPr>
        <w:pStyle w:val="Normal"/>
        <w:spacing w:lineRule="auto" w:line="240" w:before="0" w:after="40"/>
        <w:ind w:hanging="360" w:left="360"/>
        <w:jc w:val="both"/>
        <w:rPr/>
      </w:pPr>
      <w:r>
        <w:rPr>
          <w:rFonts w:eastAsia="Times New Roman" w:ascii="Times New Roman" w:hAnsi="Times New Roman"/>
          <w:sz w:val="20"/>
        </w:rPr>
        <w:t xml:space="preserve">Alzahrani, T. F., Alotaibi, S. M., Alzahrani, A. A., Alzahrani, A. F., Alturki, L. E., Alshammari, M. M., Alharbi, R. A., Alanazi, S. I., Alshammari, W. Z., &amp; Algarni, A. S. (2025). Exploring the safety and efficacy of glutathione supplementation for skin lightening: A narrative review. </w:t>
      </w:r>
      <w:r>
        <w:rPr>
          <w:rFonts w:eastAsia="Times New Roman" w:ascii="Times New Roman" w:hAnsi="Times New Roman"/>
          <w:i/>
          <w:iCs/>
          <w:sz w:val="20"/>
        </w:rPr>
        <w:t>Cureus, 17</w:t>
      </w:r>
      <w:r>
        <w:rPr>
          <w:rFonts w:eastAsia="Times New Roman" w:ascii="Times New Roman" w:hAnsi="Times New Roman"/>
          <w:sz w:val="20"/>
        </w:rPr>
        <w:t xml:space="preserve">(1), e78045. </w:t>
      </w:r>
      <w:hyperlink r:id="rId9">
        <w:r>
          <w:rPr>
            <w:rStyle w:val="Hyperlink"/>
          </w:rPr>
          <w:t>https://doi.org/10.7759/cureus.78045</w:t>
        </w:r>
      </w:hyperlink>
    </w:p>
    <w:p>
      <w:pPr>
        <w:pStyle w:val="Normal"/>
        <w:spacing w:lineRule="auto" w:line="240" w:before="0" w:after="40"/>
        <w:ind w:hanging="360" w:left="360"/>
        <w:jc w:val="both"/>
        <w:rPr/>
      </w:pPr>
      <w:r>
        <w:rPr>
          <w:rFonts w:eastAsia="Times New Roman" w:ascii="Times New Roman" w:hAnsi="Times New Roman"/>
          <w:sz w:val="20"/>
        </w:rPr>
        <w:t xml:space="preserve">Arbex, P., &amp; Lephart, E. D. (2026). Collagen, curcumin, and glutathione to enhance dermal health in aging women with declining estrogen levels: A narrative review. </w:t>
      </w:r>
      <w:r>
        <w:rPr>
          <w:rFonts w:eastAsia="Times New Roman" w:ascii="Times New Roman" w:hAnsi="Times New Roman"/>
          <w:i/>
          <w:iCs/>
          <w:sz w:val="20"/>
        </w:rPr>
        <w:t>Dermatology and Therapy, 16</w:t>
      </w:r>
      <w:r>
        <w:rPr>
          <w:rFonts w:eastAsia="Times New Roman" w:ascii="Times New Roman" w:hAnsi="Times New Roman"/>
          <w:sz w:val="20"/>
        </w:rPr>
        <w:t xml:space="preserve">, 2705–2729. </w:t>
      </w:r>
      <w:hyperlink r:id="rId10">
        <w:r>
          <w:rPr>
            <w:rStyle w:val="Hyperlink"/>
          </w:rPr>
          <w:t>https://doi.org/10.1007/s13555-026-01731-z</w:t>
        </w:r>
      </w:hyperlink>
    </w:p>
    <w:p>
      <w:pPr>
        <w:pStyle w:val="Normal"/>
        <w:spacing w:lineRule="auto" w:line="240" w:before="0" w:after="40"/>
        <w:ind w:hanging="360" w:left="360"/>
        <w:jc w:val="both"/>
        <w:rPr/>
      </w:pPr>
      <w:r>
        <w:rPr>
          <w:rFonts w:eastAsia="Times New Roman" w:ascii="Times New Roman" w:hAnsi="Times New Roman"/>
          <w:sz w:val="20"/>
        </w:rPr>
        <w:t xml:space="preserve">Carrillo-Norte, J. A., García-Mir, B., Quintana, L., Buracchio, B., &amp; Guerrero-Bonmatty, R. (2024). Anti-Aging Effects of Low-Molecular-Weight Collagen Peptide Supplementation on Facial Wrinkles and Skin Hydration: Outcomes from a Six-Week Randomized, Double-Blind, Placebo-Controlled Trial. </w:t>
      </w:r>
      <w:r>
        <w:rPr>
          <w:rFonts w:eastAsia="Times New Roman" w:ascii="Times New Roman" w:hAnsi="Times New Roman"/>
          <w:i/>
          <w:iCs/>
          <w:sz w:val="20"/>
        </w:rPr>
        <w:t>Cosmetics</w:t>
      </w:r>
      <w:r>
        <w:rPr>
          <w:rFonts w:eastAsia="Times New Roman" w:ascii="Times New Roman" w:hAnsi="Times New Roman"/>
          <w:sz w:val="20"/>
        </w:rPr>
        <w:t xml:space="preserve">, </w:t>
      </w:r>
      <w:r>
        <w:rPr>
          <w:rFonts w:eastAsia="Times New Roman" w:ascii="Times New Roman" w:hAnsi="Times New Roman"/>
          <w:i/>
          <w:iCs/>
          <w:sz w:val="20"/>
        </w:rPr>
        <w:t>11</w:t>
      </w:r>
      <w:r>
        <w:rPr>
          <w:rFonts w:eastAsia="Times New Roman" w:ascii="Times New Roman" w:hAnsi="Times New Roman"/>
          <w:sz w:val="20"/>
        </w:rPr>
        <w:t>(4). https://doi.org/10.3390/cosmetics11040137</w:t>
      </w:r>
    </w:p>
    <w:p>
      <w:pPr>
        <w:pStyle w:val="Normal"/>
        <w:spacing w:lineRule="auto" w:line="240" w:before="0" w:after="40"/>
        <w:ind w:hanging="360" w:left="360"/>
        <w:jc w:val="both"/>
        <w:rPr/>
      </w:pPr>
      <w:r>
        <w:rPr>
          <w:rFonts w:eastAsia="Times New Roman" w:ascii="Times New Roman" w:hAnsi="Times New Roman"/>
          <w:sz w:val="20"/>
        </w:rPr>
        <w:t xml:space="preserve">Chae, M., Moon, C. Y., Lim, S.-H., Yamashita, Y., Yamada, H., Ide, M., Park, C. W., Roh, J., &amp; Kim, W. (2023). Oral ingestion of AP collagen peptide leads to systemic absorption of Gly-Pro-Hyp, alleviating H2O2-induced dermal fibroblast aging. </w:t>
      </w:r>
      <w:r>
        <w:rPr>
          <w:rFonts w:eastAsia="Times New Roman" w:ascii="Times New Roman" w:hAnsi="Times New Roman"/>
          <w:i/>
          <w:iCs/>
          <w:sz w:val="20"/>
        </w:rPr>
        <w:t>Journal of Medicinal Food, 26</w:t>
      </w:r>
      <w:r>
        <w:rPr>
          <w:rFonts w:eastAsia="Times New Roman" w:ascii="Times New Roman" w:hAnsi="Times New Roman"/>
          <w:sz w:val="20"/>
        </w:rPr>
        <w:t xml:space="preserve">(5), 299–306. </w:t>
      </w:r>
      <w:hyperlink r:id="rId11">
        <w:r>
          <w:rPr>
            <w:rStyle w:val="Hyperlink"/>
          </w:rPr>
          <w:t>https://doi.org/10.1089/jmf.2022.K.0149</w:t>
        </w:r>
      </w:hyperlink>
    </w:p>
    <w:p>
      <w:pPr>
        <w:pStyle w:val="Normal"/>
        <w:spacing w:lineRule="auto" w:line="240" w:before="0" w:after="40"/>
        <w:ind w:hanging="360" w:left="360"/>
        <w:jc w:val="both"/>
        <w:rPr/>
      </w:pPr>
      <w:r>
        <w:rPr>
          <w:rFonts w:eastAsia="Times New Roman" w:ascii="Times New Roman" w:hAnsi="Times New Roman"/>
          <w:sz w:val="20"/>
        </w:rPr>
        <w:t xml:space="preserve">Chang, H. C., Lin, Y. K., Lin, Y. H., Lin, Y. H., Hu, W. C., &amp; Chiang, C. F. (2021). Hydrolyzed collagen combined with djulis and green caviar improve skin condition: A randomized, placebo-controlled trial. </w:t>
      </w:r>
      <w:r>
        <w:rPr>
          <w:rFonts w:eastAsia="Times New Roman" w:ascii="Times New Roman" w:hAnsi="Times New Roman"/>
          <w:i/>
          <w:iCs/>
          <w:sz w:val="20"/>
        </w:rPr>
        <w:t>Current Research in Nutrition and Food Science</w:t>
      </w:r>
      <w:r>
        <w:rPr>
          <w:rFonts w:eastAsia="Times New Roman" w:ascii="Times New Roman" w:hAnsi="Times New Roman"/>
          <w:sz w:val="20"/>
        </w:rPr>
        <w:t xml:space="preserve">, </w:t>
      </w:r>
      <w:r>
        <w:rPr>
          <w:rFonts w:eastAsia="Times New Roman" w:ascii="Times New Roman" w:hAnsi="Times New Roman"/>
          <w:i/>
          <w:iCs/>
          <w:sz w:val="20"/>
        </w:rPr>
        <w:t>9</w:t>
      </w:r>
      <w:r>
        <w:rPr>
          <w:rFonts w:eastAsia="Times New Roman" w:ascii="Times New Roman" w:hAnsi="Times New Roman"/>
          <w:sz w:val="20"/>
        </w:rPr>
        <w:t>(2), 533–541. https://doi.org/10.12944/CRNFSJ.9.2.16</w:t>
      </w:r>
    </w:p>
    <w:p>
      <w:pPr>
        <w:pStyle w:val="Normal"/>
        <w:spacing w:lineRule="auto" w:line="240" w:before="0" w:after="40"/>
        <w:ind w:hanging="360" w:left="360"/>
        <w:jc w:val="both"/>
        <w:rPr/>
      </w:pPr>
      <w:r>
        <w:rPr>
          <w:rFonts w:eastAsia="Times New Roman" w:ascii="Times New Roman" w:hAnsi="Times New Roman"/>
          <w:sz w:val="20"/>
        </w:rPr>
        <w:t xml:space="preserve">Demir-Dora, D., Ozsoy, U., Yildirim, Y., Yilmaz, O., Aytac, P., Yilmaz, B., Dogan Kurtoglu, E., Akman, A., Tezman, S., Inaloz, H. S., &amp; Erenmemisoglu, A. (2024). The Efficacy and Safety of CollaSel Pro® Hydrolyzed Collagen Peptide Supplementation without Addons in Improving Skin Health in Adult Females: A Double Blind, Randomized, Placebo-Controlled Clinical Study Using Biophysical and Skin Imaging Techniques. </w:t>
      </w:r>
      <w:r>
        <w:rPr>
          <w:rFonts w:eastAsia="Times New Roman" w:ascii="Times New Roman" w:hAnsi="Times New Roman"/>
          <w:i/>
          <w:iCs/>
          <w:sz w:val="20"/>
        </w:rPr>
        <w:t>Journal of Clinical Medicine</w:t>
      </w:r>
      <w:r>
        <w:rPr>
          <w:rFonts w:eastAsia="Times New Roman" w:ascii="Times New Roman" w:hAnsi="Times New Roman"/>
          <w:sz w:val="20"/>
        </w:rPr>
        <w:t xml:space="preserve">, </w:t>
      </w:r>
      <w:r>
        <w:rPr>
          <w:rFonts w:eastAsia="Times New Roman" w:ascii="Times New Roman" w:hAnsi="Times New Roman"/>
          <w:i/>
          <w:iCs/>
          <w:sz w:val="20"/>
        </w:rPr>
        <w:t>13</w:t>
      </w:r>
      <w:r>
        <w:rPr>
          <w:rFonts w:eastAsia="Times New Roman" w:ascii="Times New Roman" w:hAnsi="Times New Roman"/>
          <w:sz w:val="20"/>
        </w:rPr>
        <w:t>(18). https://doi.org/10.3390/jcm13185370</w:t>
      </w:r>
    </w:p>
    <w:p>
      <w:pPr>
        <w:pStyle w:val="Normal"/>
        <w:spacing w:lineRule="auto" w:line="240" w:before="0" w:after="40"/>
        <w:ind w:hanging="360" w:left="360"/>
        <w:jc w:val="both"/>
        <w:rPr/>
      </w:pPr>
      <w:r>
        <w:rPr>
          <w:rFonts w:eastAsia="Times New Roman" w:ascii="Times New Roman" w:hAnsi="Times New Roman"/>
          <w:sz w:val="20"/>
        </w:rPr>
        <w:t xml:space="preserve">Dewi, D. A. R., Arimuko, A., Norawati, L., Yenny, S. W., Setiasih, N. L., Perdiyana, A., Arkania, N., Nadhira, F., &amp; Wiliantari, N. (2023). Exploring the impact of hydrolyzed collagen oral supplementation on skin rejuvenation: A systematic review and meta-analysis. </w:t>
      </w:r>
      <w:r>
        <w:rPr>
          <w:rFonts w:eastAsia="Times New Roman" w:ascii="Times New Roman" w:hAnsi="Times New Roman"/>
          <w:i/>
          <w:iCs/>
          <w:sz w:val="20"/>
        </w:rPr>
        <w:t>Cureus, 15</w:t>
      </w:r>
      <w:r>
        <w:rPr>
          <w:rFonts w:eastAsia="Times New Roman" w:ascii="Times New Roman" w:hAnsi="Times New Roman"/>
          <w:sz w:val="20"/>
        </w:rPr>
        <w:t xml:space="preserve">(12), e50231. </w:t>
      </w:r>
      <w:hyperlink r:id="rId12">
        <w:r>
          <w:rPr>
            <w:rStyle w:val="Hyperlink"/>
          </w:rPr>
          <w:t>https://doi.org/10.7759/cureus.50231</w:t>
        </w:r>
      </w:hyperlink>
    </w:p>
    <w:p>
      <w:pPr>
        <w:pStyle w:val="Normal"/>
        <w:spacing w:lineRule="auto" w:line="240" w:before="0" w:after="40"/>
        <w:ind w:hanging="360" w:left="360"/>
        <w:jc w:val="both"/>
        <w:rPr/>
      </w:pPr>
      <w:r>
        <w:rPr>
          <w:rFonts w:eastAsia="Times New Roman" w:ascii="Times New Roman" w:hAnsi="Times New Roman"/>
          <w:sz w:val="20"/>
        </w:rPr>
        <w:t xml:space="preserve">Duperray, J., Sergheraert, R., Chalothorn, K., Tachalerdmanee, P., &amp; Perin, F. (2022). The effects of the oral supplementation of L-cystine associated with reduced L-glutathione-GSH on human skin pigmentation: A randomized, double-blinded, benchmark- and placebo-controlled clinical trial. </w:t>
      </w:r>
      <w:r>
        <w:rPr>
          <w:rFonts w:eastAsia="Times New Roman" w:ascii="Times New Roman" w:hAnsi="Times New Roman"/>
          <w:i/>
          <w:iCs/>
          <w:sz w:val="20"/>
        </w:rPr>
        <w:t>Journal of Cosmetic Dermatology, 21</w:t>
      </w:r>
      <w:r>
        <w:rPr>
          <w:rFonts w:eastAsia="Times New Roman" w:ascii="Times New Roman" w:hAnsi="Times New Roman"/>
          <w:sz w:val="20"/>
        </w:rPr>
        <w:t xml:space="preserve">(2), 802–813. </w:t>
      </w:r>
      <w:hyperlink r:id="rId13">
        <w:r>
          <w:rPr>
            <w:rStyle w:val="Hyperlink"/>
          </w:rPr>
          <w:t>https://doi.org/10.1111/jocd.14137</w:t>
        </w:r>
      </w:hyperlink>
    </w:p>
    <w:p>
      <w:pPr>
        <w:pStyle w:val="Normal"/>
        <w:spacing w:lineRule="auto" w:line="240" w:before="0" w:after="40"/>
        <w:ind w:hanging="360" w:left="360"/>
        <w:jc w:val="both"/>
        <w:rPr/>
      </w:pPr>
      <w:r>
        <w:rPr>
          <w:rFonts w:eastAsia="Times New Roman" w:ascii="Times New Roman" w:hAnsi="Times New Roman"/>
          <w:sz w:val="20"/>
        </w:rPr>
        <w:t xml:space="preserve">Evans, M., Lewis, E. D., Zakaria, N., Pelipyagina, T., &amp; Guthrie, N. (2021). A randomized, triple-blind, placebo-controlled, parallel study to evaluate the efficacy of a freshwater marine collagen on skin wrinkles and elasticity.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20</w:t>
      </w:r>
      <w:r>
        <w:rPr>
          <w:rFonts w:eastAsia="Times New Roman" w:ascii="Times New Roman" w:hAnsi="Times New Roman"/>
          <w:sz w:val="20"/>
        </w:rPr>
        <w:t>(3), 825–834. https://doi.org/10.1111/jocd.13676</w:t>
      </w:r>
    </w:p>
    <w:p>
      <w:pPr>
        <w:pStyle w:val="Normal"/>
        <w:spacing w:lineRule="auto" w:line="240" w:before="0" w:after="40"/>
        <w:ind w:hanging="360" w:left="360"/>
        <w:jc w:val="both"/>
        <w:rPr/>
      </w:pPr>
      <w:r>
        <w:rPr>
          <w:rFonts w:eastAsia="Times New Roman" w:ascii="Times New Roman" w:hAnsi="Times New Roman"/>
          <w:sz w:val="20"/>
        </w:rPr>
        <w:t xml:space="preserve">Ferdinando Marco Bianchi, by, Angelinetta, C., Rizzi, G., Praticò, A., &amp; Villa, R. (2022). Evaluation of the EE cacy of a Hydrolyzed Collagen Supplement for Improving Skin Moisturization, Smoothness, and Wrinkles. In </w:t>
      </w:r>
      <w:r>
        <w:rPr>
          <w:rFonts w:eastAsia="Times New Roman" w:ascii="Times New Roman" w:hAnsi="Times New Roman"/>
          <w:i/>
          <w:iCs/>
          <w:sz w:val="20"/>
        </w:rPr>
        <w:t>J Clin Aesthet Dermatol</w:t>
      </w:r>
      <w:r>
        <w:rPr>
          <w:rFonts w:eastAsia="Times New Roman" w:ascii="Times New Roman" w:hAnsi="Times New Roman"/>
          <w:sz w:val="20"/>
        </w:rPr>
        <w:t xml:space="preserve"> (Vol. 15, Issue 3).</w:t>
      </w:r>
    </w:p>
    <w:p>
      <w:pPr>
        <w:pStyle w:val="Normal"/>
        <w:spacing w:lineRule="auto" w:line="240" w:before="0" w:after="40"/>
        <w:ind w:hanging="360" w:left="360"/>
        <w:jc w:val="both"/>
        <w:rPr/>
      </w:pPr>
      <w:r>
        <w:rPr>
          <w:rFonts w:eastAsia="Times New Roman" w:ascii="Times New Roman" w:hAnsi="Times New Roman"/>
          <w:sz w:val="20"/>
        </w:rPr>
        <w:t xml:space="preserve">Fisher, G. J., Wang, B., Cui, Y., Shi, M., Zhao, Y., Quan, T., &amp; Voorhees, J. J. (2023). Skin aging from the perspective of dermal fibroblasts: The interplay between the adaptation to the extracellular matrix microenvironment and cell autonomous processes. </w:t>
      </w:r>
      <w:r>
        <w:rPr>
          <w:rFonts w:eastAsia="Times New Roman" w:ascii="Times New Roman" w:hAnsi="Times New Roman"/>
          <w:i/>
          <w:iCs/>
          <w:sz w:val="20"/>
        </w:rPr>
        <w:t>Journal of Cell Communication and Signaling, 17</w:t>
      </w:r>
      <w:r>
        <w:rPr>
          <w:rFonts w:eastAsia="Times New Roman" w:ascii="Times New Roman" w:hAnsi="Times New Roman"/>
          <w:sz w:val="20"/>
        </w:rPr>
        <w:t xml:space="preserve">(3), 523–529. </w:t>
      </w:r>
      <w:hyperlink r:id="rId14">
        <w:r>
          <w:rPr>
            <w:rStyle w:val="Hyperlink"/>
          </w:rPr>
          <w:t>https://doi.org/10.1007/s12079-023-00743-0</w:t>
        </w:r>
      </w:hyperlink>
    </w:p>
    <w:p>
      <w:pPr>
        <w:pStyle w:val="Normal"/>
        <w:spacing w:lineRule="auto" w:line="240" w:before="0" w:after="40"/>
        <w:ind w:hanging="360" w:left="360"/>
        <w:jc w:val="both"/>
        <w:rPr/>
      </w:pPr>
      <w:r>
        <w:rPr>
          <w:rFonts w:eastAsia="Times New Roman" w:ascii="Times New Roman" w:hAnsi="Times New Roman"/>
          <w:sz w:val="20"/>
        </w:rPr>
        <w:t xml:space="preserve">Gold, M., Andriessen, A., Burgess, C., Callender, V., Goldberg, D., Hougeir, F., Kircik, L., &amp; Schlesinger, T. (2024). Promoting a healthy skin barrier using skin care in people with mature skin xerosis. </w:t>
      </w:r>
      <w:r>
        <w:rPr>
          <w:rFonts w:eastAsia="Times New Roman" w:ascii="Times New Roman" w:hAnsi="Times New Roman"/>
          <w:i/>
          <w:iCs/>
          <w:sz w:val="20"/>
        </w:rPr>
        <w:t>Journal of Drugs in Dermatology, 23</w:t>
      </w:r>
      <w:r>
        <w:rPr>
          <w:rFonts w:eastAsia="Times New Roman" w:ascii="Times New Roman" w:hAnsi="Times New Roman"/>
          <w:sz w:val="20"/>
        </w:rPr>
        <w:t xml:space="preserve">(1), 1253–1259. </w:t>
      </w:r>
      <w:hyperlink r:id="rId15">
        <w:r>
          <w:rPr>
            <w:rStyle w:val="Hyperlink"/>
          </w:rPr>
          <w:t>https://doi.org/10.36849/JDD.7560</w:t>
        </w:r>
      </w:hyperlink>
    </w:p>
    <w:p>
      <w:pPr>
        <w:pStyle w:val="Normal"/>
        <w:spacing w:lineRule="auto" w:line="240" w:before="0" w:after="40"/>
        <w:ind w:hanging="360" w:left="360"/>
        <w:jc w:val="both"/>
        <w:rPr/>
      </w:pPr>
      <w:r>
        <w:rPr>
          <w:rFonts w:eastAsia="Times New Roman" w:ascii="Times New Roman" w:hAnsi="Times New Roman"/>
          <w:sz w:val="20"/>
        </w:rPr>
        <w:t xml:space="preserve">González-Rodríguez, Y., la Nuez-García, M. A., Jiménez, M., Villar-Suárez, V., &amp; Casado-Santos, A. (2026). Comparative effects of MKARE® eggshell membrane and hydrolyzed collagen as nutricosmetics on skin biophysical properties: a randomized clinical trial. </w:t>
      </w:r>
      <w:r>
        <w:rPr>
          <w:rFonts w:eastAsia="Times New Roman" w:ascii="Times New Roman" w:hAnsi="Times New Roman"/>
          <w:i/>
          <w:iCs/>
          <w:sz w:val="20"/>
        </w:rPr>
        <w:t>Frontiers in Nutrition</w:t>
      </w:r>
      <w:r>
        <w:rPr>
          <w:rFonts w:eastAsia="Times New Roman" w:ascii="Times New Roman" w:hAnsi="Times New Roman"/>
          <w:sz w:val="20"/>
        </w:rPr>
        <w:t xml:space="preserve">, </w:t>
      </w:r>
      <w:r>
        <w:rPr>
          <w:rFonts w:eastAsia="Times New Roman" w:ascii="Times New Roman" w:hAnsi="Times New Roman"/>
          <w:i/>
          <w:iCs/>
          <w:sz w:val="20"/>
        </w:rPr>
        <w:t>12</w:t>
      </w:r>
      <w:r>
        <w:rPr>
          <w:rFonts w:eastAsia="Times New Roman" w:ascii="Times New Roman" w:hAnsi="Times New Roman"/>
          <w:sz w:val="20"/>
        </w:rPr>
        <w:t>. https://doi.org/10.3389/fnut.2025.1689701</w:t>
      </w:r>
    </w:p>
    <w:p>
      <w:pPr>
        <w:pStyle w:val="Normal"/>
        <w:spacing w:lineRule="auto" w:line="240" w:before="0" w:after="40"/>
        <w:ind w:hanging="360" w:left="360"/>
        <w:jc w:val="both"/>
        <w:rPr/>
      </w:pPr>
      <w:r>
        <w:rPr>
          <w:rFonts w:eastAsia="Times New Roman" w:ascii="Times New Roman" w:hAnsi="Times New Roman"/>
          <w:sz w:val="20"/>
        </w:rPr>
        <w:t xml:space="preserve">He, X., Gao, X., Guo, Y., &amp; Xie, W. (2024). Research progress on bioactive factors against skin aging. </w:t>
      </w:r>
      <w:r>
        <w:rPr>
          <w:rFonts w:eastAsia="Times New Roman" w:ascii="Times New Roman" w:hAnsi="Times New Roman"/>
          <w:i/>
          <w:iCs/>
          <w:sz w:val="20"/>
        </w:rPr>
        <w:t>International Journal of Molecular Sciences, 25</w:t>
      </w:r>
      <w:r>
        <w:rPr>
          <w:rFonts w:eastAsia="Times New Roman" w:ascii="Times New Roman" w:hAnsi="Times New Roman"/>
          <w:sz w:val="20"/>
        </w:rPr>
        <w:t xml:space="preserve">(7), 3797. </w:t>
      </w:r>
      <w:hyperlink r:id="rId16">
        <w:r>
          <w:rPr>
            <w:rStyle w:val="Hyperlink"/>
          </w:rPr>
          <w:t>https://doi.org/10.3390/ijms25073797</w:t>
        </w:r>
      </w:hyperlink>
    </w:p>
    <w:p>
      <w:pPr>
        <w:pStyle w:val="Normal"/>
        <w:spacing w:lineRule="auto" w:line="240" w:before="0" w:after="40"/>
        <w:ind w:hanging="360" w:left="360"/>
        <w:jc w:val="both"/>
        <w:rPr/>
      </w:pPr>
      <w:r>
        <w:rPr>
          <w:rFonts w:eastAsia="Times New Roman" w:ascii="Times New Roman" w:hAnsi="Times New Roman"/>
          <w:sz w:val="20"/>
        </w:rPr>
        <w:t xml:space="preserve">Himeno, A., Tsujikami, M., Koizumi, S., Watanabe, T., &amp; Igase, M. (2022). Effect of Reducing Pigmentation by Collagen Peptide Intake: A Randomized, Double-Blind, Placebo-Controlled Study. </w:t>
      </w:r>
      <w:r>
        <w:rPr>
          <w:rFonts w:eastAsia="Times New Roman" w:ascii="Times New Roman" w:hAnsi="Times New Roman"/>
          <w:i/>
          <w:iCs/>
          <w:sz w:val="20"/>
        </w:rPr>
        <w:t>Dermatology and Therapy</w:t>
      </w:r>
      <w:r>
        <w:rPr>
          <w:rFonts w:eastAsia="Times New Roman" w:ascii="Times New Roman" w:hAnsi="Times New Roman"/>
          <w:sz w:val="20"/>
        </w:rPr>
        <w:t xml:space="preserve">, </w:t>
      </w:r>
      <w:r>
        <w:rPr>
          <w:rFonts w:eastAsia="Times New Roman" w:ascii="Times New Roman" w:hAnsi="Times New Roman"/>
          <w:i/>
          <w:iCs/>
          <w:sz w:val="20"/>
        </w:rPr>
        <w:t>12</w:t>
      </w:r>
      <w:r>
        <w:rPr>
          <w:rFonts w:eastAsia="Times New Roman" w:ascii="Times New Roman" w:hAnsi="Times New Roman"/>
          <w:sz w:val="20"/>
        </w:rPr>
        <w:t>(7), 1577–1587. https://doi.org/10.1007/s13555-022-00748-4</w:t>
      </w:r>
    </w:p>
    <w:p>
      <w:pPr>
        <w:pStyle w:val="Normal"/>
        <w:spacing w:lineRule="auto" w:line="240" w:before="0" w:after="40"/>
        <w:ind w:hanging="360" w:left="360"/>
        <w:jc w:val="both"/>
        <w:rPr/>
      </w:pPr>
      <w:r>
        <w:rPr>
          <w:rFonts w:eastAsia="Times New Roman" w:ascii="Times New Roman" w:hAnsi="Times New Roman"/>
          <w:sz w:val="20"/>
        </w:rPr>
        <w:t xml:space="preserve">Hyun, J., Rheu, K. M., Lee, B. J., &amp; Ryu, B. (2025). Targeting Aging Skin with GABALAGEN®: A Synergistic Marine Nutricosmetic Ingredient Validated Through Human Randomized Trials. </w:t>
      </w:r>
      <w:r>
        <w:rPr>
          <w:rFonts w:eastAsia="Times New Roman" w:ascii="Times New Roman" w:hAnsi="Times New Roman"/>
          <w:i/>
          <w:iCs/>
          <w:sz w:val="20"/>
        </w:rPr>
        <w:t>Antioxidants</w:t>
      </w:r>
      <w:r>
        <w:rPr>
          <w:rFonts w:eastAsia="Times New Roman" w:ascii="Times New Roman" w:hAnsi="Times New Roman"/>
          <w:sz w:val="20"/>
        </w:rPr>
        <w:t xml:space="preserve">, </w:t>
      </w:r>
      <w:r>
        <w:rPr>
          <w:rFonts w:eastAsia="Times New Roman" w:ascii="Times New Roman" w:hAnsi="Times New Roman"/>
          <w:i/>
          <w:iCs/>
          <w:sz w:val="20"/>
        </w:rPr>
        <w:t>14</w:t>
      </w:r>
      <w:r>
        <w:rPr>
          <w:rFonts w:eastAsia="Times New Roman" w:ascii="Times New Roman" w:hAnsi="Times New Roman"/>
          <w:sz w:val="20"/>
        </w:rPr>
        <w:t>(3). https://doi.org/10.3390/antiox14030245</w:t>
      </w:r>
    </w:p>
    <w:p>
      <w:pPr>
        <w:pStyle w:val="Normal"/>
        <w:spacing w:lineRule="auto" w:line="240" w:before="0" w:after="40"/>
        <w:ind w:hanging="360" w:left="360"/>
        <w:jc w:val="both"/>
        <w:rPr/>
      </w:pPr>
      <w:r>
        <w:rPr>
          <w:rFonts w:eastAsia="Times New Roman" w:ascii="Times New Roman" w:hAnsi="Times New Roman"/>
          <w:sz w:val="20"/>
        </w:rPr>
        <w:t xml:space="preserve">Inacio, P. A. Q., Chaluppe, F. A., Aguiar, G. F., Coelho, C. F., &amp; Vieira, R. P. (2024). Effects of hydrolyzed collagen as a dietary supplement on fibroblast activation: A systematic review. </w:t>
      </w:r>
      <w:r>
        <w:rPr>
          <w:rFonts w:eastAsia="Times New Roman" w:ascii="Times New Roman" w:hAnsi="Times New Roman"/>
          <w:i/>
          <w:iCs/>
          <w:sz w:val="20"/>
        </w:rPr>
        <w:t>Nutrients, 16</w:t>
      </w:r>
      <w:r>
        <w:rPr>
          <w:rFonts w:eastAsia="Times New Roman" w:ascii="Times New Roman" w:hAnsi="Times New Roman"/>
          <w:sz w:val="20"/>
        </w:rPr>
        <w:t xml:space="preserve">(11), 1543. </w:t>
      </w:r>
      <w:hyperlink r:id="rId17">
        <w:r>
          <w:rPr>
            <w:rStyle w:val="Hyperlink"/>
          </w:rPr>
          <w:t>https://doi.org/10.3390/nu16111543</w:t>
        </w:r>
      </w:hyperlink>
    </w:p>
    <w:p>
      <w:pPr>
        <w:pStyle w:val="Normal"/>
        <w:spacing w:lineRule="auto" w:line="240" w:before="0" w:after="40"/>
        <w:ind w:hanging="360" w:left="360"/>
        <w:jc w:val="both"/>
        <w:rPr/>
      </w:pPr>
      <w:r>
        <w:rPr>
          <w:rFonts w:eastAsia="Times New Roman" w:ascii="Times New Roman" w:hAnsi="Times New Roman"/>
          <w:sz w:val="20"/>
        </w:rPr>
        <w:t xml:space="preserve">Joanna Briggs Institute. (2025). </w:t>
      </w:r>
      <w:r>
        <w:rPr>
          <w:rFonts w:eastAsia="Times New Roman" w:ascii="Times New Roman" w:hAnsi="Times New Roman"/>
          <w:i/>
          <w:iCs/>
          <w:sz w:val="20"/>
        </w:rPr>
        <w:t>JBI manual for evidence synthesis</w:t>
      </w:r>
      <w:r>
        <w:rPr>
          <w:rFonts w:eastAsia="Times New Roman" w:ascii="Times New Roman" w:hAnsi="Times New Roman"/>
          <w:sz w:val="20"/>
        </w:rPr>
        <w:t>. JBI.</w:t>
      </w:r>
    </w:p>
    <w:p>
      <w:pPr>
        <w:pStyle w:val="Normal"/>
        <w:spacing w:lineRule="auto" w:line="240" w:before="0" w:after="40"/>
        <w:ind w:hanging="360" w:left="360"/>
        <w:jc w:val="both"/>
        <w:rPr/>
      </w:pPr>
      <w:r>
        <w:rPr>
          <w:rFonts w:eastAsia="Times New Roman" w:ascii="Times New Roman" w:hAnsi="Times New Roman"/>
          <w:sz w:val="20"/>
        </w:rPr>
        <w:t xml:space="preserve">Jung, K., Kim, S. H., Joo, K. M., Lim, S. H., Shin, J. H., Roh, J., Kim, E., Park, C. W., &amp; Kim, W. (2021). Oral intake of enzymatically decomposed AP collagen peptides improves skin moisture and ceramide and natural moisturizing factor contents in the stratum corneum. </w:t>
      </w:r>
      <w:r>
        <w:rPr>
          <w:rFonts w:eastAsia="Times New Roman" w:ascii="Times New Roman" w:hAnsi="Times New Roman"/>
          <w:i/>
          <w:iCs/>
          <w:sz w:val="20"/>
        </w:rPr>
        <w:t>Nutrients</w:t>
      </w:r>
      <w:r>
        <w:rPr>
          <w:rFonts w:eastAsia="Times New Roman" w:ascii="Times New Roman" w:hAnsi="Times New Roman"/>
          <w:sz w:val="20"/>
        </w:rPr>
        <w:t xml:space="preserve">, </w:t>
      </w:r>
      <w:r>
        <w:rPr>
          <w:rFonts w:eastAsia="Times New Roman" w:ascii="Times New Roman" w:hAnsi="Times New Roman"/>
          <w:i/>
          <w:iCs/>
          <w:sz w:val="20"/>
        </w:rPr>
        <w:t>13</w:t>
      </w:r>
      <w:r>
        <w:rPr>
          <w:rFonts w:eastAsia="Times New Roman" w:ascii="Times New Roman" w:hAnsi="Times New Roman"/>
          <w:sz w:val="20"/>
        </w:rPr>
        <w:t>(12). https://doi.org/10.3390/nu13124372</w:t>
      </w:r>
    </w:p>
    <w:p>
      <w:pPr>
        <w:pStyle w:val="Normal"/>
        <w:spacing w:lineRule="auto" w:line="240" w:before="0" w:after="40"/>
        <w:ind w:hanging="360" w:left="360"/>
        <w:jc w:val="both"/>
        <w:rPr/>
      </w:pPr>
      <w:r>
        <w:rPr>
          <w:rFonts w:eastAsia="Times New Roman" w:ascii="Times New Roman" w:hAnsi="Times New Roman"/>
          <w:sz w:val="20"/>
        </w:rPr>
        <w:t xml:space="preserve">Koizumi, S., Okada, Y., Miura, S., Imai, Y., Igase, K., Ohyagi, Y., &amp; Igase, M. (2023). Ingestion of a collagen peptide containing high concentrations of prolyl-hydroxyproline and hydroxyprolyl-glycine reduces advanced glycation end products levels in the skin and subcutaneous blood vessel walls: a randomized, double-blind, placebo-controlled study. </w:t>
      </w:r>
      <w:r>
        <w:rPr>
          <w:rFonts w:eastAsia="Times New Roman" w:ascii="Times New Roman" w:hAnsi="Times New Roman"/>
          <w:i/>
          <w:iCs/>
          <w:sz w:val="20"/>
        </w:rPr>
        <w:t>Bioscience, Biotechnology and Biochemistry</w:t>
      </w:r>
      <w:r>
        <w:rPr>
          <w:rFonts w:eastAsia="Times New Roman" w:ascii="Times New Roman" w:hAnsi="Times New Roman"/>
          <w:sz w:val="20"/>
        </w:rPr>
        <w:t xml:space="preserve">, </w:t>
      </w:r>
      <w:r>
        <w:rPr>
          <w:rFonts w:eastAsia="Times New Roman" w:ascii="Times New Roman" w:hAnsi="Times New Roman"/>
          <w:i/>
          <w:iCs/>
          <w:sz w:val="20"/>
        </w:rPr>
        <w:t>87</w:t>
      </w:r>
      <w:r>
        <w:rPr>
          <w:rFonts w:eastAsia="Times New Roman" w:ascii="Times New Roman" w:hAnsi="Times New Roman"/>
          <w:sz w:val="20"/>
        </w:rPr>
        <w:t>(8), 883–889. https://doi.org/10.1093/bbb/zbad065</w:t>
      </w:r>
    </w:p>
    <w:p>
      <w:pPr>
        <w:pStyle w:val="Normal"/>
        <w:spacing w:lineRule="auto" w:line="240" w:before="0" w:after="40"/>
        <w:ind w:hanging="360" w:left="360"/>
        <w:jc w:val="both"/>
        <w:rPr/>
      </w:pPr>
      <w:r>
        <w:rPr>
          <w:rFonts w:eastAsia="Times New Roman" w:ascii="Times New Roman" w:hAnsi="Times New Roman"/>
          <w:sz w:val="20"/>
        </w:rPr>
        <w:t xml:space="preserve">Lee, E., Ahn, D. K., Kim, J. H., Lee, S., Kim, H. J., Lee, H. K., &amp; Shin, J. H. (2025). Skin Anti-Aging and Moisturizing Effects of Low-Molecular-Weight Collagen Peptide Supplementation in Healthy Adults: A Randomized, Double-Blind, Placebo-Controlled Clinical Trial. </w:t>
      </w:r>
      <w:r>
        <w:rPr>
          <w:rFonts w:eastAsia="Times New Roman" w:ascii="Times New Roman" w:hAnsi="Times New Roman"/>
          <w:i/>
          <w:iCs/>
          <w:sz w:val="20"/>
        </w:rPr>
        <w:t>Journal of Microbiology and Biotechnology</w:t>
      </w:r>
      <w:r>
        <w:rPr>
          <w:rFonts w:eastAsia="Times New Roman" w:ascii="Times New Roman" w:hAnsi="Times New Roman"/>
          <w:sz w:val="20"/>
        </w:rPr>
        <w:t xml:space="preserve">, </w:t>
      </w:r>
      <w:r>
        <w:rPr>
          <w:rFonts w:eastAsia="Times New Roman" w:ascii="Times New Roman" w:hAnsi="Times New Roman"/>
          <w:i/>
          <w:iCs/>
          <w:sz w:val="20"/>
        </w:rPr>
        <w:t>35</w:t>
      </w:r>
      <w:r>
        <w:rPr>
          <w:rFonts w:eastAsia="Times New Roman" w:ascii="Times New Roman" w:hAnsi="Times New Roman"/>
          <w:sz w:val="20"/>
        </w:rPr>
        <w:t>, e2507008. https://doi.org/10.4014/jmb.2507.07008</w:t>
      </w:r>
    </w:p>
    <w:p>
      <w:pPr>
        <w:pStyle w:val="Normal"/>
        <w:spacing w:lineRule="auto" w:line="240" w:before="0" w:after="40"/>
        <w:ind w:hanging="360" w:left="360"/>
        <w:jc w:val="both"/>
        <w:rPr/>
      </w:pPr>
      <w:r>
        <w:rPr>
          <w:rFonts w:eastAsia="Times New Roman" w:ascii="Times New Roman" w:hAnsi="Times New Roman"/>
          <w:sz w:val="20"/>
        </w:rPr>
        <w:t xml:space="preserve">Lee, J. S., Yoon, Y. C., Kim, J. M., Kim, Y. H., Kang, Y. H., &amp; Shin, Y. C. (2024). Liquid collagen from freshwater fish skin ameliorates hydration, roughness and elasticity in photo-aged skin: a randomized, controlled, clinical study. </w:t>
      </w:r>
      <w:r>
        <w:rPr>
          <w:rFonts w:eastAsia="Times New Roman" w:ascii="Times New Roman" w:hAnsi="Times New Roman"/>
          <w:i/>
          <w:iCs/>
          <w:sz w:val="20"/>
        </w:rPr>
        <w:t>Nutrition Research and Practice</w:t>
      </w:r>
      <w:r>
        <w:rPr>
          <w:rFonts w:eastAsia="Times New Roman" w:ascii="Times New Roman" w:hAnsi="Times New Roman"/>
          <w:sz w:val="20"/>
        </w:rPr>
        <w:t xml:space="preserve">, </w:t>
      </w:r>
      <w:r>
        <w:rPr>
          <w:rFonts w:eastAsia="Times New Roman" w:ascii="Times New Roman" w:hAnsi="Times New Roman"/>
          <w:i/>
          <w:iCs/>
          <w:sz w:val="20"/>
        </w:rPr>
        <w:t>18</w:t>
      </w:r>
      <w:r>
        <w:rPr>
          <w:rFonts w:eastAsia="Times New Roman" w:ascii="Times New Roman" w:hAnsi="Times New Roman"/>
          <w:sz w:val="20"/>
        </w:rPr>
        <w:t>(3), 357–371. https://doi.org/10.4162/nrp.2024.18.3.357</w:t>
      </w:r>
    </w:p>
    <w:p>
      <w:pPr>
        <w:pStyle w:val="Normal"/>
        <w:spacing w:lineRule="auto" w:line="240" w:before="0" w:after="40"/>
        <w:ind w:hanging="360" w:left="360"/>
        <w:jc w:val="both"/>
        <w:rPr/>
      </w:pPr>
      <w:r>
        <w:rPr>
          <w:rFonts w:eastAsia="Times New Roman" w:ascii="Times New Roman" w:hAnsi="Times New Roman"/>
          <w:sz w:val="20"/>
        </w:rPr>
        <w:t xml:space="preserve">Lee, M., Kim, E., Ahn, H., Son, S., &amp; Lee, H. (2023). Oral intake of collagen peptide NS improves hydration, elasticity, desquamation, and wrinkling in human skin: A randomized, double-blinded, placebo-controlled study. </w:t>
      </w:r>
      <w:r>
        <w:rPr>
          <w:rFonts w:eastAsia="Times New Roman" w:ascii="Times New Roman" w:hAnsi="Times New Roman"/>
          <w:i/>
          <w:iCs/>
          <w:sz w:val="20"/>
        </w:rPr>
        <w:t>Food &amp; Function, 14</w:t>
      </w:r>
      <w:r>
        <w:rPr>
          <w:rFonts w:eastAsia="Times New Roman" w:ascii="Times New Roman" w:hAnsi="Times New Roman"/>
          <w:sz w:val="20"/>
        </w:rPr>
        <w:t xml:space="preserve">(7), 3196–3207. </w:t>
      </w:r>
      <w:hyperlink r:id="rId18">
        <w:r>
          <w:rPr>
            <w:rStyle w:val="Hyperlink"/>
          </w:rPr>
          <w:t>https://doi.org/10.1039/D2FO02958H</w:t>
        </w:r>
      </w:hyperlink>
    </w:p>
    <w:p>
      <w:pPr>
        <w:pStyle w:val="Normal"/>
        <w:spacing w:lineRule="auto" w:line="240" w:before="0" w:after="40"/>
        <w:ind w:hanging="360" w:left="360"/>
        <w:jc w:val="both"/>
        <w:rPr/>
      </w:pPr>
      <w:r>
        <w:rPr>
          <w:rFonts w:eastAsia="Times New Roman" w:ascii="Times New Roman" w:hAnsi="Times New Roman"/>
          <w:sz w:val="20"/>
        </w:rPr>
        <w:t xml:space="preserve">Lin, P., Alexander, R. A., Liang, C. H., Liu, C., Lin, Y. H., Lin, Y. H., Chan, L. P., &amp; Kuan, C. M. (2021). Collagen formula with Djulis for improvement of skin hydration, brightness, texture, crow’s feet, and collagen content: A double-blind, randomized, placebo-controlled trial.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20</w:t>
      </w:r>
      <w:r>
        <w:rPr>
          <w:rFonts w:eastAsia="Times New Roman" w:ascii="Times New Roman" w:hAnsi="Times New Roman"/>
          <w:sz w:val="20"/>
        </w:rPr>
        <w:t>(1), 188–194. https://doi.org/10.1111/jocd.13500</w:t>
      </w:r>
    </w:p>
    <w:p>
      <w:pPr>
        <w:pStyle w:val="Normal"/>
        <w:spacing w:lineRule="auto" w:line="240" w:before="0" w:after="40"/>
        <w:ind w:hanging="360" w:left="360"/>
        <w:jc w:val="both"/>
        <w:rPr/>
      </w:pPr>
      <w:r>
        <w:rPr>
          <w:rFonts w:eastAsia="Times New Roman" w:ascii="Times New Roman" w:hAnsi="Times New Roman"/>
          <w:sz w:val="20"/>
        </w:rPr>
        <w:t xml:space="preserve">Lin, Y. K., Liang, C. H., Huang, B. C., Lim, S. H., Lin, Y. H., Chan, S. T., Chiang, C. F., &amp; Mao, Y. W. (2026). Liposomal Delivery Enhances the Effects of a Collagen Tripeptide–Containing Formulation on Dermal Structure and Optical Skin Parameters: A Randomized, Double-Blind, Placebo-Controlled Trial.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25</w:t>
      </w:r>
      <w:r>
        <w:rPr>
          <w:rFonts w:eastAsia="Times New Roman" w:ascii="Times New Roman" w:hAnsi="Times New Roman"/>
          <w:sz w:val="20"/>
        </w:rPr>
        <w:t>(4). https://doi.org/10.1111/jocd.70834</w:t>
      </w:r>
    </w:p>
    <w:p>
      <w:pPr>
        <w:pStyle w:val="Normal"/>
        <w:spacing w:lineRule="auto" w:line="240" w:before="0" w:after="40"/>
        <w:ind w:hanging="360" w:left="360"/>
        <w:jc w:val="both"/>
        <w:rPr/>
      </w:pPr>
      <w:r>
        <w:rPr>
          <w:rFonts w:eastAsia="Times New Roman" w:ascii="Times New Roman" w:hAnsi="Times New Roman"/>
          <w:sz w:val="20"/>
        </w:rPr>
        <w:t xml:space="preserve">Liu, Y., Xiong, L., Wang, L., Zhou, J., Wang, F., Luo, F., &amp; Shen, X. (2025). Targeting the gut–skin axis by food-derived active peptides ameliorates skin photoaging: A comprehensive review. </w:t>
      </w:r>
      <w:r>
        <w:rPr>
          <w:rFonts w:eastAsia="Times New Roman" w:ascii="Times New Roman" w:hAnsi="Times New Roman"/>
          <w:i/>
          <w:iCs/>
          <w:sz w:val="20"/>
        </w:rPr>
        <w:t>Food &amp; Function, 16</w:t>
      </w:r>
      <w:r>
        <w:rPr>
          <w:rFonts w:eastAsia="Times New Roman" w:ascii="Times New Roman" w:hAnsi="Times New Roman"/>
          <w:sz w:val="20"/>
        </w:rPr>
        <w:t xml:space="preserve">(2), 366–388. </w:t>
      </w:r>
      <w:hyperlink r:id="rId19">
        <w:r>
          <w:rPr>
            <w:rStyle w:val="Hyperlink"/>
          </w:rPr>
          <w:t>https://doi.org/10.1039/D4FO04202F</w:t>
        </w:r>
      </w:hyperlink>
    </w:p>
    <w:p>
      <w:pPr>
        <w:pStyle w:val="Normal"/>
        <w:spacing w:lineRule="auto" w:line="240" w:before="0" w:after="40"/>
        <w:ind w:hanging="360" w:left="360"/>
        <w:jc w:val="both"/>
        <w:rPr/>
      </w:pPr>
      <w:r>
        <w:rPr>
          <w:rFonts w:eastAsia="Times New Roman" w:ascii="Times New Roman" w:hAnsi="Times New Roman"/>
          <w:sz w:val="20"/>
        </w:rPr>
        <w:t xml:space="preserve">Maia Campos, P. M. B. G., Franco, R. S. B., Kakuda, L., Cadioli, G. F., Costa, G. M. D., &amp; Bouvret, E. (2021). Oral supplementation with hydrolyzed fish cartilage improves the morphological and structural characteristics of the skin: A double-blind, placebo-controlled clinical study. </w:t>
      </w:r>
      <w:r>
        <w:rPr>
          <w:rFonts w:eastAsia="Times New Roman" w:ascii="Times New Roman" w:hAnsi="Times New Roman"/>
          <w:i/>
          <w:iCs/>
          <w:sz w:val="20"/>
        </w:rPr>
        <w:t>Molecules</w:t>
      </w:r>
      <w:r>
        <w:rPr>
          <w:rFonts w:eastAsia="Times New Roman" w:ascii="Times New Roman" w:hAnsi="Times New Roman"/>
          <w:sz w:val="20"/>
        </w:rPr>
        <w:t xml:space="preserve">, </w:t>
      </w:r>
      <w:r>
        <w:rPr>
          <w:rFonts w:eastAsia="Times New Roman" w:ascii="Times New Roman" w:hAnsi="Times New Roman"/>
          <w:i/>
          <w:iCs/>
          <w:sz w:val="20"/>
        </w:rPr>
        <w:t>26</w:t>
      </w:r>
      <w:r>
        <w:rPr>
          <w:rFonts w:eastAsia="Times New Roman" w:ascii="Times New Roman" w:hAnsi="Times New Roman"/>
          <w:sz w:val="20"/>
        </w:rPr>
        <w:t>(16). https://doi.org/10.3390/molecules26164880</w:t>
      </w:r>
    </w:p>
    <w:p>
      <w:pPr>
        <w:pStyle w:val="Normal"/>
        <w:spacing w:lineRule="auto" w:line="240" w:before="0" w:after="40"/>
        <w:ind w:hanging="360" w:left="360"/>
        <w:jc w:val="both"/>
        <w:rPr/>
      </w:pPr>
      <w:r>
        <w:rPr>
          <w:rFonts w:eastAsia="Times New Roman" w:ascii="Times New Roman" w:hAnsi="Times New Roman"/>
          <w:sz w:val="20"/>
        </w:rPr>
        <w:t xml:space="preserve">Millman, J. F., Kondrashina, A., Walsh, C., Busca, K., Karawugodage, A., Park, J., Sirisena, S., Martin, F.-P., Felice, V. D., &amp; Lane, J. A. (2024). Biotics as novel therapeutics in targeting signs of skin ageing via the gut-skin axis. </w:t>
      </w:r>
      <w:r>
        <w:rPr>
          <w:rFonts w:eastAsia="Times New Roman" w:ascii="Times New Roman" w:hAnsi="Times New Roman"/>
          <w:i/>
          <w:iCs/>
          <w:sz w:val="20"/>
        </w:rPr>
        <w:t>Ageing Research Reviews, 102</w:t>
      </w:r>
      <w:r>
        <w:rPr>
          <w:rFonts w:eastAsia="Times New Roman" w:ascii="Times New Roman" w:hAnsi="Times New Roman"/>
          <w:sz w:val="20"/>
        </w:rPr>
        <w:t xml:space="preserve">, 102518. </w:t>
      </w:r>
      <w:hyperlink r:id="rId20">
        <w:r>
          <w:rPr>
            <w:rStyle w:val="Hyperlink"/>
          </w:rPr>
          <w:t>https://doi.org/10.1016/j.arr.2024.102518</w:t>
        </w:r>
      </w:hyperlink>
    </w:p>
    <w:p>
      <w:pPr>
        <w:pStyle w:val="Normal"/>
        <w:spacing w:lineRule="auto" w:line="240" w:before="0" w:after="40"/>
        <w:ind w:hanging="360" w:left="360"/>
        <w:jc w:val="both"/>
        <w:rPr/>
      </w:pPr>
      <w:r>
        <w:rPr>
          <w:rFonts w:eastAsia="Times New Roman" w:ascii="Times New Roman" w:hAnsi="Times New Roman"/>
          <w:sz w:val="20"/>
        </w:rPr>
        <w:t xml:space="preserve">Miyanaga, M., Uchiyama, T., Motoyama, A., Ochiai, N., Ueda, O., &amp; Ogo, M. (2021). Oral supplementation of collagen peptides improves skin hydration by increasing the natural moisturizing factor content in the stratum corneum: A randomized, double-blind, placebo-controlled clinical trial. </w:t>
      </w:r>
      <w:r>
        <w:rPr>
          <w:rFonts w:eastAsia="Times New Roman" w:ascii="Times New Roman" w:hAnsi="Times New Roman"/>
          <w:i/>
          <w:iCs/>
          <w:sz w:val="20"/>
        </w:rPr>
        <w:t>Skin Pharmacology and Physiology</w:t>
      </w:r>
      <w:r>
        <w:rPr>
          <w:rFonts w:eastAsia="Times New Roman" w:ascii="Times New Roman" w:hAnsi="Times New Roman"/>
          <w:sz w:val="20"/>
        </w:rPr>
        <w:t xml:space="preserve">, </w:t>
      </w:r>
      <w:r>
        <w:rPr>
          <w:rFonts w:eastAsia="Times New Roman" w:ascii="Times New Roman" w:hAnsi="Times New Roman"/>
          <w:i/>
          <w:iCs/>
          <w:sz w:val="20"/>
        </w:rPr>
        <w:t>34</w:t>
      </w:r>
      <w:r>
        <w:rPr>
          <w:rFonts w:eastAsia="Times New Roman" w:ascii="Times New Roman" w:hAnsi="Times New Roman"/>
          <w:sz w:val="20"/>
        </w:rPr>
        <w:t>(3), 115–127. https://doi.org/10.1159/000513988</w:t>
      </w:r>
    </w:p>
    <w:p>
      <w:pPr>
        <w:pStyle w:val="Normal"/>
        <w:spacing w:lineRule="auto" w:line="240" w:before="0" w:after="40"/>
        <w:ind w:hanging="360" w:left="360"/>
        <w:jc w:val="both"/>
        <w:rPr/>
      </w:pPr>
      <w:r>
        <w:rPr>
          <w:rFonts w:eastAsia="Times New Roman" w:ascii="Times New Roman" w:hAnsi="Times New Roman"/>
          <w:sz w:val="20"/>
        </w:rPr>
        <w:t xml:space="preserve">Moltó-Balado, P., &amp; Simeó-Monzó, A. (2026). Oral collagen supplementation for skin hydration and elasticity: A systematic review and meta-analysis. </w:t>
      </w:r>
      <w:r>
        <w:rPr>
          <w:rFonts w:eastAsia="Times New Roman" w:ascii="Times New Roman" w:hAnsi="Times New Roman"/>
          <w:i/>
          <w:iCs/>
          <w:sz w:val="20"/>
        </w:rPr>
        <w:t>Journal of Aesthetic Medicine, 2</w:t>
      </w:r>
      <w:r>
        <w:rPr>
          <w:rFonts w:eastAsia="Times New Roman" w:ascii="Times New Roman" w:hAnsi="Times New Roman"/>
          <w:sz w:val="20"/>
        </w:rPr>
        <w:t>(3), Article 17.</w:t>
      </w:r>
    </w:p>
    <w:p>
      <w:pPr>
        <w:pStyle w:val="Normal"/>
        <w:spacing w:lineRule="auto" w:line="240" w:before="0" w:after="40"/>
        <w:ind w:hanging="360" w:left="360"/>
        <w:jc w:val="both"/>
        <w:rPr/>
      </w:pPr>
      <w:r>
        <w:rPr>
          <w:rFonts w:eastAsia="Times New Roman" w:ascii="Times New Roman" w:hAnsi="Times New Roman"/>
          <w:sz w:val="20"/>
        </w:rPr>
        <w:t xml:space="preserve">Morakul, B., Teeranachaideekul, V., Wongrakpanich, A., &amp; Leanpolchareanchai, J. (2024). The evidence from in vitro primary fibroblasts and a randomized, double-blind, placebo-controlled clinical trial of tuna collagen peptides intake on skin health.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23</w:t>
      </w:r>
      <w:r>
        <w:rPr>
          <w:rFonts w:eastAsia="Times New Roman" w:ascii="Times New Roman" w:hAnsi="Times New Roman"/>
          <w:sz w:val="20"/>
        </w:rPr>
        <w:t>(12), 4255–4267. https://doi.org/10.1111/jocd.16500</w:t>
      </w:r>
    </w:p>
    <w:p>
      <w:pPr>
        <w:pStyle w:val="Normal"/>
        <w:spacing w:lineRule="auto" w:line="240" w:before="0" w:after="40"/>
        <w:ind w:hanging="360" w:left="360"/>
        <w:jc w:val="both"/>
        <w:rPr/>
      </w:pPr>
      <w:r>
        <w:rPr>
          <w:rFonts w:eastAsia="Times New Roman" w:ascii="Times New Roman" w:hAnsi="Times New Roman"/>
          <w:sz w:val="20"/>
        </w:rPr>
        <w:t xml:space="preserve">Morgado-Carrasco, D., Gil-Lianes, J., Jourdain, E., &amp; Piquero-Casals, J. (2023). Oral supplementation and systemic drugs for skin aging: A narrative review. </w:t>
      </w:r>
      <w:r>
        <w:rPr>
          <w:rFonts w:eastAsia="Times New Roman" w:ascii="Times New Roman" w:hAnsi="Times New Roman"/>
          <w:i/>
          <w:iCs/>
          <w:sz w:val="20"/>
        </w:rPr>
        <w:t>Actas Dermo-Sifiliográficas, 114</w:t>
      </w:r>
      <w:r>
        <w:rPr>
          <w:rFonts w:eastAsia="Times New Roman" w:ascii="Times New Roman" w:hAnsi="Times New Roman"/>
          <w:sz w:val="20"/>
        </w:rPr>
        <w:t xml:space="preserve">(2), 114–124. </w:t>
      </w:r>
      <w:hyperlink r:id="rId21">
        <w:r>
          <w:rPr>
            <w:rStyle w:val="Hyperlink"/>
          </w:rPr>
          <w:t>https://doi.org/10.1016/j.ad.2022.09.014</w:t>
        </w:r>
      </w:hyperlink>
    </w:p>
    <w:p>
      <w:pPr>
        <w:pStyle w:val="Normal"/>
        <w:spacing w:lineRule="auto" w:line="240" w:before="0" w:after="40"/>
        <w:ind w:hanging="360" w:left="360"/>
        <w:jc w:val="both"/>
        <w:rPr/>
      </w:pPr>
      <w:r>
        <w:rPr>
          <w:rFonts w:eastAsia="Times New Roman" w:ascii="Times New Roman" w:hAnsi="Times New Roman"/>
          <w:sz w:val="20"/>
        </w:rPr>
        <w:t xml:space="preserve">Myung, S.-K., &amp; Park, Y. (2025). Effects of collagen supplements on skin aging: A systematic review and meta-analysis of randomized controlled trials. </w:t>
      </w:r>
      <w:r>
        <w:rPr>
          <w:rFonts w:eastAsia="Times New Roman" w:ascii="Times New Roman" w:hAnsi="Times New Roman"/>
          <w:i/>
          <w:iCs/>
          <w:sz w:val="20"/>
        </w:rPr>
        <w:t>The American Journal of Medicine, 138</w:t>
      </w:r>
      <w:r>
        <w:rPr>
          <w:rFonts w:eastAsia="Times New Roman" w:ascii="Times New Roman" w:hAnsi="Times New Roman"/>
          <w:sz w:val="20"/>
        </w:rPr>
        <w:t xml:space="preserve">(9), 1264–1277. </w:t>
      </w:r>
      <w:hyperlink r:id="rId22">
        <w:r>
          <w:rPr>
            <w:rStyle w:val="Hyperlink"/>
          </w:rPr>
          <w:t>https://doi.org/10.1016/j.amjmed.2025.04.034</w:t>
        </w:r>
      </w:hyperlink>
    </w:p>
    <w:p>
      <w:pPr>
        <w:pStyle w:val="Normal"/>
        <w:spacing w:lineRule="auto" w:line="240" w:before="0" w:after="40"/>
        <w:ind w:hanging="360" w:left="360"/>
        <w:jc w:val="both"/>
        <w:rPr/>
      </w:pPr>
      <w:r>
        <w:rPr>
          <w:rFonts w:eastAsia="Times New Roman" w:ascii="Times New Roman" w:hAnsi="Times New Roman"/>
          <w:sz w:val="20"/>
        </w:rPr>
        <w:t xml:space="preserve">Page, M. J., McKenzie, J. E., Bossuyt, P. M., Boutron, I., Hoffmann, T. C., Mulrow, C. D., et al. (2021). The PRISMA 2020 statement: An updated guideline for reporting systematic reviews. </w:t>
      </w:r>
      <w:r>
        <w:rPr>
          <w:rFonts w:eastAsia="Times New Roman" w:ascii="Times New Roman" w:hAnsi="Times New Roman"/>
          <w:i/>
          <w:iCs/>
          <w:sz w:val="20"/>
        </w:rPr>
        <w:t>BMJ, 372</w:t>
      </w:r>
      <w:r>
        <w:rPr>
          <w:rFonts w:eastAsia="Times New Roman" w:ascii="Times New Roman" w:hAnsi="Times New Roman"/>
          <w:sz w:val="20"/>
        </w:rPr>
        <w:t xml:space="preserve">, n71. </w:t>
      </w:r>
      <w:hyperlink r:id="rId23">
        <w:r>
          <w:rPr>
            <w:rStyle w:val="Hyperlink"/>
          </w:rPr>
          <w:t>https://doi.org/10.1136/bmj.n71</w:t>
        </w:r>
      </w:hyperlink>
    </w:p>
    <w:p>
      <w:pPr>
        <w:pStyle w:val="Normal"/>
        <w:spacing w:lineRule="auto" w:line="240" w:before="0" w:after="40"/>
        <w:ind w:hanging="360" w:left="360"/>
        <w:jc w:val="both"/>
        <w:rPr/>
      </w:pPr>
      <w:r>
        <w:rPr>
          <w:rFonts w:eastAsia="Times New Roman" w:ascii="Times New Roman" w:hAnsi="Times New Roman"/>
          <w:sz w:val="20"/>
        </w:rPr>
        <w:t xml:space="preserve">Perin, F., Bruno-Bonnet, C., Soulard, J. P., Rahabi, M., Duperray, J., Suntipraron, K., &amp; Chalothorn, K. (2025). Effects of Oral Fish Collagen and l-Cystine on Skin Ageing in Mature Women and Skin Imperfections in Young Women: Findings from Two Randomised, Three-Arm, Double-Blind, Placebo-Controlled Studies. </w:t>
      </w:r>
      <w:r>
        <w:rPr>
          <w:rFonts w:eastAsia="Times New Roman" w:ascii="Times New Roman" w:hAnsi="Times New Roman"/>
          <w:i/>
          <w:iCs/>
          <w:sz w:val="20"/>
        </w:rPr>
        <w:t>Cosmetics</w:t>
      </w:r>
      <w:r>
        <w:rPr>
          <w:rFonts w:eastAsia="Times New Roman" w:ascii="Times New Roman" w:hAnsi="Times New Roman"/>
          <w:sz w:val="20"/>
        </w:rPr>
        <w:t xml:space="preserve">, </w:t>
      </w:r>
      <w:r>
        <w:rPr>
          <w:rFonts w:eastAsia="Times New Roman" w:ascii="Times New Roman" w:hAnsi="Times New Roman"/>
          <w:i/>
          <w:iCs/>
          <w:sz w:val="20"/>
        </w:rPr>
        <w:t>12</w:t>
      </w:r>
      <w:r>
        <w:rPr>
          <w:rFonts w:eastAsia="Times New Roman" w:ascii="Times New Roman" w:hAnsi="Times New Roman"/>
          <w:sz w:val="20"/>
        </w:rPr>
        <w:t>(5). https://doi.org/10.3390/cosmetics12050188</w:t>
      </w:r>
    </w:p>
    <w:p>
      <w:pPr>
        <w:pStyle w:val="Normal"/>
        <w:spacing w:lineRule="auto" w:line="240" w:before="0" w:after="40"/>
        <w:ind w:hanging="360" w:left="360"/>
        <w:jc w:val="both"/>
        <w:rPr/>
      </w:pPr>
      <w:r>
        <w:rPr>
          <w:rFonts w:eastAsia="Times New Roman" w:ascii="Times New Roman" w:hAnsi="Times New Roman"/>
          <w:sz w:val="20"/>
        </w:rPr>
        <w:t xml:space="preserve">Proksch, E., Zdzieblik, D., &amp; Oesser, S. (2025). The Oral Intake of Specific Bovine-Derived Bioactive Collagen Peptides Has a Stimulatory Effect on Dermal Matrix Synthesis and Improves Various Clinical Skin Parameters. </w:t>
      </w:r>
      <w:r>
        <w:rPr>
          <w:rFonts w:eastAsia="Times New Roman" w:ascii="Times New Roman" w:hAnsi="Times New Roman"/>
          <w:i/>
          <w:iCs/>
          <w:sz w:val="20"/>
        </w:rPr>
        <w:t>Cosmetics</w:t>
      </w:r>
      <w:r>
        <w:rPr>
          <w:rFonts w:eastAsia="Times New Roman" w:ascii="Times New Roman" w:hAnsi="Times New Roman"/>
          <w:sz w:val="20"/>
        </w:rPr>
        <w:t xml:space="preserve">, </w:t>
      </w:r>
      <w:r>
        <w:rPr>
          <w:rFonts w:eastAsia="Times New Roman" w:ascii="Times New Roman" w:hAnsi="Times New Roman"/>
          <w:i/>
          <w:iCs/>
          <w:sz w:val="20"/>
        </w:rPr>
        <w:t>12</w:t>
      </w:r>
      <w:r>
        <w:rPr>
          <w:rFonts w:eastAsia="Times New Roman" w:ascii="Times New Roman" w:hAnsi="Times New Roman"/>
          <w:sz w:val="20"/>
        </w:rPr>
        <w:t>(2). https://doi.org/10.3390/cosmetics12020079</w:t>
      </w:r>
    </w:p>
    <w:p>
      <w:pPr>
        <w:pStyle w:val="Normal"/>
        <w:spacing w:lineRule="auto" w:line="240" w:before="0" w:after="40"/>
        <w:ind w:hanging="360" w:left="360"/>
        <w:jc w:val="both"/>
        <w:rPr/>
      </w:pPr>
      <w:r>
        <w:rPr>
          <w:rFonts w:eastAsia="Times New Roman" w:ascii="Times New Roman" w:hAnsi="Times New Roman"/>
          <w:sz w:val="20"/>
        </w:rPr>
        <w:t xml:space="preserve">Pu, S.-Y., Huang, Y.-L., Pu, C.-M., Kang, Y.-N., Hoang, K. D., Chen, K.-H., &amp; Chen, C. (2023). Effects of oral collagen for skin anti-aging: A systematic review and meta-analysis. </w:t>
      </w:r>
      <w:r>
        <w:rPr>
          <w:rFonts w:eastAsia="Times New Roman" w:ascii="Times New Roman" w:hAnsi="Times New Roman"/>
          <w:i/>
          <w:iCs/>
          <w:sz w:val="20"/>
        </w:rPr>
        <w:t>Nutrients, 15</w:t>
      </w:r>
      <w:r>
        <w:rPr>
          <w:rFonts w:eastAsia="Times New Roman" w:ascii="Times New Roman" w:hAnsi="Times New Roman"/>
          <w:sz w:val="20"/>
        </w:rPr>
        <w:t xml:space="preserve">(9), 2080. </w:t>
      </w:r>
      <w:hyperlink r:id="rId24">
        <w:r>
          <w:rPr>
            <w:rStyle w:val="Hyperlink"/>
          </w:rPr>
          <w:t>https://doi.org/10.3390/nu15092080</w:t>
        </w:r>
      </w:hyperlink>
    </w:p>
    <w:p>
      <w:pPr>
        <w:pStyle w:val="Normal"/>
        <w:spacing w:lineRule="auto" w:line="240" w:before="0" w:after="40"/>
        <w:ind w:hanging="360" w:left="360"/>
        <w:jc w:val="both"/>
        <w:rPr/>
      </w:pPr>
      <w:r>
        <w:rPr>
          <w:rFonts w:eastAsia="Times New Roman" w:ascii="Times New Roman" w:hAnsi="Times New Roman"/>
          <w:sz w:val="20"/>
        </w:rPr>
        <w:t xml:space="preserve">Reilly, D. M., Kynaston, L., Naseem, S., Proudman, E., &amp; Laceby, D. (2024). A Clinical Trial Shows Improvement in Skin Collagen, Hydration, Elasticity, Wrinkles, Scalp, and Hair Condition following 12-Week Oral Intake of a Supplement Containing Hydrolysed Collagen. </w:t>
      </w:r>
      <w:r>
        <w:rPr>
          <w:rFonts w:eastAsia="Times New Roman" w:ascii="Times New Roman" w:hAnsi="Times New Roman"/>
          <w:i/>
          <w:iCs/>
          <w:sz w:val="20"/>
        </w:rPr>
        <w:t>Dermatology Research and Practice</w:t>
      </w:r>
      <w:r>
        <w:rPr>
          <w:rFonts w:eastAsia="Times New Roman" w:ascii="Times New Roman" w:hAnsi="Times New Roman"/>
          <w:sz w:val="20"/>
        </w:rPr>
        <w:t xml:space="preserve">, </w:t>
      </w:r>
      <w:r>
        <w:rPr>
          <w:rFonts w:eastAsia="Times New Roman" w:ascii="Times New Roman" w:hAnsi="Times New Roman"/>
          <w:i/>
          <w:iCs/>
          <w:sz w:val="20"/>
        </w:rPr>
        <w:t>2024</w:t>
      </w:r>
      <w:r>
        <w:rPr>
          <w:rFonts w:eastAsia="Times New Roman" w:ascii="Times New Roman" w:hAnsi="Times New Roman"/>
          <w:sz w:val="20"/>
        </w:rPr>
        <w:t>. https://doi.org/10.1155/2024/8752787</w:t>
      </w:r>
    </w:p>
    <w:p>
      <w:pPr>
        <w:pStyle w:val="Normal"/>
        <w:spacing w:lineRule="auto" w:line="240" w:before="0" w:after="40"/>
        <w:ind w:hanging="360" w:left="360"/>
        <w:jc w:val="both"/>
        <w:rPr/>
      </w:pPr>
      <w:r>
        <w:rPr>
          <w:rFonts w:eastAsia="Times New Roman" w:ascii="Times New Roman" w:hAnsi="Times New Roman"/>
          <w:sz w:val="20"/>
        </w:rPr>
        <w:t xml:space="preserve">Sangsuwan, W., &amp; Asawanonda, P. (2021). Four-weeks daily intake of oral collagen hydrolysate results in improved skin elasticity, especially in sun-exposed areas: a randomized, double-blind, placebo-controlled trial. </w:t>
      </w:r>
      <w:r>
        <w:rPr>
          <w:rFonts w:eastAsia="Times New Roman" w:ascii="Times New Roman" w:hAnsi="Times New Roman"/>
          <w:i/>
          <w:iCs/>
          <w:sz w:val="20"/>
        </w:rPr>
        <w:t>Journal of Dermatological Treatment</w:t>
      </w:r>
      <w:r>
        <w:rPr>
          <w:rFonts w:eastAsia="Times New Roman" w:ascii="Times New Roman" w:hAnsi="Times New Roman"/>
          <w:sz w:val="20"/>
        </w:rPr>
        <w:t xml:space="preserve">, </w:t>
      </w:r>
      <w:r>
        <w:rPr>
          <w:rFonts w:eastAsia="Times New Roman" w:ascii="Times New Roman" w:hAnsi="Times New Roman"/>
          <w:i/>
          <w:iCs/>
          <w:sz w:val="20"/>
        </w:rPr>
        <w:t>32</w:t>
      </w:r>
      <w:r>
        <w:rPr>
          <w:rFonts w:eastAsia="Times New Roman" w:ascii="Times New Roman" w:hAnsi="Times New Roman"/>
          <w:sz w:val="20"/>
        </w:rPr>
        <w:t>(8), 991–996. https://doi.org/10.1080/09546634.2020.1725412</w:t>
      </w:r>
    </w:p>
    <w:p>
      <w:pPr>
        <w:pStyle w:val="Normal"/>
        <w:spacing w:lineRule="auto" w:line="240" w:before="0" w:after="40"/>
        <w:ind w:hanging="360" w:left="360"/>
        <w:jc w:val="both"/>
        <w:rPr/>
      </w:pPr>
      <w:r>
        <w:rPr>
          <w:rFonts w:eastAsia="Times New Roman" w:ascii="Times New Roman" w:hAnsi="Times New Roman"/>
          <w:sz w:val="20"/>
        </w:rPr>
        <w:t xml:space="preserve">Sarkar, R., Yadav, V., Yadav, T., P, J., &amp; Mandal, I. (2025). Glutathione as a skin-lightening agent and in melasma: A systematic review. </w:t>
      </w:r>
      <w:r>
        <w:rPr>
          <w:rFonts w:eastAsia="Times New Roman" w:ascii="Times New Roman" w:hAnsi="Times New Roman"/>
          <w:i/>
          <w:iCs/>
          <w:sz w:val="20"/>
        </w:rPr>
        <w:t>International Journal of Dermatology, 64</w:t>
      </w:r>
      <w:r>
        <w:rPr>
          <w:rFonts w:eastAsia="Times New Roman" w:ascii="Times New Roman" w:hAnsi="Times New Roman"/>
          <w:sz w:val="20"/>
        </w:rPr>
        <w:t xml:space="preserve">(6), 992–1004. </w:t>
      </w:r>
      <w:hyperlink r:id="rId25">
        <w:r>
          <w:rPr>
            <w:rStyle w:val="Hyperlink"/>
          </w:rPr>
          <w:t>https://doi.org/10.1111/ijd.17535</w:t>
        </w:r>
      </w:hyperlink>
    </w:p>
    <w:p>
      <w:pPr>
        <w:pStyle w:val="Normal"/>
        <w:spacing w:lineRule="auto" w:line="240" w:before="0" w:after="40"/>
        <w:ind w:hanging="360" w:left="360"/>
        <w:jc w:val="both"/>
        <w:rPr/>
      </w:pPr>
      <w:r>
        <w:rPr>
          <w:rFonts w:eastAsia="Times New Roman" w:ascii="Times New Roman" w:hAnsi="Times New Roman"/>
          <w:sz w:val="20"/>
        </w:rPr>
        <w:t xml:space="preserve">Seong, S. H., Lee, Y. I., Lee, J., Choi, S., Kim, I. A., Suk, J., Jung, I., Baeg, C., Kim, J., Oh, D., &amp; Lee, J. H. (2024). Low-molecular-weight collagen peptides supplement promotes a healthy skin: A randomized, double-blinded, placebo-controlled study. </w:t>
      </w:r>
      <w:r>
        <w:rPr>
          <w:rFonts w:eastAsia="Times New Roman" w:ascii="Times New Roman" w:hAnsi="Times New Roman"/>
          <w:i/>
          <w:iCs/>
          <w:sz w:val="20"/>
        </w:rPr>
        <w:t>Journal of Cosmetic Dermatology, 23</w:t>
      </w:r>
      <w:r>
        <w:rPr>
          <w:rFonts w:eastAsia="Times New Roman" w:ascii="Times New Roman" w:hAnsi="Times New Roman"/>
          <w:sz w:val="20"/>
        </w:rPr>
        <w:t xml:space="preserve">(2), 554–562. </w:t>
      </w:r>
      <w:hyperlink r:id="rId26">
        <w:r>
          <w:rPr>
            <w:rStyle w:val="Hyperlink"/>
          </w:rPr>
          <w:t>https://doi.org/10.1111/jocd.16026</w:t>
        </w:r>
      </w:hyperlink>
    </w:p>
    <w:p>
      <w:pPr>
        <w:pStyle w:val="Normal"/>
        <w:spacing w:lineRule="auto" w:line="240" w:before="0" w:after="40"/>
        <w:ind w:hanging="360" w:left="360"/>
        <w:jc w:val="both"/>
        <w:rPr/>
      </w:pPr>
      <w:r>
        <w:rPr>
          <w:rFonts w:eastAsia="Times New Roman" w:ascii="Times New Roman" w:hAnsi="Times New Roman"/>
          <w:sz w:val="20"/>
        </w:rPr>
        <w:t xml:space="preserve">Seong, S. H., Lee, Y. I., Lee, J., Choi, S., Kim, I. A., Suk, J., Jung, I., Baeg, C., Kim, J., Oh, D., &amp; Lee, J. H. (2024). Low-molecular-weight collagen peptides supplement promotes a healthy skin: A randomized, double-blinded, placebo-controlled study.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23</w:t>
      </w:r>
      <w:r>
        <w:rPr>
          <w:rFonts w:eastAsia="Times New Roman" w:ascii="Times New Roman" w:hAnsi="Times New Roman"/>
          <w:sz w:val="20"/>
        </w:rPr>
        <w:t>(2), 554–562. https://doi.org/10.1111/jocd.16026</w:t>
      </w:r>
    </w:p>
    <w:p>
      <w:pPr>
        <w:pStyle w:val="Normal"/>
        <w:spacing w:lineRule="auto" w:line="240" w:before="0" w:after="40"/>
        <w:ind w:hanging="360" w:left="360"/>
        <w:jc w:val="both"/>
        <w:rPr/>
      </w:pPr>
      <w:r>
        <w:rPr>
          <w:rFonts w:eastAsia="Times New Roman" w:ascii="Times New Roman" w:hAnsi="Times New Roman"/>
          <w:sz w:val="20"/>
        </w:rPr>
        <w:t xml:space="preserve">Sitohang, I. B. S., Anwar, A. I., Jusuf, N. K., Arimuko, A., Norawati, L., &amp; Veronica, S. (2021). Evaluating oral glutathione plus ascorbic acid, alpha-lipoic acid, and zinc aspartate as a skin-lightening agent: An Indonesian multicenter, randomized, controlled trial. </w:t>
      </w:r>
      <w:r>
        <w:rPr>
          <w:rFonts w:eastAsia="Times New Roman" w:ascii="Times New Roman" w:hAnsi="Times New Roman"/>
          <w:i/>
          <w:iCs/>
          <w:sz w:val="20"/>
        </w:rPr>
        <w:t>The Journal of Clinical and Aesthetic Dermatology, 14</w:t>
      </w:r>
      <w:r>
        <w:rPr>
          <w:rFonts w:eastAsia="Times New Roman" w:ascii="Times New Roman" w:hAnsi="Times New Roman"/>
          <w:sz w:val="20"/>
        </w:rPr>
        <w:t>(7), E53–E58.</w:t>
      </w:r>
    </w:p>
    <w:p>
      <w:pPr>
        <w:pStyle w:val="Normal"/>
        <w:spacing w:lineRule="auto" w:line="240" w:before="0" w:after="40"/>
        <w:ind w:hanging="360" w:left="360"/>
        <w:jc w:val="both"/>
        <w:rPr/>
      </w:pPr>
      <w:r>
        <w:rPr>
          <w:rFonts w:eastAsia="Times New Roman" w:ascii="Times New Roman" w:hAnsi="Times New Roman"/>
          <w:sz w:val="20"/>
        </w:rPr>
        <w:t xml:space="preserve">Sitohang, I. B. S., Anwar, A. I., Jusuf, N. K., Arimuko, A., Norawati, L., &amp; Veronica, S. (2021). Evaluating Oral Glutathione Plus Ascorbic Acid, Alpha-lipoic Acid, and Zinc Aspartate as a Skin-lightening Agent: An Indonesian Multicenter, Randomized, Controlled Trial (14, Trans.). </w:t>
      </w:r>
      <w:r>
        <w:rPr>
          <w:rFonts w:eastAsia="Times New Roman" w:ascii="Times New Roman" w:hAnsi="Times New Roman"/>
          <w:i/>
          <w:iCs/>
          <w:sz w:val="20"/>
        </w:rPr>
        <w:t>Journal of Clinical and Aesthetic Dermatology</w:t>
      </w:r>
      <w:r>
        <w:rPr>
          <w:rFonts w:eastAsia="Times New Roman" w:ascii="Times New Roman" w:hAnsi="Times New Roman"/>
          <w:sz w:val="20"/>
        </w:rPr>
        <w:t xml:space="preserve">, </w:t>
      </w:r>
      <w:r>
        <w:rPr>
          <w:rFonts w:eastAsia="Times New Roman" w:ascii="Times New Roman" w:hAnsi="Times New Roman"/>
          <w:i/>
          <w:iCs/>
          <w:sz w:val="20"/>
        </w:rPr>
        <w:t>7</w:t>
      </w:r>
      <w:r>
        <w:rPr>
          <w:rFonts w:eastAsia="Times New Roman" w:ascii="Times New Roman" w:hAnsi="Times New Roman"/>
          <w:sz w:val="20"/>
        </w:rPr>
        <w:t>, E53–E58.</w:t>
      </w:r>
    </w:p>
    <w:p>
      <w:pPr>
        <w:pStyle w:val="Normal"/>
        <w:spacing w:lineRule="auto" w:line="240" w:before="0" w:after="40"/>
        <w:ind w:hanging="360" w:left="360"/>
        <w:jc w:val="both"/>
        <w:rPr/>
      </w:pPr>
      <w:r>
        <w:rPr>
          <w:rFonts w:eastAsia="Times New Roman" w:ascii="Times New Roman" w:hAnsi="Times New Roman"/>
          <w:sz w:val="20"/>
        </w:rPr>
        <w:t xml:space="preserve">Tak, Y. J., Shin, D. K., Kim, A. H., Kim, J. il, Lee, Y. L., Ko, H. C., Kim, Y. W., &amp; Lee, S. Y. (2021). Effect of Collagen Tripeptide and Adjusting for Climate Change on Skin Hydration in Middle-Aged Women: A Randomized, Double-Blind, Placebo-Controlled Trial. </w:t>
      </w:r>
      <w:r>
        <w:rPr>
          <w:rFonts w:eastAsia="Times New Roman" w:ascii="Times New Roman" w:hAnsi="Times New Roman"/>
          <w:i/>
          <w:iCs/>
          <w:sz w:val="20"/>
        </w:rPr>
        <w:t>Frontiers in Medicine</w:t>
      </w:r>
      <w:r>
        <w:rPr>
          <w:rFonts w:eastAsia="Times New Roman" w:ascii="Times New Roman" w:hAnsi="Times New Roman"/>
          <w:sz w:val="20"/>
        </w:rPr>
        <w:t xml:space="preserve">, </w:t>
      </w:r>
      <w:r>
        <w:rPr>
          <w:rFonts w:eastAsia="Times New Roman" w:ascii="Times New Roman" w:hAnsi="Times New Roman"/>
          <w:i/>
          <w:iCs/>
          <w:sz w:val="20"/>
        </w:rPr>
        <w:t>7</w:t>
      </w:r>
      <w:r>
        <w:rPr>
          <w:rFonts w:eastAsia="Times New Roman" w:ascii="Times New Roman" w:hAnsi="Times New Roman"/>
          <w:sz w:val="20"/>
        </w:rPr>
        <w:t>. https://doi.org/10.3389/fmed.2020.608903</w:t>
      </w:r>
    </w:p>
    <w:p>
      <w:pPr>
        <w:pStyle w:val="Normal"/>
        <w:spacing w:lineRule="auto" w:line="240" w:before="0" w:after="40"/>
        <w:ind w:hanging="360" w:left="360"/>
        <w:jc w:val="both"/>
        <w:rPr/>
      </w:pPr>
      <w:r>
        <w:rPr>
          <w:rFonts w:eastAsia="Times New Roman" w:ascii="Times New Roman" w:hAnsi="Times New Roman"/>
          <w:sz w:val="20"/>
        </w:rPr>
        <w:t xml:space="preserve">Tranchida, N., Molinari, F., Franco, G. A., Cordaro, M., &amp; Di Paola, R. (2025). Potential role of dietary antioxidants during skin aging. </w:t>
      </w:r>
      <w:r>
        <w:rPr>
          <w:rFonts w:eastAsia="Times New Roman" w:ascii="Times New Roman" w:hAnsi="Times New Roman"/>
          <w:i/>
          <w:iCs/>
          <w:sz w:val="20"/>
        </w:rPr>
        <w:t>Food Science &amp; Nutrition, 13</w:t>
      </w:r>
      <w:r>
        <w:rPr>
          <w:rFonts w:eastAsia="Times New Roman" w:ascii="Times New Roman" w:hAnsi="Times New Roman"/>
          <w:sz w:val="20"/>
        </w:rPr>
        <w:t xml:space="preserve">(5), e70231. </w:t>
      </w:r>
      <w:hyperlink r:id="rId27">
        <w:r>
          <w:rPr>
            <w:rStyle w:val="Hyperlink"/>
          </w:rPr>
          <w:t>https://doi.org/10.1002/fsn3.70231</w:t>
        </w:r>
      </w:hyperlink>
    </w:p>
    <w:p>
      <w:pPr>
        <w:pStyle w:val="Normal"/>
        <w:spacing w:lineRule="auto" w:line="240" w:before="0" w:after="40"/>
        <w:ind w:hanging="360" w:left="360"/>
        <w:jc w:val="both"/>
        <w:rPr/>
      </w:pPr>
      <w:r>
        <w:rPr>
          <w:rFonts w:eastAsia="Times New Roman" w:ascii="Times New Roman" w:hAnsi="Times New Roman"/>
          <w:sz w:val="20"/>
        </w:rPr>
        <w:t xml:space="preserve">van Eck, N. J., &amp; Waltman, L. (2010). Software survey: VOSviewer, a computer program for bibliometric mapping. </w:t>
      </w:r>
      <w:r>
        <w:rPr>
          <w:rFonts w:eastAsia="Times New Roman" w:ascii="Times New Roman" w:hAnsi="Times New Roman"/>
          <w:i/>
          <w:iCs/>
          <w:sz w:val="20"/>
        </w:rPr>
        <w:t>Scientometrics, 84</w:t>
      </w:r>
      <w:r>
        <w:rPr>
          <w:rFonts w:eastAsia="Times New Roman" w:ascii="Times New Roman" w:hAnsi="Times New Roman"/>
          <w:sz w:val="20"/>
        </w:rPr>
        <w:t xml:space="preserve">(2), 523–538. </w:t>
      </w:r>
      <w:hyperlink r:id="rId28">
        <w:r>
          <w:rPr>
            <w:rStyle w:val="Hyperlink"/>
          </w:rPr>
          <w:t>https://doi.org/10.1007/s11192-009-0146-3</w:t>
        </w:r>
      </w:hyperlink>
    </w:p>
    <w:p>
      <w:pPr>
        <w:pStyle w:val="Normal"/>
        <w:spacing w:lineRule="auto" w:line="240" w:before="0" w:after="40"/>
        <w:ind w:hanging="360" w:left="360"/>
        <w:jc w:val="both"/>
        <w:rPr/>
      </w:pPr>
      <w:r>
        <w:rPr>
          <w:rFonts w:eastAsia="Times New Roman" w:ascii="Times New Roman" w:hAnsi="Times New Roman"/>
          <w:sz w:val="20"/>
        </w:rPr>
        <w:t xml:space="preserve">Vleminckx, S., Virgilio, N., Asserin, J., Prawitt, J., &amp; Silva, C. I. F. (2024). Influence of collagen peptide supplementation on visible signs of skin and nail health and -aging in an East Asian population: A double blind, randomized, placebo-controlled trial.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23</w:t>
      </w:r>
      <w:r>
        <w:rPr>
          <w:rFonts w:eastAsia="Times New Roman" w:ascii="Times New Roman" w:hAnsi="Times New Roman"/>
          <w:sz w:val="20"/>
        </w:rPr>
        <w:t>(11), 3645–3653. https://doi.org/10.1111/jocd.16458</w:t>
      </w:r>
    </w:p>
    <w:p>
      <w:pPr>
        <w:pStyle w:val="Normal"/>
        <w:spacing w:lineRule="auto" w:line="240" w:before="0" w:after="40"/>
        <w:ind w:hanging="360" w:left="360"/>
        <w:jc w:val="both"/>
        <w:rPr/>
      </w:pPr>
      <w:r>
        <w:rPr>
          <w:rFonts w:eastAsia="Times New Roman" w:ascii="Times New Roman" w:hAnsi="Times New Roman"/>
          <w:sz w:val="20"/>
        </w:rPr>
        <w:t xml:space="preserve">Wahab, S., Anwar, A. I., Zainuddin, A. N., Hutabarat, E. N., Anwar, A. A., &amp; Kurniadi, I. (2021). Combination of topical and oral glutathione as a skin-whitening agent: A double-blind randomized controlled clinical trial. </w:t>
      </w:r>
      <w:r>
        <w:rPr>
          <w:rFonts w:eastAsia="Times New Roman" w:ascii="Times New Roman" w:hAnsi="Times New Roman"/>
          <w:i/>
          <w:iCs/>
          <w:sz w:val="20"/>
        </w:rPr>
        <w:t>International Journal of Dermatology, 60</w:t>
      </w:r>
      <w:r>
        <w:rPr>
          <w:rFonts w:eastAsia="Times New Roman" w:ascii="Times New Roman" w:hAnsi="Times New Roman"/>
          <w:sz w:val="20"/>
        </w:rPr>
        <w:t xml:space="preserve">(8), 1013–1018. </w:t>
      </w:r>
      <w:hyperlink r:id="rId29">
        <w:r>
          <w:rPr>
            <w:rStyle w:val="Hyperlink"/>
          </w:rPr>
          <w:t>https://doi.org/10.1111/ijd.15573</w:t>
        </w:r>
      </w:hyperlink>
    </w:p>
    <w:p>
      <w:pPr>
        <w:pStyle w:val="Normal"/>
        <w:spacing w:lineRule="auto" w:line="240" w:before="0" w:after="40"/>
        <w:ind w:hanging="360" w:left="360"/>
        <w:jc w:val="both"/>
        <w:rPr/>
      </w:pPr>
      <w:r>
        <w:rPr>
          <w:rFonts w:eastAsia="Times New Roman" w:ascii="Times New Roman" w:hAnsi="Times New Roman"/>
          <w:sz w:val="20"/>
        </w:rPr>
        <w:t xml:space="preserve">Wahab, S., Anwar, A. I., Zainuddin, A. N., Hutabarat, E. N., Anwar, A. A., &amp; Kurniadi, I. (2021). Combination of topical and oral glutathione as a skin-whitening agent: a double-blind randomized controlled clinical trial. </w:t>
      </w:r>
      <w:r>
        <w:rPr>
          <w:rFonts w:eastAsia="Times New Roman" w:ascii="Times New Roman" w:hAnsi="Times New Roman"/>
          <w:i/>
          <w:iCs/>
          <w:sz w:val="20"/>
        </w:rPr>
        <w:t>International Journal of Dermatology</w:t>
      </w:r>
      <w:r>
        <w:rPr>
          <w:rFonts w:eastAsia="Times New Roman" w:ascii="Times New Roman" w:hAnsi="Times New Roman"/>
          <w:sz w:val="20"/>
        </w:rPr>
        <w:t xml:space="preserve">, </w:t>
      </w:r>
      <w:r>
        <w:rPr>
          <w:rFonts w:eastAsia="Times New Roman" w:ascii="Times New Roman" w:hAnsi="Times New Roman"/>
          <w:i/>
          <w:iCs/>
          <w:sz w:val="20"/>
        </w:rPr>
        <w:t>60</w:t>
      </w:r>
      <w:r>
        <w:rPr>
          <w:rFonts w:eastAsia="Times New Roman" w:ascii="Times New Roman" w:hAnsi="Times New Roman"/>
          <w:sz w:val="20"/>
        </w:rPr>
        <w:t>(8), 1013–1018. https://doi.org/10.1111/ijd.15573</w:t>
      </w:r>
    </w:p>
    <w:p>
      <w:pPr>
        <w:pStyle w:val="Normal"/>
        <w:spacing w:lineRule="auto" w:line="240" w:before="0" w:after="40"/>
        <w:ind w:hanging="360" w:left="360"/>
        <w:jc w:val="both"/>
        <w:rPr/>
      </w:pPr>
      <w:r>
        <w:rPr>
          <w:rFonts w:eastAsia="Times New Roman" w:ascii="Times New Roman" w:hAnsi="Times New Roman"/>
          <w:sz w:val="20"/>
        </w:rPr>
        <w:t xml:space="preserve">Wang, Y., Zhu, W., Luo, W., Ma, Y., &amp; Zhou, Y. (2025). The Sustained Effects of Bioactive Collagen Peptides on Skin Health: A Randomized, Double-Blind, Placebo-Controlled Clinical Study.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24</w:t>
      </w:r>
      <w:r>
        <w:rPr>
          <w:rFonts w:eastAsia="Times New Roman" w:ascii="Times New Roman" w:hAnsi="Times New Roman"/>
          <w:sz w:val="20"/>
        </w:rPr>
        <w:t>(12). https://doi.org/10.1111/jocd.70565</w:t>
      </w:r>
    </w:p>
    <w:p>
      <w:pPr>
        <w:pStyle w:val="Normal"/>
        <w:spacing w:lineRule="auto" w:line="240" w:before="0" w:after="40"/>
        <w:ind w:hanging="360" w:left="360"/>
        <w:jc w:val="both"/>
        <w:rPr/>
      </w:pPr>
      <w:r>
        <w:rPr>
          <w:rFonts w:eastAsia="Times New Roman" w:ascii="Times New Roman" w:hAnsi="Times New Roman"/>
          <w:sz w:val="20"/>
        </w:rPr>
        <w:t xml:space="preserve">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w:t>
      </w:r>
      <w:r>
        <w:rPr>
          <w:rFonts w:eastAsia="Times New Roman" w:ascii="Times New Roman" w:hAnsi="Times New Roman"/>
          <w:i/>
          <w:iCs/>
          <w:sz w:val="20"/>
        </w:rPr>
        <w:t>Journal of Cosmetic Dermatology, 25</w:t>
      </w:r>
      <w:r>
        <w:rPr>
          <w:rFonts w:eastAsia="Times New Roman" w:ascii="Times New Roman" w:hAnsi="Times New Roman"/>
          <w:sz w:val="20"/>
        </w:rPr>
        <w:t xml:space="preserve">(9), e71121. </w:t>
      </w:r>
      <w:hyperlink r:id="rId30">
        <w:r>
          <w:rPr>
            <w:rStyle w:val="Hyperlink"/>
          </w:rPr>
          <w:t>https://doi.org/10.1111/jocd.71121</w:t>
        </w:r>
      </w:hyperlink>
    </w:p>
    <w:p>
      <w:pPr>
        <w:pStyle w:val="Normal"/>
        <w:spacing w:lineRule="auto" w:line="240" w:before="0" w:after="40"/>
        <w:ind w:hanging="360" w:left="360"/>
        <w:jc w:val="both"/>
        <w:rPr/>
      </w:pPr>
      <w:r>
        <w:rPr>
          <w:rFonts w:eastAsia="Times New Roman" w:ascii="Times New Roman" w:hAnsi="Times New Roman"/>
          <w:sz w:val="20"/>
        </w:rPr>
        <w:t xml:space="preserve">Wisutthathum, S., Pimjuk, P., Yeesibsean, N., Jampachaisri, K., Chakkavittumrong, P., Pasri, W., Kittikun, P., Tuanthai, S., Suebwongfag, T., Sutti, T., Tay, J. P., Fuangchan, A., &amp; Waranuch, N. (2026). Safety and Efficacy of a Hydrolyzed Collagen Formulation (HYCOS) for Facial Skin Elasticity and Wrinkles: A Randomized, Double-Blind, Placebo-Controlled Trial. </w:t>
      </w:r>
      <w:r>
        <w:rPr>
          <w:rFonts w:eastAsia="Times New Roman" w:ascii="Times New Roman" w:hAnsi="Times New Roman"/>
          <w:i/>
          <w:iCs/>
          <w:sz w:val="20"/>
        </w:rPr>
        <w:t>Journal of Cosmetic Dermatology</w:t>
      </w:r>
      <w:r>
        <w:rPr>
          <w:rFonts w:eastAsia="Times New Roman" w:ascii="Times New Roman" w:hAnsi="Times New Roman"/>
          <w:sz w:val="20"/>
        </w:rPr>
        <w:t xml:space="preserve">, </w:t>
      </w:r>
      <w:r>
        <w:rPr>
          <w:rFonts w:eastAsia="Times New Roman" w:ascii="Times New Roman" w:hAnsi="Times New Roman"/>
          <w:i/>
          <w:iCs/>
          <w:sz w:val="20"/>
        </w:rPr>
        <w:t>25</w:t>
      </w:r>
      <w:r>
        <w:rPr>
          <w:rFonts w:eastAsia="Times New Roman" w:ascii="Times New Roman" w:hAnsi="Times New Roman"/>
          <w:sz w:val="20"/>
        </w:rPr>
        <w:t>(9). https://doi.org/10.1111/jocd.71121</w:t>
      </w:r>
    </w:p>
    <w:p>
      <w:pPr>
        <w:pStyle w:val="Normal"/>
        <w:spacing w:lineRule="auto" w:line="240" w:before="0" w:after="40"/>
        <w:ind w:hanging="360" w:left="360"/>
        <w:jc w:val="both"/>
        <w:rPr/>
      </w:pPr>
      <w:r>
        <w:rPr>
          <w:rFonts w:eastAsia="Times New Roman" w:ascii="Times New Roman" w:hAnsi="Times New Roman"/>
          <w:sz w:val="20"/>
        </w:rPr>
        <w:t xml:space="preserve">World Health Organization. (2025). </w:t>
      </w:r>
      <w:r>
        <w:rPr>
          <w:rFonts w:eastAsia="Times New Roman" w:ascii="Times New Roman" w:hAnsi="Times New Roman"/>
          <w:i/>
          <w:iCs/>
          <w:sz w:val="20"/>
        </w:rPr>
        <w:t>Skin diseases as a global public health priority</w:t>
      </w:r>
      <w:r>
        <w:rPr>
          <w:rFonts w:eastAsia="Times New Roman" w:ascii="Times New Roman" w:hAnsi="Times New Roman"/>
          <w:sz w:val="20"/>
        </w:rPr>
        <w:t xml:space="preserve"> (WHA78.15). World Health Organization.</w:t>
      </w:r>
    </w:p>
    <w:p>
      <w:pPr>
        <w:pStyle w:val="Normal"/>
        <w:spacing w:lineRule="auto" w:line="240" w:before="0" w:after="40"/>
        <w:ind w:hanging="360" w:left="360"/>
        <w:jc w:val="both"/>
        <w:rPr/>
      </w:pPr>
      <w:r>
        <w:rPr>
          <w:rFonts w:eastAsia="Times New Roman" w:ascii="Times New Roman" w:hAnsi="Times New Roman"/>
          <w:sz w:val="20"/>
        </w:rPr>
        <w:t xml:space="preserve">Zague, V., Pinheiro, A. L. T. A., Pinto, J. R., Facchini, G., &amp; Eberlin, S. (2025). Oral Collagen Oligopeptides as a Modulator of Skin Health: A Comprehensive Evaluation of Clinical and Molecular Effects. </w:t>
      </w:r>
      <w:r>
        <w:rPr>
          <w:rFonts w:eastAsia="Times New Roman" w:ascii="Times New Roman" w:hAnsi="Times New Roman"/>
          <w:i/>
          <w:iCs/>
          <w:sz w:val="20"/>
        </w:rPr>
        <w:t>Journal of Medicinal Food</w:t>
      </w:r>
      <w:r>
        <w:rPr>
          <w:rFonts w:eastAsia="Times New Roman" w:ascii="Times New Roman" w:hAnsi="Times New Roman"/>
          <w:sz w:val="20"/>
        </w:rPr>
        <w:t xml:space="preserve">, </w:t>
      </w:r>
      <w:r>
        <w:rPr>
          <w:rFonts w:eastAsia="Times New Roman" w:ascii="Times New Roman" w:hAnsi="Times New Roman"/>
          <w:i/>
          <w:iCs/>
          <w:sz w:val="20"/>
        </w:rPr>
        <w:t>28</w:t>
      </w:r>
      <w:r>
        <w:rPr>
          <w:rFonts w:eastAsia="Times New Roman" w:ascii="Times New Roman" w:hAnsi="Times New Roman"/>
          <w:sz w:val="20"/>
        </w:rPr>
        <w:t>(9), 869–876. https://doi.org/10.1089/jmf.2024.0252</w:t>
      </w:r>
    </w:p>
    <w:p>
      <w:pPr>
        <w:pStyle w:val="Normal"/>
        <w:spacing w:lineRule="auto" w:line="240" w:before="0" w:after="40"/>
        <w:ind w:hanging="360" w:left="360"/>
        <w:jc w:val="both"/>
        <w:rPr/>
      </w:pPr>
      <w:r>
        <w:rPr>
          <w:rFonts w:eastAsia="Times New Roman" w:ascii="Times New Roman" w:hAnsi="Times New Roman"/>
          <w:sz w:val="20"/>
        </w:rPr>
        <w:t xml:space="preserve">Zhang, H., Yao, Z., Song, Y., Zhou, F., Li, Q., Li, Z., Luo, Z., Qi, C., Sun, J., &amp; Li, D. (2026). Collagen peptide supplementation improves skin aging parameters and modulates the gut&amp;ndash;skin microbiota: a randomized, double-blind, placebo-controlled trial. </w:t>
      </w:r>
      <w:r>
        <w:rPr>
          <w:rFonts w:eastAsia="Times New Roman" w:ascii="Times New Roman" w:hAnsi="Times New Roman"/>
          <w:i/>
          <w:iCs/>
          <w:sz w:val="20"/>
        </w:rPr>
        <w:t>Food Science and Human Wellness</w:t>
      </w:r>
      <w:r>
        <w:rPr>
          <w:rFonts w:eastAsia="Times New Roman" w:ascii="Times New Roman" w:hAnsi="Times New Roman"/>
          <w:sz w:val="20"/>
        </w:rPr>
        <w:t>. https://doi.org/10.26599/fshw.2026.9251156</w:t>
      </w:r>
    </w:p>
    <w:p>
      <w:pPr>
        <w:pStyle w:val="Normal"/>
        <w:spacing w:lineRule="auto" w:line="240" w:before="0" w:after="40"/>
        <w:ind w:hanging="360" w:left="360"/>
        <w:jc w:val="both"/>
        <w:rPr/>
      </w:pPr>
      <w:r>
        <w:rPr>
          <w:rFonts w:eastAsia="Times New Roman" w:ascii="Times New Roman" w:hAnsi="Times New Roman"/>
          <w:sz w:val="20"/>
        </w:rPr>
        <w:t xml:space="preserve">Žmitek, K., Žmitek, J., Hristov, H., Rogl Butina, M., Keršmanc, P., &amp; Pogačnik, T. (2024). The Effects of Dietary Supplementation with Collagen and Vitamin C and Their Combination with Hyaluronic Acid on Skin Density, Texture and Other Parameters: A Randomised, Double-Blind, Placebo-Controlled Trial. </w:t>
      </w:r>
      <w:r>
        <w:rPr>
          <w:rFonts w:eastAsia="Times New Roman" w:ascii="Times New Roman" w:hAnsi="Times New Roman"/>
          <w:i/>
          <w:iCs/>
          <w:sz w:val="20"/>
        </w:rPr>
        <w:t>Nutrients</w:t>
      </w:r>
      <w:r>
        <w:rPr>
          <w:rFonts w:eastAsia="Times New Roman" w:ascii="Times New Roman" w:hAnsi="Times New Roman"/>
          <w:sz w:val="20"/>
        </w:rPr>
        <w:t xml:space="preserve">, </w:t>
      </w:r>
      <w:r>
        <w:rPr>
          <w:rFonts w:eastAsia="Times New Roman" w:ascii="Times New Roman" w:hAnsi="Times New Roman"/>
          <w:i/>
          <w:iCs/>
          <w:sz w:val="20"/>
        </w:rPr>
        <w:t>16</w:t>
      </w:r>
      <w:r>
        <w:rPr>
          <w:rFonts w:eastAsia="Times New Roman" w:ascii="Times New Roman" w:hAnsi="Times New Roman"/>
          <w:sz w:val="20"/>
        </w:rPr>
        <w:t>(12). https://doi.org/10.3390/nu16121908</w:t>
      </w:r>
    </w:p>
    <w:p>
      <w:pPr>
        <w:pStyle w:val="Normal"/>
        <w:spacing w:before="0" w:after="0"/>
        <w:rPr/>
      </w:pPr>
      <w:r>
        <w:rPr/>
      </w:r>
    </w:p>
    <w:sectPr>
      <w:type w:val="nextPage"/>
      <w:pgSz w:w="12240" w:h="15840"/>
      <w:pgMar w:left="1340" w:right="1100" w:gutter="0" w:header="0" w:top="1360" w:footer="0" w:bottom="93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2">
    <w:name w:val="heading 2"/>
    <w:basedOn w:val="Normal"/>
    <w:link w:val="Heading2Char"/>
    <w:uiPriority w:val="9"/>
    <w:qFormat/>
    <w:rsid w:val="00562db5"/>
    <w:pPr>
      <w:spacing w:lineRule="auto" w:line="240" w:beforeAutospacing="1" w:afterAutospacing="1"/>
      <w:outlineLvl w:val="1"/>
    </w:pPr>
    <w:rPr>
      <w:rFonts w:ascii="Times New Roman" w:hAnsi="Times New Roman" w:eastAsia="Times New Roman" w:cs="Times New Roman"/>
      <w:b/>
      <w:bCs/>
      <w:kern w:val="0"/>
      <w:sz w:val="36"/>
      <w:szCs w:val="36"/>
      <w14:ligatures w14:val="none"/>
    </w:rPr>
  </w:style>
  <w:style w:type="paragraph" w:styleId="Heading3">
    <w:name w:val="heading 3"/>
    <w:basedOn w:val="Normal"/>
    <w:link w:val="Heading3Char"/>
    <w:uiPriority w:val="9"/>
    <w:qFormat/>
    <w:rsid w:val="00562db5"/>
    <w:pPr>
      <w:spacing w:lineRule="auto" w:line="240" w:beforeAutospacing="1" w:afterAutospacing="1"/>
      <w:outlineLvl w:val="2"/>
    </w:pPr>
    <w:rPr>
      <w:rFonts w:ascii="Times New Roman" w:hAnsi="Times New Roman" w:eastAsia="Times New Roman" w:cs="Times New Roman"/>
      <w:b/>
      <w:bCs/>
      <w:kern w:val="0"/>
      <w:sz w:val="27"/>
      <w:szCs w:val="27"/>
      <w14:ligatures w14:val="none"/>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843a00"/>
    <w:rPr>
      <w:color w:themeColor="hyperlink" w:val="0563C1"/>
      <w:u w:val="single"/>
    </w:rPr>
  </w:style>
  <w:style w:type="character" w:styleId="UnresolvedMention">
    <w:name w:val="Unresolved Mention"/>
    <w:basedOn w:val="DefaultParagraphFont"/>
    <w:uiPriority w:val="99"/>
    <w:semiHidden/>
    <w:unhideWhenUsed/>
    <w:qFormat/>
    <w:rsid w:val="00843a00"/>
    <w:rPr>
      <w:color w:val="605E5C"/>
      <w:shd w:fill="E1DFDD" w:val="clear"/>
    </w:rPr>
  </w:style>
  <w:style w:type="character" w:styleId="Heading2Char" w:customStyle="1">
    <w:name w:val="Heading 2 Char"/>
    <w:basedOn w:val="DefaultParagraphFont"/>
    <w:link w:val="Heading2"/>
    <w:uiPriority w:val="9"/>
    <w:qFormat/>
    <w:rsid w:val="00562db5"/>
    <w:rPr>
      <w:rFonts w:ascii="Times New Roman" w:hAnsi="Times New Roman" w:eastAsia="Times New Roman" w:cs="Times New Roman"/>
      <w:b/>
      <w:bCs/>
      <w:kern w:val="0"/>
      <w:sz w:val="36"/>
      <w:szCs w:val="36"/>
      <w14:ligatures w14:val="none"/>
    </w:rPr>
  </w:style>
  <w:style w:type="character" w:styleId="Heading3Char" w:customStyle="1">
    <w:name w:val="Heading 3 Char"/>
    <w:basedOn w:val="DefaultParagraphFont"/>
    <w:link w:val="Heading3"/>
    <w:uiPriority w:val="9"/>
    <w:qFormat/>
    <w:rsid w:val="00562db5"/>
    <w:rPr>
      <w:rFonts w:ascii="Times New Roman" w:hAnsi="Times New Roman" w:eastAsia="Times New Roman" w:cs="Times New Roman"/>
      <w:b/>
      <w:bCs/>
      <w:kern w:val="0"/>
      <w:sz w:val="27"/>
      <w:szCs w:val="27"/>
      <w14:ligatures w14:val="none"/>
    </w:rPr>
  </w:style>
  <w:style w:type="character" w:styleId="Emphasis">
    <w:name w:val="Emphasis"/>
    <w:basedOn w:val="DefaultParagraphFont"/>
    <w:uiPriority w:val="20"/>
    <w:qFormat/>
    <w:rsid w:val="00562db5"/>
    <w:rPr>
      <w:i/>
      <w:iCs/>
    </w:rPr>
  </w:style>
  <w:style w:type="character" w:styleId="Strong">
    <w:name w:val="Strong"/>
    <w:basedOn w:val="DefaultParagraphFont"/>
    <w:uiPriority w:val="22"/>
    <w:qFormat/>
    <w:rsid w:val="00562db5"/>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sonormal" w:customStyle="1">
    <w:name w:val="msonormal"/>
    <w:basedOn w:val="Normal"/>
    <w:qFormat/>
    <w:rsid w:val="00562db5"/>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NormalWeb">
    <w:name w:val="Normal (Web)"/>
    <w:basedOn w:val="Normal"/>
    <w:uiPriority w:val="99"/>
    <w:semiHidden/>
    <w:unhideWhenUsed/>
    <w:qFormat/>
    <w:rsid w:val="00562db5"/>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word/media/image1.png"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doi.org/10.1016/bs.afnr.2022.10.002" TargetMode="External"/><Relationship Id="rId9" Type="http://schemas.openxmlformats.org/officeDocument/2006/relationships/hyperlink" Target="https://doi.org/10.7759/cureus.78045" TargetMode="External"/><Relationship Id="rId10" Type="http://schemas.openxmlformats.org/officeDocument/2006/relationships/hyperlink" Target="https://doi.org/10.1007/s13555-026-01731-z" TargetMode="External"/><Relationship Id="rId11" Type="http://schemas.openxmlformats.org/officeDocument/2006/relationships/hyperlink" Target="https://doi.org/10.1089/jmf.2022.K.0149" TargetMode="External"/><Relationship Id="rId12" Type="http://schemas.openxmlformats.org/officeDocument/2006/relationships/hyperlink" Target="https://doi.org/10.7759/cureus.50231" TargetMode="External"/><Relationship Id="rId13" Type="http://schemas.openxmlformats.org/officeDocument/2006/relationships/hyperlink" Target="https://doi.org/10.1111/jocd.14137" TargetMode="External"/><Relationship Id="rId14" Type="http://schemas.openxmlformats.org/officeDocument/2006/relationships/hyperlink" Target="https://doi.org/10.1007/s12079-023-00743-0" TargetMode="External"/><Relationship Id="rId15" Type="http://schemas.openxmlformats.org/officeDocument/2006/relationships/hyperlink" Target="https://doi.org/10.36849/JDD.7560" TargetMode="External"/><Relationship Id="rId16" Type="http://schemas.openxmlformats.org/officeDocument/2006/relationships/hyperlink" Target="https://doi.org/10.3390/ijms25073797" TargetMode="External"/><Relationship Id="rId17" Type="http://schemas.openxmlformats.org/officeDocument/2006/relationships/hyperlink" Target="https://doi.org/10.3390/nu16111543" TargetMode="External"/><Relationship Id="rId18" Type="http://schemas.openxmlformats.org/officeDocument/2006/relationships/hyperlink" Target="https://doi.org/10.1039/D2FO02958H" TargetMode="External"/><Relationship Id="rId19" Type="http://schemas.openxmlformats.org/officeDocument/2006/relationships/hyperlink" Target="https://doi.org/10.1039/D4FO04202F" TargetMode="External"/><Relationship Id="rId20" Type="http://schemas.openxmlformats.org/officeDocument/2006/relationships/hyperlink" Target="https://doi.org/10.1016/j.arr.2024.102518" TargetMode="External"/><Relationship Id="rId21" Type="http://schemas.openxmlformats.org/officeDocument/2006/relationships/hyperlink" Target="https://doi.org/10.1016/j.ad.2022.09.014" TargetMode="External"/><Relationship Id="rId22" Type="http://schemas.openxmlformats.org/officeDocument/2006/relationships/hyperlink" Target="https://doi.org/10.1016/j.amjmed.2025.04.034" TargetMode="External"/><Relationship Id="rId23" Type="http://schemas.openxmlformats.org/officeDocument/2006/relationships/hyperlink" Target="https://doi.org/10.1136/bmj.n71" TargetMode="External"/><Relationship Id="rId24" Type="http://schemas.openxmlformats.org/officeDocument/2006/relationships/hyperlink" Target="https://doi.org/10.3390/nu15092080" TargetMode="External"/><Relationship Id="rId25" Type="http://schemas.openxmlformats.org/officeDocument/2006/relationships/hyperlink" Target="https://doi.org/10.1111/ijd.17535" TargetMode="External"/><Relationship Id="rId26" Type="http://schemas.openxmlformats.org/officeDocument/2006/relationships/hyperlink" Target="https://doi.org/10.1111/jocd.16026" TargetMode="External"/><Relationship Id="rId27" Type="http://schemas.openxmlformats.org/officeDocument/2006/relationships/hyperlink" Target="https://doi.org/10.1002/fsn3.70231?utm_source=chatgpt.com" TargetMode="External"/><Relationship Id="rId28" Type="http://schemas.openxmlformats.org/officeDocument/2006/relationships/hyperlink" Target="https://doi.org/10.1007/s11192-009-0146-3" TargetMode="External"/><Relationship Id="rId29" Type="http://schemas.openxmlformats.org/officeDocument/2006/relationships/hyperlink" Target="https://doi.org/10.1111/ijd.15573" TargetMode="External"/><Relationship Id="rId30" Type="http://schemas.openxmlformats.org/officeDocument/2006/relationships/hyperlink" Target="https://doi.org/10.1111/jocd.71121" TargetMode="Externa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169</TotalTime>
  <Application>LibreOffice/25.2.3.2$Linux_X86_64 LibreOffice_project/520$Build-2</Application>
  <AppVersion>15.0000</AppVersion>
  <Pages>35</Pages>
  <Words>14783</Words>
  <Characters>84266</Characters>
  <CharactersWithSpaces>98852</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2026-09-28T03:33:00Z</dcterms:created>
  <dc:creator>dian khairina putri</dc:creator>
  <dc:description/>
  <dc:language>en-US</dc:language>
  <cp:lastModifiedBy>dian khairina putri</cp:lastModifiedBy>
  <dcterms:modified xsi:type="dcterms:W3CDTF">2026-09-28T06:22:00Z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