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erif" w:hAnsi="Liberation Serif" w:eastAsia="Liberation Serif"/>
          <w:b/>
          <w:color w:val="000000"/>
          <w:sz w:val="24"/>
        </w:rPr>
        <w:t>Original Article</w:t>
      </w:r>
    </w:p>
    <w:p>
      <w:pPr>
        <w:jc w:val="center"/>
      </w:pPr>
      <w:r>
        <w:rPr>
          <w:rFonts w:ascii="Liberation Serif" w:hAnsi="Liberation Serif" w:eastAsia="Liberation Serif"/>
          <w:b/>
          <w:color w:val="000000"/>
          <w:sz w:val="28"/>
        </w:rPr>
        <w:t>Comparative Physicochemical and Ultrastructural Characterization of Urinary Extracellular Vesicle-Enriched and Honey Vesicle-Like Nanoparticle Preparations</w:t>
      </w:r>
    </w:p>
    <w:p>
      <w:pPr>
        <w:jc w:val="center"/>
      </w:pPr>
      <w:r>
        <w:rPr>
          <w:rFonts w:ascii="Liberation Serif" w:hAnsi="Liberation Serif" w:eastAsia="Liberation Serif"/>
          <w:b/>
          <w:color w:val="000000"/>
          <w:sz w:val="24"/>
        </w:rPr>
        <w:t>Agus Limanto</w:t>
      </w:r>
      <w:r>
        <w:rPr>
          <w:rFonts w:ascii="Liberation Serif" w:hAnsi="Liberation Serif" w:eastAsia="Liberation Serif"/>
          <w:b/>
          <w:color w:val="000000"/>
          <w:sz w:val="18"/>
          <w:vertAlign w:val="superscript"/>
        </w:rPr>
        <w:t>6</w:t>
      </w:r>
      <w:r>
        <w:rPr>
          <w:rFonts w:ascii="Liberation Serif" w:hAnsi="Liberation Serif" w:eastAsia="Liberation Serif"/>
          <w:b/>
          <w:color w:val="000000"/>
          <w:sz w:val="18"/>
          <w:vertAlign w:val="superscript"/>
        </w:rPr>
        <w:t>*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Glenn Marchelinno Souissa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1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Bryan Christopher Wiraputra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1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Deby Deby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2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Purnamawati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2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Eden Steven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3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Yudhi Nugraha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4</w:t>
      </w:r>
      <w:r>
        <w:rPr>
          <w:rFonts w:ascii="Liberation Serif" w:hAnsi="Liberation Serif" w:eastAsia="Liberation Serif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color w:val="000000"/>
          <w:sz w:val="24"/>
        </w:rPr>
        <w:t>Ahmad Novi Muslimin</w:t>
      </w:r>
      <w:r>
        <w:rPr>
          <w:rFonts w:ascii="Liberation Serif" w:hAnsi="Liberation Serif" w:eastAsia="Liberation Serif"/>
          <w:b w:val="0"/>
          <w:color w:val="000000"/>
          <w:sz w:val="18"/>
          <w:vertAlign w:val="superscript"/>
        </w:rPr>
        <w:t>5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2"/>
        </w:rPr>
        <w:t>1 School of Medicine, Faculty of Medicine and Health Sciences, Krida Wacana Christian University, West Jakarta 11510, Indonesia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2"/>
        </w:rPr>
        <w:t>2 Department of Histopathology and Anatomy, Faculty of Medicine and Health Sciences, Krida Wacana Christian University, West Jakarta 11510, Indonesia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2"/>
        </w:rPr>
        <w:t>3 Emmerich Research Center, North Jakarta 14450, Indonesia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2"/>
        </w:rPr>
        <w:t>4 Eijkman Research Center for Molecular Biology, National Research and Innovation Agency (BRIN), Cibinong, Bogor 16911, Indonesia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2"/>
        </w:rPr>
        <w:t>5 Physics and Advanced Imaging Laboratory, National Research and Innovation Agency (BRIN), Cibinong, Bogor 16911, Indonesia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2"/>
        </w:rPr>
        <w:t>6 Department of Biochemistry and Biomolecular, Faculty of Medicine and Health Sciences, Krida Wacana Christian University, West Jakarta 11510, Indonesia</w:t>
      </w:r>
    </w:p>
    <w:p>
      <w:pPr>
        <w:jc w:val="left"/>
      </w:pPr>
      <w:r>
        <w:rPr>
          <w:rFonts w:ascii="Liberation Serif" w:hAnsi="Liberation Serif" w:eastAsia="Liberation Serif"/>
          <w:b/>
          <w:color w:val="000000"/>
          <w:sz w:val="24"/>
        </w:rPr>
        <w:t>CORRESPONDING AUTHOR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Agus Limanto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Department of Biochemistry and Biomolecular, Faculty of Medicine and Health Sciences, Krida Wacana Christian University, West Jakarta 11510, Indonesia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Telephone/WhatsApp: +62 817 6777 781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Fax: Not available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Email: agus.limanto@ukrida.ac.id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ORCID: https://orcid.org/0000-0002-6037-1271</w:t>
      </w:r>
    </w:p>
    <w:p>
      <w:pPr>
        <w:jc w:val="left"/>
      </w:pPr>
      <w:r>
        <w:rPr>
          <w:rFonts w:ascii="Liberation Serif" w:hAnsi="Liberation Serif" w:eastAsia="Liberation Serif"/>
          <w:b/>
          <w:color w:val="000000"/>
          <w:sz w:val="24"/>
        </w:rPr>
        <w:t>MANUSCRIPT INFORMATION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Running head: Urine and Honey Vesicle Preparations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Word count (main text): 2364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Abstract word count: 220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Number of tables: 4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Number of figures: 5</w:t>
      </w:r>
    </w:p>
    <w:p>
      <w:pPr>
        <w:spacing w:line="480" w:lineRule="auto"/>
      </w:pPr>
      <w:r>
        <w:rPr>
          <w:rFonts w:ascii="Liberation Serif" w:hAnsi="Liberation Serif" w:eastAsia="Liberation Serif"/>
          <w:color w:val="000000"/>
          <w:sz w:val="24"/>
        </w:rPr>
        <w:t>Disclaimers: None</w:t>
      </w:r>
    </w:p>
    <w:p>
      <w:pPr>
        <w:jc w:val="left"/>
      </w:pPr>
      <w:r>
        <w:rPr>
          <w:rFonts w:ascii="Liberation Serif" w:hAnsi="Liberation Serif" w:eastAsia="Liberation Serif"/>
          <w:b/>
          <w:color w:val="000000"/>
          <w:sz w:val="24"/>
        </w:rPr>
        <w:t>FUNDING</w:t>
      </w:r>
    </w:p>
    <w:p>
      <w:pPr>
        <w:spacing w:line="480" w:lineRule="auto" w:after="0"/>
        <w:jc w:val="left"/>
      </w:pPr>
      <w:r>
        <w:rPr>
          <w:rFonts w:ascii="Liberation Serif" w:hAnsi="Liberation Serif"/>
          <w:color w:val="000000"/>
          <w:sz w:val="24"/>
        </w:rPr>
        <w:t>This work was supported by Kementerian Pendidikan Tinggi, Sains, dan Teknologi Republik Indonesia through the BIMA Fundamental Research Grant (Decree No. 0419/C3/DT.05.00/2025).</w:t>
      </w:r>
    </w:p>
    <w:p>
      <w:pPr>
        <w:jc w:val="left"/>
      </w:pPr>
      <w:r>
        <w:rPr>
          <w:rFonts w:ascii="Liberation Serif" w:hAnsi="Liberation Serif" w:eastAsia="Liberation Serif"/>
          <w:b/>
          <w:color w:val="000000"/>
          <w:sz w:val="24"/>
        </w:rPr>
        <w:t>ETHICS AND INFORMED CONSENT</w:t>
      </w:r>
    </w:p>
    <w:p>
      <w:pPr>
        <w:spacing w:line="480" w:lineRule="auto" w:after="0"/>
        <w:jc w:val="left"/>
      </w:pPr>
      <w:r>
        <w:rPr>
          <w:rFonts w:ascii="Liberation Serif" w:hAnsi="Liberation Serif" w:eastAsia="Liberation Serif"/>
          <w:color w:val="000000"/>
          <w:sz w:val="24"/>
        </w:rPr>
        <w:t>The human-subject component was approved by the Medical and Health Research Ethics Committee, Faculty of Medicine and Health Sciences, Krida Wacana Christian University (Approval No. 1939/SLKE/IM/UKKW/FKIK/KEPK/III/2025; 27 March 2025) under the protocol “Isolation and identification of extracellular vesicles from healthy donor urine.” Written informed consent was obtained from all urine donors. Honey was a commercial non-human material.</w:t>
      </w:r>
    </w:p>
    <w:p>
      <w:pPr>
        <w:jc w:val="left"/>
      </w:pPr>
      <w:r>
        <w:rPr>
          <w:rFonts w:ascii="Liberation Serif" w:hAnsi="Liberation Serif" w:eastAsia="Liberation Serif"/>
          <w:b/>
          <w:color w:val="000000"/>
          <w:sz w:val="24"/>
        </w:rPr>
        <w:t>CONFLICT OF INTEREST</w:t>
      </w:r>
    </w:p>
    <w:p>
      <w:pPr>
        <w:spacing w:line="480" w:lineRule="auto" w:after="0"/>
        <w:jc w:val="left"/>
      </w:pPr>
      <w:r>
        <w:rPr>
          <w:rFonts w:ascii="Liberation Serif" w:hAnsi="Liberation Serif" w:eastAsia="Liberation Serif"/>
          <w:color w:val="000000"/>
          <w:sz w:val="24"/>
        </w:rPr>
        <w:t>The authors declare no conflict of interest.</w:t>
      </w:r>
    </w:p>
    <w:sectPr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Liberation Serif"/>
        <w:sz w:val="20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center"/>
    </w:pPr>
    <w:rPr>
      <w:rFonts w:asciiTheme="majorHAnsi" w:eastAsiaTheme="majorEastAsia" w:hAnsiTheme="majorHAnsi" w:cstheme="majorBidi" w:ascii="Liberation Serif" w:hAnsi="Liberation Serif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