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AEC7" w14:textId="77777777" w:rsidR="00665094" w:rsidRDefault="00000000">
      <w:pPr>
        <w:jc w:val="center"/>
      </w:pPr>
      <w:r>
        <w:rPr>
          <w:b/>
        </w:rPr>
        <w:t>Title page</w:t>
      </w:r>
    </w:p>
    <w:p w14:paraId="0EDFCE0E" w14:textId="77777777" w:rsidR="00665094" w:rsidRDefault="00000000">
      <w:r>
        <w:t>Article type: Observation Letter</w:t>
      </w:r>
    </w:p>
    <w:p w14:paraId="3AF0A6AF" w14:textId="77777777" w:rsidR="00665094" w:rsidRDefault="00000000">
      <w:r>
        <w:t>Title: Short-Term Blood Glucose Reduction After Bodyweight Soleus Push-Up in Type 2 Diabetes</w:t>
      </w:r>
    </w:p>
    <w:p w14:paraId="3D3758DF" w14:textId="77777777" w:rsidR="00665094" w:rsidRDefault="00000000">
      <w:r>
        <w:t>Short title: Bodyweight Soleus Push-Up in T2D</w:t>
      </w:r>
    </w:p>
    <w:p w14:paraId="0F593FED" w14:textId="1848DC74" w:rsidR="00665094" w:rsidRDefault="00000000">
      <w:r>
        <w:t>Authors: Cholik Harun Rosjidi</w:t>
      </w:r>
      <w:r w:rsidRPr="001E4AC5">
        <w:rPr>
          <w:vertAlign w:val="superscript"/>
        </w:rPr>
        <w:t>1</w:t>
      </w:r>
      <w:r>
        <w:t>*, Narmawan Narmawan</w:t>
      </w:r>
      <w:r w:rsidR="001E4AC5" w:rsidRPr="001E4AC5">
        <w:rPr>
          <w:vertAlign w:val="superscript"/>
        </w:rPr>
        <w:t>1</w:t>
      </w:r>
      <w:r>
        <w:t>, Risnawati Risnawati</w:t>
      </w:r>
      <w:r w:rsidR="001E4AC5" w:rsidRPr="001E4AC5">
        <w:rPr>
          <w:vertAlign w:val="superscript"/>
        </w:rPr>
        <w:t>1</w:t>
      </w:r>
      <w:r>
        <w:t>, Siti Umrana</w:t>
      </w:r>
      <w:r w:rsidR="001E4AC5" w:rsidRPr="001E4AC5">
        <w:rPr>
          <w:vertAlign w:val="superscript"/>
        </w:rPr>
        <w:t>1</w:t>
      </w:r>
      <w:r>
        <w:t>, Muhammad Syahwal</w:t>
      </w:r>
      <w:r w:rsidR="001E4AC5" w:rsidRPr="001E4AC5">
        <w:rPr>
          <w:vertAlign w:val="superscript"/>
        </w:rPr>
        <w:t>1</w:t>
      </w:r>
      <w:r>
        <w:t>, Narmi Narmi</w:t>
      </w:r>
      <w:r w:rsidR="001E4AC5" w:rsidRPr="001E4AC5">
        <w:rPr>
          <w:vertAlign w:val="superscript"/>
        </w:rPr>
        <w:t>1</w:t>
      </w:r>
      <w:r>
        <w:t>, Mien Mien</w:t>
      </w:r>
      <w:r w:rsidR="001E4AC5" w:rsidRPr="001E4AC5">
        <w:rPr>
          <w:vertAlign w:val="superscript"/>
        </w:rPr>
        <w:t>1</w:t>
      </w:r>
      <w:r>
        <w:t>, Hasrima Hasrima</w:t>
      </w:r>
      <w:r w:rsidR="001E4AC5" w:rsidRPr="001E4AC5">
        <w:rPr>
          <w:vertAlign w:val="superscript"/>
        </w:rPr>
        <w:t>1</w:t>
      </w:r>
      <w:r>
        <w:t>, Herman Herman</w:t>
      </w:r>
      <w:r w:rsidR="001E4AC5" w:rsidRPr="001E4AC5">
        <w:rPr>
          <w:vertAlign w:val="superscript"/>
        </w:rPr>
        <w:t>1</w:t>
      </w:r>
      <w:r>
        <w:t>, Mubarak Mubarak</w:t>
      </w:r>
      <w:r w:rsidR="001E4AC5" w:rsidRPr="001E4AC5">
        <w:rPr>
          <w:vertAlign w:val="superscript"/>
        </w:rPr>
        <w:t>1</w:t>
      </w:r>
      <w:r>
        <w:t>, Rahmawati A</w:t>
      </w:r>
      <w:r w:rsidR="001E4AC5" w:rsidRPr="001E4AC5">
        <w:rPr>
          <w:vertAlign w:val="superscript"/>
        </w:rPr>
        <w:t>1</w:t>
      </w:r>
    </w:p>
    <w:p w14:paraId="6DF62390" w14:textId="77777777" w:rsidR="00665094" w:rsidRDefault="00000000">
      <w:r>
        <w:t>Affiliation: 1 STIKES Mandala Waluya Kendari, Kendari, South East Sulawesi, Indonesia</w:t>
      </w:r>
    </w:p>
    <w:p w14:paraId="16BF3B8F" w14:textId="77777777" w:rsidR="00665094" w:rsidRDefault="00000000">
      <w:r>
        <w:t>Address for correspondence: Cholik Harun Rosjidi, STIKES Mandala Waluya Kendari, Kendari, South East Sulawesi, Indonesia. E-mail: rosjdicholikharun1972@gmail.com; Phone: +62 878 5335 6988</w:t>
      </w:r>
    </w:p>
    <w:p w14:paraId="415C9452" w14:textId="77777777" w:rsidR="00665094" w:rsidRDefault="00000000">
      <w:r>
        <w:t>Funding: This research received no specific grant from any funding agency in the public, commercial, or not-for-profit sectors.</w:t>
      </w:r>
    </w:p>
    <w:p w14:paraId="17B2F08C" w14:textId="77777777" w:rsidR="00665094" w:rsidRDefault="00000000">
      <w:r>
        <w:t>Conflict of interest: The authors declare no conflict of interest.</w:t>
      </w:r>
    </w:p>
    <w:p w14:paraId="46C2EDC5" w14:textId="77777777" w:rsidR="00665094" w:rsidRDefault="00000000">
      <w:r>
        <w:t>Data availability: The data are available from the corresponding author upon reasonable request.</w:t>
      </w:r>
    </w:p>
    <w:p w14:paraId="3F288046" w14:textId="77777777" w:rsidR="00665094" w:rsidRDefault="00000000">
      <w:r>
        <w:t>Word count of letter body: 481 words; References: 5; Tables: 1</w:t>
      </w:r>
    </w:p>
    <w:p w14:paraId="0FCDD1E1" w14:textId="77777777" w:rsidR="00665094" w:rsidRDefault="00000000">
      <w:r>
        <w:br w:type="page"/>
      </w:r>
    </w:p>
    <w:p w14:paraId="65F94D0C" w14:textId="77777777" w:rsidR="00665094" w:rsidRDefault="00000000">
      <w:pPr>
        <w:jc w:val="center"/>
      </w:pPr>
      <w:r>
        <w:rPr>
          <w:b/>
        </w:rPr>
        <w:lastRenderedPageBreak/>
        <w:t>Short-Term Blood Glucose Reduction After Bodyweight Soleus Push-Up in Type 2 Diabetes</w:t>
      </w:r>
    </w:p>
    <w:p w14:paraId="280DBAEC" w14:textId="77777777" w:rsidR="00665094" w:rsidRDefault="00000000">
      <w:pPr>
        <w:jc w:val="center"/>
      </w:pPr>
      <w:r>
        <w:rPr>
          <w:b/>
        </w:rPr>
        <w:t>OBSERVATION LETTER</w:t>
      </w:r>
    </w:p>
    <w:p w14:paraId="31C8C95A" w14:textId="77777777" w:rsidR="00665094" w:rsidRDefault="00000000">
      <w:r>
        <w:rPr>
          <w:b/>
        </w:rPr>
        <w:t>Introduction</w:t>
      </w:r>
    </w:p>
    <w:p w14:paraId="7EE13E75" w14:textId="77777777" w:rsidR="00665094" w:rsidRDefault="00000000">
      <w:r>
        <w:t>Type 2 diabetes (T2D) requires feasible activity strategies that can be used by patients who have difficulty sustaining conventional exercise. Current recommendations support physical activity and reduced sedentary time as part of T2D care [1]. Seated soleus-dominant activity has recently attracted attention because it may increase local oxidative metabolism and improve glucose regulation while requiring little space or equipment [2].</w:t>
      </w:r>
    </w:p>
    <w:p w14:paraId="22261A9F" w14:textId="77777777" w:rsidR="00665094" w:rsidRDefault="00000000">
      <w:r>
        <w:rPr>
          <w:b/>
        </w:rPr>
        <w:t>Materials and methods</w:t>
      </w:r>
    </w:p>
    <w:p w14:paraId="2AD81304" w14:textId="77777777" w:rsidR="00665094" w:rsidRDefault="00000000">
      <w:r>
        <w:t>We conducted a single-centre, non-randomised quasi-experimental observation at a community health centre in Kendari, Indonesia. Thirty-six adults with clinically diagnosed T2D were allocated to a bodyweight soleus push-up group (n = 18) or a non-weighted soleus push-up group (n = 18). Participants performed the assigned movement for 15 minutes per session, three times weekly, for three consecutive weeks. Capillary blood glucose was measured before and after the intervention period. Sessions were conducted in the morning before antidiabetic medication intake to reduce timing-related variation. The study was approved by an institutional health research ethics committee (No. 199/KEP-UMW/X/2025), and all participants provided written informed consent.</w:t>
      </w:r>
    </w:p>
    <w:p w14:paraId="3E5E3E58" w14:textId="77777777" w:rsidR="00665094" w:rsidRDefault="00000000">
      <w:r>
        <w:rPr>
          <w:b/>
        </w:rPr>
        <w:t>Statistical analysis</w:t>
      </w:r>
    </w:p>
    <w:p w14:paraId="408A9128" w14:textId="77777777" w:rsidR="00665094" w:rsidRDefault="00000000">
      <w:r>
        <w:t xml:space="preserve">Continuous data were summarised as mean +/- standard deviation. Within-group changes were analysed using paired t-tests, and between-group reductions were compared using an </w:t>
      </w:r>
      <w:r>
        <w:lastRenderedPageBreak/>
        <w:t>independent t-test. Ninety-five percent confidence intervals (CIs) and Cohen's d were used to describe estimate precision and effect size.</w:t>
      </w:r>
    </w:p>
    <w:p w14:paraId="1EEF878C" w14:textId="77777777" w:rsidR="00665094" w:rsidRDefault="00000000">
      <w:r>
        <w:rPr>
          <w:b/>
        </w:rPr>
        <w:t>Results</w:t>
      </w:r>
    </w:p>
    <w:p w14:paraId="662FBB6E" w14:textId="77777777" w:rsidR="00665094" w:rsidRDefault="00000000">
      <w:r>
        <w:t>Baseline characteristics were broadly comparable: mean age was 54.2 +/- 5.79 years in the bodyweight group and 55.1 +/- 4.40 years in the non-weighted group; both groups included 2 men and 16 women; and diabetes duration was similar (6.33 +/- 2.43 vs. 6.28 +/- 2.40 years). Both groups had lower capillary blood glucose after three weeks. The reduction was larger in the bodyweight soleus push-up group than in the non-weighted group (74.5 +/- 14.2 mg/dL vs. 43.9 +/- 12.7 mg/dL; between-group mean difference, 30.6 mg/dL; 95% CI, 21.5 to 39.7; P &lt; 0.001; Cohen's d = 2.36) (Table 1).</w:t>
      </w:r>
    </w:p>
    <w:p w14:paraId="5036664B" w14:textId="77777777" w:rsidR="00665094" w:rsidRDefault="00000000">
      <w:r>
        <w:rPr>
          <w:b/>
        </w:rPr>
        <w:t>Discussion</w:t>
      </w:r>
    </w:p>
    <w:p w14:paraId="51FF2456" w14:textId="77777777" w:rsidR="00665094" w:rsidRDefault="00000000">
      <w:r>
        <w:t>This preliminary observation suggests that adding bodyweight loading to a seated soleus push-up may produce a greater short-term glucose-lowering response than the same movement without additional loading. The finding is biologically plausible because skeletal-muscle contraction can increase glucose uptake through insulin-independent pathways [3], and brief light activity or simple resistance breaks can improve glycaemic responses in adults with T2D [4]. A recent soleus push-up study in patients with T2D also reported favourable effects on blood glucose [5]. However, these findings should be interpreted cautiously. The study was small, single-centre and non-randomised; diet, medication use and habitual activity were not fully controlled; follow-up was short; and HbA1c was not assessed. This low-cost seated exercise warrants evaluation in adequately powered, registered randomised studies with longer follow-up and clinically relevant outcomes.</w:t>
      </w:r>
    </w:p>
    <w:p w14:paraId="4421CFF5" w14:textId="77777777" w:rsidR="00665094" w:rsidRDefault="00000000">
      <w:r>
        <w:rPr>
          <w:b/>
        </w:rPr>
        <w:t>References</w:t>
      </w:r>
    </w:p>
    <w:p w14:paraId="6033C63D" w14:textId="77777777" w:rsidR="00665094" w:rsidRDefault="00000000">
      <w:r>
        <w:lastRenderedPageBreak/>
        <w:t>1. Kanaley JA, Colberg SR, Corcoran MH, Malin SK, Rodriguez NR, Crespo CJ, et al. Exercise/physical activity in individuals with type 2 diabetes: a consensus statement from the American College of Sports Medicine. Med Sci Sports Exerc. 2022;54(2):353-368. doi:10.1249/MSS.0000000000002800.</w:t>
      </w:r>
    </w:p>
    <w:p w14:paraId="3D490301" w14:textId="77777777" w:rsidR="00665094" w:rsidRDefault="00000000">
      <w:r>
        <w:t>2. Hamilton MT, Hamilton DG, Zderic TW. A potent physiological method to magnify and sustain soleus oxidative metabolism improves glucose and lipid regulation. iScience. 2022;25(9):104869. doi:10.1016/j.isci.2022.104869.</w:t>
      </w:r>
    </w:p>
    <w:p w14:paraId="350505F8" w14:textId="77777777" w:rsidR="00665094" w:rsidRDefault="00000000">
      <w:r>
        <w:t>3. Richter EA, Hargreaves M. Exercise, GLUT4, and skeletal muscle glucose uptake. Physiol Rev. 2013;93(3):993-1017. doi:10.1152/physrev.00038.2012.</w:t>
      </w:r>
    </w:p>
    <w:p w14:paraId="1CC2D54F" w14:textId="77777777" w:rsidR="00665094" w:rsidRDefault="00000000">
      <w:r>
        <w:t>4. Dempsey PC, Larsen RN, Sethi P, Sacre JW, Straznicky NE, Cohen ND, et al. Benefits for type 2 diabetes of interrupting prolonged sitting with brief bouts of light walking or simple resistance activities. Diabetes Care. 2016;39(6):964-972. doi:10.2337/dc15-2336.</w:t>
      </w:r>
    </w:p>
    <w:p w14:paraId="797E05D9" w14:textId="77777777" w:rsidR="00665094" w:rsidRDefault="00000000">
      <w:r>
        <w:t>5. Elgohary AAE, Abd El-Ghafar SMA, El-Desouky EK, El-Gahash NF. Effect of soleus push-ups exercise on blood glucose level and activities of daily living among patients with type 2 diabetes. Menoufia Nurs J. 2025;10(2):27-47. doi:10.21608/menj.2025.433106.</w:t>
      </w:r>
    </w:p>
    <w:p w14:paraId="72B340FA" w14:textId="77777777" w:rsidR="00665094" w:rsidRDefault="00000000">
      <w:r>
        <w:rPr>
          <w:b/>
        </w:rPr>
        <w:t>Table 1. Change in capillary blood glucose after three weeks of intervention</w:t>
      </w:r>
    </w:p>
    <w:tbl>
      <w:tblPr>
        <w:tblStyle w:val="TableGrid"/>
        <w:tblW w:w="0" w:type="auto"/>
        <w:jc w:val="center"/>
        <w:tblLook w:val="04A0" w:firstRow="1" w:lastRow="0" w:firstColumn="1" w:lastColumn="0" w:noHBand="0" w:noVBand="1"/>
      </w:tblPr>
      <w:tblGrid>
        <w:gridCol w:w="2340"/>
        <w:gridCol w:w="2340"/>
        <w:gridCol w:w="2340"/>
        <w:gridCol w:w="2340"/>
      </w:tblGrid>
      <w:tr w:rsidR="00665094" w14:paraId="1BFDC592" w14:textId="77777777">
        <w:trPr>
          <w:jc w:val="center"/>
        </w:trPr>
        <w:tc>
          <w:tcPr>
            <w:tcW w:w="2340" w:type="dxa"/>
            <w:vAlign w:val="center"/>
          </w:tcPr>
          <w:p w14:paraId="61D0AD6E" w14:textId="77777777" w:rsidR="00665094" w:rsidRDefault="00000000">
            <w:pPr>
              <w:spacing w:line="240" w:lineRule="auto"/>
              <w:jc w:val="center"/>
            </w:pPr>
            <w:r>
              <w:rPr>
                <w:b/>
                <w:sz w:val="20"/>
              </w:rPr>
              <w:t>Group</w:t>
            </w:r>
          </w:p>
        </w:tc>
        <w:tc>
          <w:tcPr>
            <w:tcW w:w="2340" w:type="dxa"/>
            <w:vAlign w:val="center"/>
          </w:tcPr>
          <w:p w14:paraId="1D9A437C" w14:textId="77777777" w:rsidR="00665094" w:rsidRDefault="00000000">
            <w:pPr>
              <w:spacing w:line="240" w:lineRule="auto"/>
              <w:jc w:val="center"/>
            </w:pPr>
            <w:r>
              <w:rPr>
                <w:b/>
                <w:sz w:val="20"/>
              </w:rPr>
              <w:t>Before intervention, mg/dL</w:t>
            </w:r>
          </w:p>
        </w:tc>
        <w:tc>
          <w:tcPr>
            <w:tcW w:w="2340" w:type="dxa"/>
            <w:vAlign w:val="center"/>
          </w:tcPr>
          <w:p w14:paraId="421B9C73" w14:textId="77777777" w:rsidR="00665094" w:rsidRDefault="00000000">
            <w:pPr>
              <w:spacing w:line="240" w:lineRule="auto"/>
              <w:jc w:val="center"/>
            </w:pPr>
            <w:r>
              <w:rPr>
                <w:b/>
                <w:sz w:val="20"/>
              </w:rPr>
              <w:t>After intervention, mg/dL</w:t>
            </w:r>
          </w:p>
        </w:tc>
        <w:tc>
          <w:tcPr>
            <w:tcW w:w="2340" w:type="dxa"/>
            <w:vAlign w:val="center"/>
          </w:tcPr>
          <w:p w14:paraId="384DCEA8" w14:textId="77777777" w:rsidR="00665094" w:rsidRDefault="00000000">
            <w:pPr>
              <w:spacing w:line="240" w:lineRule="auto"/>
              <w:jc w:val="center"/>
            </w:pPr>
            <w:r>
              <w:rPr>
                <w:b/>
                <w:sz w:val="20"/>
              </w:rPr>
              <w:t>Mean reduction, mg/dL</w:t>
            </w:r>
          </w:p>
        </w:tc>
      </w:tr>
      <w:tr w:rsidR="00665094" w14:paraId="5C78BF55" w14:textId="77777777">
        <w:trPr>
          <w:jc w:val="center"/>
        </w:trPr>
        <w:tc>
          <w:tcPr>
            <w:tcW w:w="2340" w:type="dxa"/>
            <w:vAlign w:val="center"/>
          </w:tcPr>
          <w:p w14:paraId="719130E7" w14:textId="77777777" w:rsidR="00665094" w:rsidRDefault="00000000">
            <w:pPr>
              <w:spacing w:line="240" w:lineRule="auto"/>
              <w:jc w:val="center"/>
            </w:pPr>
            <w:r>
              <w:rPr>
                <w:sz w:val="20"/>
              </w:rPr>
              <w:t>Non-weighted soleus push-up</w:t>
            </w:r>
          </w:p>
        </w:tc>
        <w:tc>
          <w:tcPr>
            <w:tcW w:w="2340" w:type="dxa"/>
            <w:vAlign w:val="center"/>
          </w:tcPr>
          <w:p w14:paraId="6A0DF6F7" w14:textId="77777777" w:rsidR="00665094" w:rsidRDefault="00000000">
            <w:pPr>
              <w:spacing w:line="240" w:lineRule="auto"/>
              <w:jc w:val="center"/>
            </w:pPr>
            <w:r>
              <w:rPr>
                <w:sz w:val="20"/>
              </w:rPr>
              <w:t>248.6 +/- 22.1</w:t>
            </w:r>
          </w:p>
        </w:tc>
        <w:tc>
          <w:tcPr>
            <w:tcW w:w="2340" w:type="dxa"/>
            <w:vAlign w:val="center"/>
          </w:tcPr>
          <w:p w14:paraId="34C8550C" w14:textId="77777777" w:rsidR="00665094" w:rsidRDefault="00000000">
            <w:pPr>
              <w:spacing w:line="240" w:lineRule="auto"/>
              <w:jc w:val="center"/>
            </w:pPr>
            <w:r>
              <w:rPr>
                <w:sz w:val="20"/>
              </w:rPr>
              <w:t>204.7 +/- 18.9</w:t>
            </w:r>
          </w:p>
        </w:tc>
        <w:tc>
          <w:tcPr>
            <w:tcW w:w="2340" w:type="dxa"/>
            <w:vAlign w:val="center"/>
          </w:tcPr>
          <w:p w14:paraId="047375BE" w14:textId="77777777" w:rsidR="00665094" w:rsidRDefault="00000000">
            <w:pPr>
              <w:spacing w:line="240" w:lineRule="auto"/>
              <w:jc w:val="center"/>
            </w:pPr>
            <w:r>
              <w:rPr>
                <w:sz w:val="20"/>
              </w:rPr>
              <w:t>43.9 +/- 12.7 (95% CI, 37.6 to 50.2)</w:t>
            </w:r>
          </w:p>
        </w:tc>
      </w:tr>
      <w:tr w:rsidR="00665094" w14:paraId="5490D3DA" w14:textId="77777777">
        <w:trPr>
          <w:jc w:val="center"/>
        </w:trPr>
        <w:tc>
          <w:tcPr>
            <w:tcW w:w="2340" w:type="dxa"/>
            <w:vAlign w:val="center"/>
          </w:tcPr>
          <w:p w14:paraId="1F50FA65" w14:textId="77777777" w:rsidR="00665094" w:rsidRDefault="00000000">
            <w:pPr>
              <w:spacing w:line="240" w:lineRule="auto"/>
              <w:jc w:val="center"/>
            </w:pPr>
            <w:r>
              <w:rPr>
                <w:sz w:val="20"/>
              </w:rPr>
              <w:t>Bodyweight soleus push-up</w:t>
            </w:r>
          </w:p>
        </w:tc>
        <w:tc>
          <w:tcPr>
            <w:tcW w:w="2340" w:type="dxa"/>
            <w:vAlign w:val="center"/>
          </w:tcPr>
          <w:p w14:paraId="00A2B85B" w14:textId="77777777" w:rsidR="00665094" w:rsidRDefault="00000000">
            <w:pPr>
              <w:spacing w:line="240" w:lineRule="auto"/>
              <w:jc w:val="center"/>
            </w:pPr>
            <w:r>
              <w:rPr>
                <w:sz w:val="20"/>
              </w:rPr>
              <w:t>251.2 +/- 23.4</w:t>
            </w:r>
          </w:p>
        </w:tc>
        <w:tc>
          <w:tcPr>
            <w:tcW w:w="2340" w:type="dxa"/>
            <w:vAlign w:val="center"/>
          </w:tcPr>
          <w:p w14:paraId="7D872F5B" w14:textId="77777777" w:rsidR="00665094" w:rsidRDefault="00000000">
            <w:pPr>
              <w:spacing w:line="240" w:lineRule="auto"/>
              <w:jc w:val="center"/>
            </w:pPr>
            <w:r>
              <w:rPr>
                <w:sz w:val="20"/>
              </w:rPr>
              <w:t>176.7 +/- 19.3</w:t>
            </w:r>
          </w:p>
        </w:tc>
        <w:tc>
          <w:tcPr>
            <w:tcW w:w="2340" w:type="dxa"/>
            <w:vAlign w:val="center"/>
          </w:tcPr>
          <w:p w14:paraId="4630AE05" w14:textId="77777777" w:rsidR="00665094" w:rsidRDefault="00000000">
            <w:pPr>
              <w:spacing w:line="240" w:lineRule="auto"/>
              <w:jc w:val="center"/>
            </w:pPr>
            <w:r>
              <w:rPr>
                <w:sz w:val="20"/>
              </w:rPr>
              <w:t>74.5 +/- 14.2 (95% CI, 67.4 to 81.6)</w:t>
            </w:r>
          </w:p>
        </w:tc>
      </w:tr>
    </w:tbl>
    <w:p w14:paraId="531C2A76" w14:textId="77777777" w:rsidR="00665094" w:rsidRDefault="00000000">
      <w:r>
        <w:t>Values are presented as mean +/- SD unless otherwise stated. The between-group mean difference in reduction was 30.6 mg/dL (95% CI, 21.5 to 39.7; P &lt; 0.001). CI = confidence interval; SD = standard deviation.</w:t>
      </w:r>
    </w:p>
    <w:sectPr w:rsidR="0066509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774750">
    <w:abstractNumId w:val="8"/>
  </w:num>
  <w:num w:numId="2" w16cid:durableId="406851849">
    <w:abstractNumId w:val="6"/>
  </w:num>
  <w:num w:numId="3" w16cid:durableId="1150247704">
    <w:abstractNumId w:val="5"/>
  </w:num>
  <w:num w:numId="4" w16cid:durableId="341861092">
    <w:abstractNumId w:val="4"/>
  </w:num>
  <w:num w:numId="5" w16cid:durableId="677653868">
    <w:abstractNumId w:val="7"/>
  </w:num>
  <w:num w:numId="6" w16cid:durableId="1595437414">
    <w:abstractNumId w:val="3"/>
  </w:num>
  <w:num w:numId="7" w16cid:durableId="369260257">
    <w:abstractNumId w:val="2"/>
  </w:num>
  <w:num w:numId="8" w16cid:durableId="1024598986">
    <w:abstractNumId w:val="1"/>
  </w:num>
  <w:num w:numId="9" w16cid:durableId="40758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AC5"/>
    <w:rsid w:val="0029639D"/>
    <w:rsid w:val="00326F90"/>
    <w:rsid w:val="00665094"/>
    <w:rsid w:val="008F34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3E1E2"/>
  <w14:defaultImageDpi w14:val="300"/>
  <w15:docId w15:val="{E0140742-DCD9-417B-A9F0-DD4CFBF8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2026-09-19T07:51:00Z</dcterms:modified>
  <cp:category/>
</cp:coreProperties>
</file>