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3A4B7" w14:textId="77777777" w:rsidR="0011521E" w:rsidRDefault="00000000" w:rsidP="008F4C31">
      <w:pPr>
        <w:spacing w:after="120" w:line="480" w:lineRule="auto"/>
        <w:jc w:val="both"/>
      </w:pPr>
      <w:r>
        <w:rPr>
          <w:b/>
        </w:rPr>
        <w:t>Short-Term Effectiveness of Bodyweight Soleus Push-Up in Reducing Blood Glucose Levels among Patients with Type 2 Diabetes: A Quasi-Experimental Study</w:t>
      </w:r>
    </w:p>
    <w:p w14:paraId="02E2F9B8" w14:textId="77777777" w:rsidR="0011521E" w:rsidRDefault="00000000" w:rsidP="008F4C31">
      <w:pPr>
        <w:spacing w:after="120" w:line="480" w:lineRule="auto"/>
        <w:jc w:val="both"/>
      </w:pPr>
      <w:r>
        <w:rPr>
          <w:b/>
        </w:rPr>
        <w:t>Abstract</w:t>
      </w:r>
    </w:p>
    <w:p w14:paraId="5892B76C" w14:textId="77777777" w:rsidR="0011521E" w:rsidRDefault="00000000" w:rsidP="008F4C31">
      <w:pPr>
        <w:spacing w:after="120" w:line="480" w:lineRule="auto"/>
        <w:jc w:val="both"/>
      </w:pPr>
      <w:r>
        <w:t>Background: Type 2 diabetes requires accessible lifestyle-based strategies that can be implemented in primary healthcare and home settings. This study evaluated whether bodyweight soleus push-up exercise produced a greater short-term reduction in capillary blood glucose than non-weighted soleus push-up exercise among adults with type 2 diabetes. Methods: A quasi-experimental study with a non-equivalent control group design was conducted among 36 patients with type 2 diabetes at a community health centre in Kendari, Indonesia. Participants were allocated to a bodyweight soleus push-up group (n=18) or a non-weighted soleus push-up group (n=18). The intervention was performed for 15 minutes per session, three times weekly for three weeks. Capillary blood glucose was measured before and after the intervention. Paired t-tests, independent t-tests, 95% confidence intervals, and Cohen's d were used for analysis. Results: Both groups showed significant reductions in blood glucose after the intervention. The non-weighted group decreased from 248.6±22.1 mg/dL to 204.7±18.9 mg/dL, whereas the bodyweight group decreased from 251.2±23.4 mg/dL to 176.7±19.3 mg/dL. The mean reduction was greater in the bodyweight group than in the non-weighted group (74.5±14.2 mg/dL vs. 43.9±12.7 mg/dL; mean difference, 30.6 mg/dL; 95% CI, 21.5 to 39.7; P&lt;0.001; Cohen's d=2.36). Conclusion: Bodyweight soleus push-up exercise produced a greater short-term reduction in capillary blood glucose than non-weighted soleus push-up exercise. The exercise may be a feasible low-cost adjunct for diabetes management, but longer randomised studies with clinically relevant outcomes are needed.</w:t>
      </w:r>
    </w:p>
    <w:p w14:paraId="0F939131" w14:textId="77777777" w:rsidR="0011521E" w:rsidRDefault="00000000" w:rsidP="008F4C31">
      <w:pPr>
        <w:spacing w:after="120" w:line="480" w:lineRule="auto"/>
        <w:jc w:val="both"/>
      </w:pPr>
      <w:r>
        <w:t>Keywords: Blood glucose; type 2 diabetes; Exercise therapy; Public health; Resistance training; Soleus muscle</w:t>
      </w:r>
    </w:p>
    <w:p w14:paraId="2B35BEF2" w14:textId="77777777" w:rsidR="0011521E" w:rsidRDefault="00000000" w:rsidP="008F4C31">
      <w:pPr>
        <w:spacing w:after="120" w:line="480" w:lineRule="auto"/>
        <w:jc w:val="both"/>
      </w:pPr>
      <w:r>
        <w:rPr>
          <w:b/>
        </w:rPr>
        <w:t>Introduction</w:t>
      </w:r>
    </w:p>
    <w:p w14:paraId="47EB21F4" w14:textId="77777777" w:rsidR="0011521E" w:rsidRDefault="00000000" w:rsidP="008F4C31">
      <w:pPr>
        <w:spacing w:after="120" w:line="480" w:lineRule="auto"/>
        <w:ind w:firstLine="360"/>
        <w:jc w:val="both"/>
      </w:pPr>
      <w:r>
        <w:t>Type 2 diabetes (T2D) remains an important non-communicable disease challenge worldwide. Recent global estimates show that 589 million adults aged 20-79 years are living with diabetes, and this number is projected to increase to 853 million by 2050 [1]. In Indonesia, the burden of diabetes is also substantial, creating a need for practical interventions that can be integrated into primary healthcare and community-based chronic disease management [2].</w:t>
      </w:r>
    </w:p>
    <w:p w14:paraId="228277E4" w14:textId="77777777" w:rsidR="0011521E" w:rsidRDefault="00000000" w:rsidP="008F4C31">
      <w:pPr>
        <w:spacing w:after="120" w:line="480" w:lineRule="auto"/>
        <w:ind w:firstLine="360"/>
        <w:jc w:val="both"/>
      </w:pPr>
      <w:r>
        <w:t>Physical inactivity and prolonged sedentary behaviour contribute to poor glycaemic control through reduced skeletal-muscle glucose uptake and worsening insulin resistance. Exercise is therefore a central component of diabetes management, and current evidence supports regular physical activity, reduced sitting time, and resistance-based movements for people with T2D [3-8]. Evidence from controlled trials and meta-analyses further indicates that structured aerobic, resistance, or combined exercise can improve glycaemic outcomes in adults with T2D, with resistance-based movements offering a practical option for muscle-mediated glucose uptake [9-14]. However, many patients face barriers to conventional exercise, including limited time, limited access to facilities, low fitness levels, musculoskeletal discomfort, and difficulty sustaining structured routines.</w:t>
      </w:r>
    </w:p>
    <w:p w14:paraId="023E2F0A" w14:textId="77777777" w:rsidR="0011521E" w:rsidRDefault="00000000" w:rsidP="008F4C31">
      <w:pPr>
        <w:spacing w:after="120" w:line="480" w:lineRule="auto"/>
        <w:ind w:firstLine="360"/>
        <w:jc w:val="both"/>
      </w:pPr>
      <w:r>
        <w:t>The soleus muscle is rich in oxidative type I fibres and has been proposed as a metabolically active muscle target during seated plantar-flexion activity. Experimental evidence indicates that sustained soleus-dominant contractions can increase local oxidative metabolism and improve postprandial glucose regulation, even when performed in a seated position [15]. A pilot study among individuals with prediabetes also suggested that soleus push-up activity can reduce postprandial glucose excursion and may be feasible for daily use [16]. This approach is also conceptually consistent with evidence that interrupting prolonged sitting with brief light activity or simple resistance activities can attenuate postprandial glucose responses in people with or at risk of T2D [17-19].</w:t>
      </w:r>
    </w:p>
    <w:p w14:paraId="269F3181" w14:textId="77777777" w:rsidR="0011521E" w:rsidRDefault="00000000" w:rsidP="008F4C31">
      <w:pPr>
        <w:spacing w:after="120" w:line="480" w:lineRule="auto"/>
        <w:ind w:firstLine="360"/>
        <w:jc w:val="both"/>
      </w:pPr>
      <w:r>
        <w:t>Although previous studies have assessed soleus push-up movements without additional resistance, the potential benefit of adding bodyweight resistance has not been sufficiently examined in primary care patients with established T2D. Added resistance may provide a stronger contractile stimulus and greater glucose utilisation while preserving the practical advantages of a seated exercise. This rationale is supported by previous resistance-training studies showing that muscle-strengthening activity can improve glycaemic control and insulin sensitivity in adults with T2D [11-14]. This study aimed to evaluate the short-term effectiveness of bodyweight soleus push-up exercise compared with non-weighted soleus push-up exercise in reducing blood glucose levels among patients with T2D.</w:t>
      </w:r>
    </w:p>
    <w:p w14:paraId="443AF569" w14:textId="77777777" w:rsidR="0011521E" w:rsidRDefault="00000000" w:rsidP="008F4C31">
      <w:pPr>
        <w:spacing w:after="120" w:line="480" w:lineRule="auto"/>
        <w:jc w:val="both"/>
      </w:pPr>
      <w:r>
        <w:rPr>
          <w:b/>
        </w:rPr>
        <w:t>Methods</w:t>
      </w:r>
    </w:p>
    <w:p w14:paraId="24E59BEE" w14:textId="77777777" w:rsidR="0011521E" w:rsidRDefault="00000000" w:rsidP="008F4C31">
      <w:pPr>
        <w:spacing w:after="120" w:line="480" w:lineRule="auto"/>
        <w:jc w:val="both"/>
      </w:pPr>
      <w:r>
        <w:rPr>
          <w:b/>
        </w:rPr>
        <w:t>Study design and setting</w:t>
      </w:r>
    </w:p>
    <w:p w14:paraId="179BCAB0" w14:textId="77777777" w:rsidR="0011521E" w:rsidRDefault="00000000" w:rsidP="008F4C31">
      <w:pPr>
        <w:spacing w:after="120" w:line="480" w:lineRule="auto"/>
        <w:ind w:firstLine="360"/>
        <w:jc w:val="both"/>
      </w:pPr>
      <w:r>
        <w:t>This quasi-experimental study used a non-equivalent control group design. The study was conducted at a community health centre in Kendari, Southeast Sulawesi, Indonesia. Because this was a non-randomised quasi-experimental study rather than a randomised clinical trial, the study was not prospectively registered.</w:t>
      </w:r>
    </w:p>
    <w:p w14:paraId="4EBB7184" w14:textId="77777777" w:rsidR="0011521E" w:rsidRDefault="00000000" w:rsidP="008F4C31">
      <w:pPr>
        <w:spacing w:after="120" w:line="480" w:lineRule="auto"/>
        <w:jc w:val="both"/>
      </w:pPr>
      <w:r>
        <w:rPr>
          <w:b/>
        </w:rPr>
        <w:t>Participants</w:t>
      </w:r>
    </w:p>
    <w:p w14:paraId="07FEBBE9" w14:textId="77777777" w:rsidR="0011521E" w:rsidRDefault="00000000" w:rsidP="008F4C31">
      <w:pPr>
        <w:spacing w:after="120" w:line="480" w:lineRule="auto"/>
        <w:ind w:firstLine="360"/>
        <w:jc w:val="both"/>
      </w:pPr>
      <w:r>
        <w:t>The study population comprised patients with clinically diagnosed T2D registered at the community health centre. The minimum sample size was estimated using Federer's formula for experimental studies. A total of 36 participants were recruited purposively and allocated into two groups: a bodyweight soleus push-up group (n=18) and a non-weighted soleus push-up group (n=18).</w:t>
      </w:r>
    </w:p>
    <w:p w14:paraId="527B7CC9" w14:textId="77777777" w:rsidR="0011521E" w:rsidRDefault="00000000" w:rsidP="008F4C31">
      <w:pPr>
        <w:spacing w:after="120" w:line="480" w:lineRule="auto"/>
        <w:ind w:firstLine="360"/>
        <w:jc w:val="both"/>
      </w:pPr>
      <w:r>
        <w:t>The inclusion criteria were age 30-65 years, clinical diagnosis of T2D, ability to perform light seated exercise, and willingness to participate. Patients with acute illness, severe diabetic complications, unstable cardiovascular symptoms, severe musculoskeletal limitations, or inability to complete the intervention protocol were excluded.</w:t>
      </w:r>
      <w:r/>
    </w:p>
    <w:p w14:paraId="666F0C20" w14:textId="77777777" w:rsidR="0011521E" w:rsidRDefault="00000000" w:rsidP="008F4C31">
      <w:pPr>
        <w:spacing w:after="120" w:line="480" w:lineRule="auto"/>
        <w:jc w:val="both"/>
      </w:pPr>
      <w:r>
        <w:rPr>
          <w:b/>
        </w:rPr>
        <w:t>Intervention</w:t>
      </w:r>
    </w:p>
    <w:p w14:paraId="4D31110C" w14:textId="77777777" w:rsidR="0011521E" w:rsidRDefault="00000000" w:rsidP="008F4C31">
      <w:pPr>
        <w:spacing w:after="120" w:line="480" w:lineRule="auto"/>
        <w:ind w:firstLine="360"/>
        <w:jc w:val="both"/>
      </w:pPr>
      <w:r>
        <w:t>Participants in the bodyweight group performed soleus push-up exercise with bodyweight resistance. Participants sat upright, placed the forefoot on the floor, lifted the heel to contract the calf and soleus region, and returned the heel to the floor in a controlled rhythm. Bodyweight resistance was applied by emphasising downward loading through the thigh and foot during the movement while maintaining a seated position. The comparison group performed the same soleus push-up movement without additional bodyweight resistance.</w:t>
      </w:r>
    </w:p>
    <w:p w14:paraId="6E67E900" w14:textId="77777777" w:rsidR="0011521E" w:rsidRDefault="00000000" w:rsidP="008F4C31">
      <w:pPr>
        <w:spacing w:after="120" w:line="480" w:lineRule="auto"/>
        <w:ind w:firstLine="360"/>
        <w:jc w:val="both"/>
      </w:pPr>
      <w:r>
        <w:t>The intervention was delivered for 15 minutes per session, three times per week for three consecutive weeks. Sessions were performed in the morning before participants consumed their antidiabetic medication to reduce timing-related variation in blood glucose measurement. Participants were monitored during each session to ensure correct technique and safety.</w:t>
      </w:r>
    </w:p>
    <w:p w14:paraId="23629791" w14:textId="77777777" w:rsidR="0011521E" w:rsidRDefault="00000000" w:rsidP="008F4C31">
      <w:pPr>
        <w:spacing w:after="120" w:line="480" w:lineRule="auto"/>
        <w:jc w:val="both"/>
      </w:pPr>
      <w:r>
        <w:rPr>
          <w:b/>
        </w:rPr>
        <w:t>Outcome measurement</w:t>
      </w:r>
    </w:p>
    <w:p w14:paraId="185D652D" w14:textId="77777777" w:rsidR="0011521E" w:rsidRDefault="00000000" w:rsidP="008F4C31">
      <w:pPr>
        <w:spacing w:after="120" w:line="480" w:lineRule="auto"/>
        <w:ind w:firstLine="360"/>
        <w:jc w:val="both"/>
      </w:pPr>
      <w:r>
        <w:t>The primary outcome was capillary blood glucose level (mg/dL), measured before and after the intervention period using a standardised glucometer licensed by the Indonesian Ministry of Health. The same measurement procedure was applied to both groups.</w:t>
      </w:r>
    </w:p>
    <w:p w14:paraId="51FF3E79" w14:textId="77777777" w:rsidR="0011521E" w:rsidRDefault="00000000" w:rsidP="008F4C31">
      <w:pPr>
        <w:spacing w:after="120" w:line="480" w:lineRule="auto"/>
        <w:jc w:val="both"/>
      </w:pPr>
      <w:r>
        <w:rPr>
          <w:b/>
        </w:rPr>
        <w:t>Statistical analysis</w:t>
      </w:r>
    </w:p>
    <w:p w14:paraId="480C7A9A" w14:textId="77777777" w:rsidR="0011521E" w:rsidRDefault="00000000" w:rsidP="008F4C31">
      <w:pPr>
        <w:spacing w:after="120" w:line="480" w:lineRule="auto"/>
        <w:ind w:firstLine="360"/>
        <w:jc w:val="both"/>
      </w:pPr>
      <w:r>
        <w:t xml:space="preserve">Data were analysed using JAMOVI version 2.6.44. Continuous variables were summarised as mean and standard deviation (SD), and categorical variables were summarised as frequency. Paired t-tests were used to assess within-group pre-post differences, and independent t-tests were used to compare mean reductions between groups. A P-value of less than 0.05 was considered </w:t>
      </w:r>
      <w:r>
        <w:lastRenderedPageBreak/>
        <w:t>statistically significant. Effect size was calculated using Cohen's d. Ninety-five percent confidence intervals (CIs) were added for mean reductions and between-group differences to support interpretation of estimate precision.</w:t>
      </w:r>
    </w:p>
    <w:p w14:paraId="21C84D33" w14:textId="77777777" w:rsidR="0011521E" w:rsidRDefault="00000000" w:rsidP="008F4C31">
      <w:pPr>
        <w:spacing w:after="120" w:line="480" w:lineRule="auto"/>
        <w:jc w:val="both"/>
      </w:pPr>
      <w:r>
        <w:rPr>
          <w:b/>
        </w:rPr>
        <w:t>Ethical considerations</w:t>
      </w:r>
    </w:p>
    <w:p w14:paraId="1C465C8B" w14:textId="77777777" w:rsidR="0011521E" w:rsidRDefault="00000000" w:rsidP="008F4C31">
      <w:pPr>
        <w:spacing w:after="120" w:line="480" w:lineRule="auto"/>
        <w:ind w:firstLine="360"/>
        <w:jc w:val="both"/>
      </w:pPr>
      <w:r>
        <w:t>This study received ethical approval from an institutional health research ethics committee (Approval Number: No. 199/KEP-UMW/X/2025). All participants provided written informed consent after receiving an explanation of the study objectives, procedures, possible benefits, and right to withdraw. Participant confidentiality was maintained throughout the study.</w:t>
      </w:r>
    </w:p>
    <w:p w14:paraId="5259111E" w14:textId="77777777" w:rsidR="0011521E" w:rsidRDefault="00000000" w:rsidP="008F4C31">
      <w:pPr>
        <w:spacing w:after="120" w:line="480" w:lineRule="auto"/>
        <w:jc w:val="both"/>
      </w:pPr>
      <w:r>
        <w:rPr>
          <w:b/>
        </w:rPr>
        <w:t>Results</w:t>
      </w:r>
    </w:p>
    <w:p w14:paraId="3DF296D2" w14:textId="77777777" w:rsidR="0011521E" w:rsidRDefault="00000000" w:rsidP="008F4C31">
      <w:pPr>
        <w:spacing w:after="120" w:line="480" w:lineRule="auto"/>
        <w:ind w:firstLine="360"/>
        <w:jc w:val="both"/>
      </w:pPr>
      <w:r>
        <w:t>Thirty-six patients with T2D participated in this study, with 18 participants in each group. The mean age was 54.2±5.79 years in the bodyweight group and 55.1±4.40 years in the non-weighted group. Both groups had the same sex distribution, consisting of 2 males and 16 females. The mean duration of diabetes was also similar between the bodyweight and non-weighted groups (6.33±2.43 vs. 6.28±2.40 years). These baseline characteristics indicate that the groups were broadly comparable before intervention (Table 1).</w:t>
      </w:r>
    </w:p>
    <w:p w14:paraId="1E90D7D9" w14:textId="77777777" w:rsidR="0011521E" w:rsidRDefault="00000000" w:rsidP="008F4C31">
      <w:pPr>
        <w:spacing w:after="60" w:line="480" w:lineRule="auto"/>
        <w:jc w:val="both"/>
      </w:pPr>
      <w:r>
        <w:rPr>
          <w:b/>
        </w:rPr>
        <w:t>Table 1: Baseline characteristics of patients with type 2 diabetes (n=36)</w:t>
      </w:r>
    </w:p>
    <w:tbl>
      <w:tblPr>
        <w:tblStyle w:val="TableGrid"/>
        <w:tblW w:w="0" w:type="auto"/>
        <w:jc w:val="center"/>
        <w:tblLook w:val="04A0" w:firstRow="1" w:lastRow="0" w:firstColumn="1" w:lastColumn="0" w:noHBand="0" w:noVBand="1"/>
      </w:tblPr>
      <w:tblGrid>
        <w:gridCol w:w="3120"/>
        <w:gridCol w:w="3120"/>
        <w:gridCol w:w="3120"/>
      </w:tblGrid>
      <w:tr w:rsidR="0011521E" w14:paraId="2FA227A6" w14:textId="77777777">
        <w:trPr>
          <w:jc w:val="center"/>
        </w:trPr>
        <w:tc>
          <w:tcPr>
            <w:tcW w:w="3120" w:type="dxa"/>
          </w:tcPr>
          <w:p w14:paraId="35B56657" w14:textId="77777777" w:rsidR="0011521E" w:rsidRDefault="00000000" w:rsidP="008F4C31">
            <w:pPr>
              <w:spacing w:line="276" w:lineRule="auto"/>
              <w:jc w:val="both"/>
            </w:pPr>
            <w:r>
              <w:rPr>
                <w:b/>
                <w:sz w:val="20"/>
              </w:rPr>
              <w:t>Characteristic</w:t>
            </w:r>
          </w:p>
        </w:tc>
        <w:tc>
          <w:tcPr>
            <w:tcW w:w="3120" w:type="dxa"/>
          </w:tcPr>
          <w:p w14:paraId="0B23EE87" w14:textId="77777777" w:rsidR="0011521E" w:rsidRDefault="00000000" w:rsidP="008F4C31">
            <w:pPr>
              <w:spacing w:line="276" w:lineRule="auto"/>
              <w:jc w:val="both"/>
            </w:pPr>
            <w:r>
              <w:rPr>
                <w:b/>
                <w:sz w:val="20"/>
              </w:rPr>
              <w:t>Bodyweight soleus push-up (n=18)</w:t>
            </w:r>
          </w:p>
        </w:tc>
        <w:tc>
          <w:tcPr>
            <w:tcW w:w="3120" w:type="dxa"/>
          </w:tcPr>
          <w:p w14:paraId="7C825920" w14:textId="77777777" w:rsidR="0011521E" w:rsidRDefault="00000000" w:rsidP="008F4C31">
            <w:pPr>
              <w:spacing w:line="276" w:lineRule="auto"/>
              <w:jc w:val="both"/>
            </w:pPr>
            <w:r>
              <w:rPr>
                <w:b/>
                <w:sz w:val="20"/>
              </w:rPr>
              <w:t>Non-weighted soleus push-up (n=18)</w:t>
            </w:r>
          </w:p>
        </w:tc>
      </w:tr>
      <w:tr w:rsidR="0011521E" w14:paraId="05315681" w14:textId="77777777">
        <w:trPr>
          <w:jc w:val="center"/>
        </w:trPr>
        <w:tc>
          <w:tcPr>
            <w:tcW w:w="3120" w:type="dxa"/>
          </w:tcPr>
          <w:p w14:paraId="7AD7CB11" w14:textId="77777777" w:rsidR="0011521E" w:rsidRDefault="00000000" w:rsidP="008F4C31">
            <w:pPr>
              <w:spacing w:line="276" w:lineRule="auto"/>
              <w:jc w:val="both"/>
            </w:pPr>
            <w:r>
              <w:rPr>
                <w:sz w:val="20"/>
              </w:rPr>
              <w:t>Age, years, mean±SD</w:t>
            </w:r>
          </w:p>
        </w:tc>
        <w:tc>
          <w:tcPr>
            <w:tcW w:w="3120" w:type="dxa"/>
          </w:tcPr>
          <w:p w14:paraId="43963B1E" w14:textId="77777777" w:rsidR="0011521E" w:rsidRDefault="00000000" w:rsidP="008F4C31">
            <w:pPr>
              <w:spacing w:line="276" w:lineRule="auto"/>
              <w:jc w:val="both"/>
            </w:pPr>
            <w:r>
              <w:rPr>
                <w:sz w:val="20"/>
              </w:rPr>
              <w:t>54.2±5.79</w:t>
            </w:r>
          </w:p>
        </w:tc>
        <w:tc>
          <w:tcPr>
            <w:tcW w:w="3120" w:type="dxa"/>
          </w:tcPr>
          <w:p w14:paraId="7566D61F" w14:textId="77777777" w:rsidR="0011521E" w:rsidRDefault="00000000" w:rsidP="008F4C31">
            <w:pPr>
              <w:spacing w:line="276" w:lineRule="auto"/>
              <w:jc w:val="both"/>
            </w:pPr>
            <w:r>
              <w:rPr>
                <w:sz w:val="20"/>
              </w:rPr>
              <w:t>55.1±4.40</w:t>
            </w:r>
          </w:p>
        </w:tc>
      </w:tr>
      <w:tr w:rsidR="0011521E" w14:paraId="1AF2796C" w14:textId="77777777">
        <w:trPr>
          <w:jc w:val="center"/>
        </w:trPr>
        <w:tc>
          <w:tcPr>
            <w:tcW w:w="3120" w:type="dxa"/>
          </w:tcPr>
          <w:p w14:paraId="50D0546D" w14:textId="77777777" w:rsidR="0011521E" w:rsidRDefault="00000000" w:rsidP="008F4C31">
            <w:pPr>
              <w:spacing w:line="276" w:lineRule="auto"/>
              <w:jc w:val="both"/>
            </w:pPr>
            <w:r>
              <w:rPr>
                <w:sz w:val="20"/>
              </w:rPr>
              <w:t>Sex, male/female, n</w:t>
            </w:r>
          </w:p>
        </w:tc>
        <w:tc>
          <w:tcPr>
            <w:tcW w:w="3120" w:type="dxa"/>
          </w:tcPr>
          <w:p w14:paraId="6343B0F6" w14:textId="77777777" w:rsidR="0011521E" w:rsidRDefault="00000000" w:rsidP="008F4C31">
            <w:pPr>
              <w:spacing w:line="276" w:lineRule="auto"/>
              <w:jc w:val="both"/>
            </w:pPr>
            <w:r>
              <w:rPr>
                <w:sz w:val="20"/>
              </w:rPr>
              <w:t>2/16</w:t>
            </w:r>
          </w:p>
        </w:tc>
        <w:tc>
          <w:tcPr>
            <w:tcW w:w="3120" w:type="dxa"/>
          </w:tcPr>
          <w:p w14:paraId="36E8C5A1" w14:textId="77777777" w:rsidR="0011521E" w:rsidRDefault="00000000" w:rsidP="008F4C31">
            <w:pPr>
              <w:spacing w:line="276" w:lineRule="auto"/>
              <w:jc w:val="both"/>
            </w:pPr>
            <w:r>
              <w:rPr>
                <w:sz w:val="20"/>
              </w:rPr>
              <w:t>2/16</w:t>
            </w:r>
          </w:p>
        </w:tc>
      </w:tr>
      <w:tr w:rsidR="0011521E" w14:paraId="7ABDC915" w14:textId="77777777">
        <w:trPr>
          <w:jc w:val="center"/>
        </w:trPr>
        <w:tc>
          <w:tcPr>
            <w:tcW w:w="3120" w:type="dxa"/>
          </w:tcPr>
          <w:p w14:paraId="6328E618" w14:textId="77777777" w:rsidR="0011521E" w:rsidRDefault="00000000" w:rsidP="008F4C31">
            <w:pPr>
              <w:spacing w:line="276" w:lineRule="auto"/>
              <w:jc w:val="both"/>
            </w:pPr>
            <w:r>
              <w:rPr>
                <w:sz w:val="20"/>
              </w:rPr>
              <w:t>Duration of T2D, years, mean±SD</w:t>
            </w:r>
          </w:p>
        </w:tc>
        <w:tc>
          <w:tcPr>
            <w:tcW w:w="3120" w:type="dxa"/>
          </w:tcPr>
          <w:p w14:paraId="331019F6" w14:textId="77777777" w:rsidR="0011521E" w:rsidRDefault="00000000" w:rsidP="008F4C31">
            <w:pPr>
              <w:spacing w:line="276" w:lineRule="auto"/>
              <w:jc w:val="both"/>
            </w:pPr>
            <w:r>
              <w:rPr>
                <w:sz w:val="20"/>
              </w:rPr>
              <w:t>6.33±2.43</w:t>
            </w:r>
          </w:p>
        </w:tc>
        <w:tc>
          <w:tcPr>
            <w:tcW w:w="3120" w:type="dxa"/>
          </w:tcPr>
          <w:p w14:paraId="0BC0B3C8" w14:textId="77777777" w:rsidR="0011521E" w:rsidRDefault="00000000" w:rsidP="008F4C31">
            <w:pPr>
              <w:spacing w:line="276" w:lineRule="auto"/>
              <w:jc w:val="both"/>
            </w:pPr>
            <w:r>
              <w:rPr>
                <w:sz w:val="20"/>
              </w:rPr>
              <w:t>6.28±2.40</w:t>
            </w:r>
          </w:p>
        </w:tc>
      </w:tr>
    </w:tbl>
    <w:p w14:paraId="5DD82B21" w14:textId="77777777" w:rsidR="0011521E" w:rsidRDefault="00000000" w:rsidP="008F4C31">
      <w:pPr>
        <w:spacing w:after="120" w:line="240" w:lineRule="auto"/>
        <w:jc w:val="both"/>
      </w:pPr>
      <w:r>
        <w:rPr>
          <w:sz w:val="20"/>
        </w:rPr>
        <w:t>Abbreviation: T2D = type 2 diabetes.</w:t>
      </w:r>
    </w:p>
    <w:p w14:paraId="48FB7E9C" w14:textId="77777777" w:rsidR="0011521E" w:rsidRDefault="00000000" w:rsidP="008F4C31">
      <w:pPr>
        <w:spacing w:after="120" w:line="480" w:lineRule="auto"/>
        <w:ind w:firstLine="360"/>
        <w:jc w:val="both"/>
      </w:pPr>
      <w:r>
        <w:t xml:space="preserve">Both groups showed statistically significant reductions in blood glucose after the intervention period. In the non-weighted group, mean blood glucose decreased from 248.6±22.1 mg/dL before intervention to 204.7±18.9 mg/dL after intervention, with a mean reduction of 43.9±12.7 </w:t>
      </w:r>
      <w:r>
        <w:lastRenderedPageBreak/>
        <w:t>mg/dL (95% CI, 37.6 to 50.2; P&lt;0.001). In the bodyweight group, mean blood glucose decreased from 251.2±23.4 mg/dL to 176.7±19.3 mg/dL, with a mean reduction of 74.5±14.2 mg/dL (95% CI, 67.4 to 81.6; P&lt;0.001) (Table 2).</w:t>
      </w:r>
    </w:p>
    <w:p w14:paraId="7334F68B" w14:textId="77777777" w:rsidR="0011521E" w:rsidRDefault="00000000" w:rsidP="008F4C31">
      <w:pPr>
        <w:spacing w:after="60" w:line="480" w:lineRule="auto"/>
        <w:jc w:val="both"/>
      </w:pPr>
      <w:r>
        <w:rPr>
          <w:b/>
        </w:rPr>
        <w:t>Table 2: Blood glucose levels before and after intervention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1521E" w14:paraId="395287DE" w14:textId="77777777">
        <w:trPr>
          <w:jc w:val="center"/>
        </w:trPr>
        <w:tc>
          <w:tcPr>
            <w:tcW w:w="1872" w:type="dxa"/>
          </w:tcPr>
          <w:p w14:paraId="51E32476" w14:textId="77777777" w:rsidR="0011521E" w:rsidRDefault="00000000" w:rsidP="008F4C31">
            <w:pPr>
              <w:spacing w:line="276" w:lineRule="auto"/>
              <w:jc w:val="both"/>
            </w:pPr>
            <w:r>
              <w:rPr>
                <w:b/>
                <w:sz w:val="20"/>
              </w:rPr>
              <w:t>Group</w:t>
            </w:r>
          </w:p>
        </w:tc>
        <w:tc>
          <w:tcPr>
            <w:tcW w:w="1872" w:type="dxa"/>
          </w:tcPr>
          <w:p w14:paraId="11FAA759" w14:textId="77777777" w:rsidR="0011521E" w:rsidRDefault="00000000" w:rsidP="008F4C31">
            <w:pPr>
              <w:spacing w:line="276" w:lineRule="auto"/>
              <w:jc w:val="both"/>
            </w:pPr>
            <w:r>
              <w:rPr>
                <w:b/>
                <w:sz w:val="20"/>
              </w:rPr>
              <w:t>Before intervention, mg/dL, mean±SD</w:t>
            </w:r>
          </w:p>
        </w:tc>
        <w:tc>
          <w:tcPr>
            <w:tcW w:w="1872" w:type="dxa"/>
          </w:tcPr>
          <w:p w14:paraId="57F2CB0F" w14:textId="77777777" w:rsidR="0011521E" w:rsidRDefault="00000000" w:rsidP="008F4C31">
            <w:pPr>
              <w:spacing w:line="276" w:lineRule="auto"/>
              <w:jc w:val="both"/>
            </w:pPr>
            <w:r>
              <w:rPr>
                <w:b/>
                <w:sz w:val="20"/>
              </w:rPr>
              <w:t>After intervention, mg/dL, mean±SD</w:t>
            </w:r>
          </w:p>
        </w:tc>
        <w:tc>
          <w:tcPr>
            <w:tcW w:w="1872" w:type="dxa"/>
          </w:tcPr>
          <w:p w14:paraId="1864F477" w14:textId="77777777" w:rsidR="0011521E" w:rsidRDefault="00000000" w:rsidP="008F4C31">
            <w:pPr>
              <w:spacing w:line="276" w:lineRule="auto"/>
              <w:jc w:val="both"/>
            </w:pPr>
            <w:r>
              <w:rPr>
                <w:b/>
                <w:sz w:val="20"/>
              </w:rPr>
              <w:t>Mean reduction, mg/dL, mean±SD (95% CI)</w:t>
            </w:r>
          </w:p>
        </w:tc>
        <w:tc>
          <w:tcPr>
            <w:tcW w:w="1872" w:type="dxa"/>
          </w:tcPr>
          <w:p w14:paraId="74032FED" w14:textId="77777777" w:rsidR="0011521E" w:rsidRDefault="00000000" w:rsidP="008F4C31">
            <w:pPr>
              <w:spacing w:line="276" w:lineRule="auto"/>
              <w:jc w:val="both"/>
            </w:pPr>
            <w:r>
              <w:rPr>
                <w:b/>
                <w:sz w:val="20"/>
              </w:rPr>
              <w:t>P-value</w:t>
            </w:r>
          </w:p>
        </w:tc>
      </w:tr>
      <w:tr w:rsidR="0011521E" w14:paraId="02CD6BC0" w14:textId="77777777">
        <w:trPr>
          <w:jc w:val="center"/>
        </w:trPr>
        <w:tc>
          <w:tcPr>
            <w:tcW w:w="1872" w:type="dxa"/>
          </w:tcPr>
          <w:p w14:paraId="2E33115D" w14:textId="77777777" w:rsidR="0011521E" w:rsidRDefault="00000000" w:rsidP="008F4C31">
            <w:pPr>
              <w:spacing w:line="276" w:lineRule="auto"/>
              <w:jc w:val="both"/>
            </w:pPr>
            <w:r>
              <w:rPr>
                <w:sz w:val="20"/>
              </w:rPr>
              <w:t>Non-weighted soleus push-up</w:t>
            </w:r>
          </w:p>
        </w:tc>
        <w:tc>
          <w:tcPr>
            <w:tcW w:w="1872" w:type="dxa"/>
          </w:tcPr>
          <w:p w14:paraId="782DDBB9" w14:textId="77777777" w:rsidR="0011521E" w:rsidRDefault="00000000" w:rsidP="008F4C31">
            <w:pPr>
              <w:spacing w:line="276" w:lineRule="auto"/>
              <w:jc w:val="both"/>
            </w:pPr>
            <w:r>
              <w:rPr>
                <w:sz w:val="20"/>
              </w:rPr>
              <w:t>248.6±22.1</w:t>
            </w:r>
          </w:p>
        </w:tc>
        <w:tc>
          <w:tcPr>
            <w:tcW w:w="1872" w:type="dxa"/>
          </w:tcPr>
          <w:p w14:paraId="1253383A" w14:textId="77777777" w:rsidR="0011521E" w:rsidRDefault="00000000" w:rsidP="008F4C31">
            <w:pPr>
              <w:spacing w:line="276" w:lineRule="auto"/>
              <w:jc w:val="both"/>
            </w:pPr>
            <w:r>
              <w:rPr>
                <w:sz w:val="20"/>
              </w:rPr>
              <w:t>204.7±18.9</w:t>
            </w:r>
          </w:p>
        </w:tc>
        <w:tc>
          <w:tcPr>
            <w:tcW w:w="1872" w:type="dxa"/>
          </w:tcPr>
          <w:p w14:paraId="1DA0D1D4" w14:textId="77777777" w:rsidR="0011521E" w:rsidRDefault="00000000" w:rsidP="008F4C31">
            <w:pPr>
              <w:spacing w:line="276" w:lineRule="auto"/>
              <w:jc w:val="both"/>
            </w:pPr>
            <w:r>
              <w:rPr>
                <w:sz w:val="20"/>
              </w:rPr>
              <w:t>43.9±12.7 (37.6 to 50.2)</w:t>
            </w:r>
          </w:p>
        </w:tc>
        <w:tc>
          <w:tcPr>
            <w:tcW w:w="1872" w:type="dxa"/>
          </w:tcPr>
          <w:p w14:paraId="3D9E73CE" w14:textId="77777777" w:rsidR="0011521E" w:rsidRDefault="00000000" w:rsidP="008F4C31">
            <w:pPr>
              <w:spacing w:line="276" w:lineRule="auto"/>
              <w:jc w:val="both"/>
            </w:pPr>
            <w:r>
              <w:rPr>
                <w:sz w:val="20"/>
              </w:rPr>
              <w:t>&lt;0.001</w:t>
            </w:r>
          </w:p>
        </w:tc>
      </w:tr>
      <w:tr w:rsidR="0011521E" w14:paraId="2B76954E" w14:textId="77777777">
        <w:trPr>
          <w:jc w:val="center"/>
        </w:trPr>
        <w:tc>
          <w:tcPr>
            <w:tcW w:w="1872" w:type="dxa"/>
          </w:tcPr>
          <w:p w14:paraId="1DAB43EC" w14:textId="77777777" w:rsidR="0011521E" w:rsidRDefault="00000000" w:rsidP="008F4C31">
            <w:pPr>
              <w:spacing w:line="276" w:lineRule="auto"/>
              <w:jc w:val="both"/>
            </w:pPr>
            <w:r>
              <w:rPr>
                <w:sz w:val="20"/>
              </w:rPr>
              <w:t>Bodyweight soleus push-up</w:t>
            </w:r>
          </w:p>
        </w:tc>
        <w:tc>
          <w:tcPr>
            <w:tcW w:w="1872" w:type="dxa"/>
          </w:tcPr>
          <w:p w14:paraId="4E597DCB" w14:textId="77777777" w:rsidR="0011521E" w:rsidRDefault="00000000" w:rsidP="008F4C31">
            <w:pPr>
              <w:spacing w:line="276" w:lineRule="auto"/>
              <w:jc w:val="both"/>
            </w:pPr>
            <w:r>
              <w:rPr>
                <w:sz w:val="20"/>
              </w:rPr>
              <w:t>251.2±23.4</w:t>
            </w:r>
          </w:p>
        </w:tc>
        <w:tc>
          <w:tcPr>
            <w:tcW w:w="1872" w:type="dxa"/>
          </w:tcPr>
          <w:p w14:paraId="5A3BA30B" w14:textId="77777777" w:rsidR="0011521E" w:rsidRDefault="00000000" w:rsidP="008F4C31">
            <w:pPr>
              <w:spacing w:line="276" w:lineRule="auto"/>
              <w:jc w:val="both"/>
            </w:pPr>
            <w:r>
              <w:rPr>
                <w:sz w:val="20"/>
              </w:rPr>
              <w:t>176.7±19.3</w:t>
            </w:r>
          </w:p>
        </w:tc>
        <w:tc>
          <w:tcPr>
            <w:tcW w:w="1872" w:type="dxa"/>
          </w:tcPr>
          <w:p w14:paraId="3CEAD615" w14:textId="77777777" w:rsidR="0011521E" w:rsidRDefault="00000000" w:rsidP="008F4C31">
            <w:pPr>
              <w:spacing w:line="276" w:lineRule="auto"/>
              <w:jc w:val="both"/>
            </w:pPr>
            <w:r>
              <w:rPr>
                <w:sz w:val="20"/>
              </w:rPr>
              <w:t>74.5±14.2 (67.4 to 81.6)</w:t>
            </w:r>
          </w:p>
        </w:tc>
        <w:tc>
          <w:tcPr>
            <w:tcW w:w="1872" w:type="dxa"/>
          </w:tcPr>
          <w:p w14:paraId="1823AB7D" w14:textId="77777777" w:rsidR="0011521E" w:rsidRDefault="00000000" w:rsidP="008F4C31">
            <w:pPr>
              <w:spacing w:line="276" w:lineRule="auto"/>
              <w:jc w:val="both"/>
            </w:pPr>
            <w:r>
              <w:rPr>
                <w:sz w:val="20"/>
              </w:rPr>
              <w:t>&lt;0.001</w:t>
            </w:r>
          </w:p>
        </w:tc>
      </w:tr>
    </w:tbl>
    <w:p w14:paraId="7F4AA254" w14:textId="77777777" w:rsidR="0011521E" w:rsidRDefault="00000000" w:rsidP="008F4C31">
      <w:pPr>
        <w:spacing w:after="120" w:line="240" w:lineRule="auto"/>
        <w:jc w:val="both"/>
      </w:pPr>
      <w:r>
        <w:rPr>
          <w:sz w:val="20"/>
        </w:rPr>
        <w:t>P-values are based on paired t-tests for within-group pre-post comparison. CI = confidence interval; SD = standard deviation.</w:t>
      </w:r>
    </w:p>
    <w:p w14:paraId="6D427E47" w14:textId="77777777" w:rsidR="0011521E" w:rsidRDefault="00000000" w:rsidP="008F4C31">
      <w:pPr>
        <w:spacing w:after="120" w:line="480" w:lineRule="auto"/>
        <w:ind w:firstLine="360"/>
        <w:jc w:val="both"/>
      </w:pPr>
      <w:r>
        <w:t>The between-group comparison showed that the reduction in blood glucose was significantly greater in the bodyweight group than in the non-weighted group (74.5±14.2 vs. 43.9±12.7 mg/dL; mean difference, 30.6 mg/dL; 95% CI, 21.5 to 39.7; P&lt;0.001). Cohen's d was 2.36, indicating a very large intervention effect. These findings suggest that adding bodyweight resistance to soleus push-up exercise produced a stronger short-term glucose-lowering response than performing the movement without additional resistance (Table 3).</w:t>
      </w:r>
    </w:p>
    <w:p w14:paraId="2AF35D1C" w14:textId="77777777" w:rsidR="0011521E" w:rsidRDefault="00000000" w:rsidP="008F4C31">
      <w:pPr>
        <w:spacing w:after="60" w:line="480" w:lineRule="auto"/>
        <w:jc w:val="both"/>
      </w:pPr>
      <w:r>
        <w:rPr>
          <w:b/>
        </w:rPr>
        <w:t>Table 3: Comparison of blood glucose reduction between groups</w:t>
      </w:r>
    </w:p>
    <w:tbl>
      <w:tblPr>
        <w:tblStyle w:val="TableGrid"/>
        <w:tblW w:w="0" w:type="auto"/>
        <w:jc w:val="center"/>
        <w:tblLook w:val="04A0" w:firstRow="1" w:lastRow="0" w:firstColumn="1" w:lastColumn="0" w:noHBand="0" w:noVBand="1"/>
      </w:tblPr>
      <w:tblGrid>
        <w:gridCol w:w="2340"/>
        <w:gridCol w:w="2340"/>
        <w:gridCol w:w="2340"/>
        <w:gridCol w:w="2340"/>
      </w:tblGrid>
      <w:tr w:rsidR="0011521E" w14:paraId="0ECA3D8B" w14:textId="77777777">
        <w:trPr>
          <w:jc w:val="center"/>
        </w:trPr>
        <w:tc>
          <w:tcPr>
            <w:tcW w:w="2340" w:type="dxa"/>
          </w:tcPr>
          <w:p w14:paraId="5547C3A0" w14:textId="77777777" w:rsidR="0011521E" w:rsidRDefault="00000000" w:rsidP="008F4C31">
            <w:pPr>
              <w:spacing w:line="276" w:lineRule="auto"/>
              <w:jc w:val="both"/>
            </w:pPr>
            <w:r>
              <w:rPr>
                <w:b/>
                <w:sz w:val="20"/>
              </w:rPr>
              <w:t>Group</w:t>
            </w:r>
          </w:p>
        </w:tc>
        <w:tc>
          <w:tcPr>
            <w:tcW w:w="2340" w:type="dxa"/>
          </w:tcPr>
          <w:p w14:paraId="3D28C3C4" w14:textId="77777777" w:rsidR="0011521E" w:rsidRDefault="00000000" w:rsidP="008F4C31">
            <w:pPr>
              <w:spacing w:line="276" w:lineRule="auto"/>
              <w:jc w:val="both"/>
            </w:pPr>
            <w:r>
              <w:rPr>
                <w:b/>
                <w:sz w:val="20"/>
              </w:rPr>
              <w:t>Mean reduction, mg/dL, mean±SD</w:t>
            </w:r>
          </w:p>
        </w:tc>
        <w:tc>
          <w:tcPr>
            <w:tcW w:w="2340" w:type="dxa"/>
          </w:tcPr>
          <w:p w14:paraId="5FEB0C98" w14:textId="77777777" w:rsidR="0011521E" w:rsidRDefault="00000000" w:rsidP="008F4C31">
            <w:pPr>
              <w:spacing w:line="276" w:lineRule="auto"/>
              <w:jc w:val="both"/>
            </w:pPr>
            <w:r>
              <w:rPr>
                <w:b/>
                <w:sz w:val="20"/>
              </w:rPr>
              <w:t>Between-group P-value</w:t>
            </w:r>
          </w:p>
        </w:tc>
        <w:tc>
          <w:tcPr>
            <w:tcW w:w="2340" w:type="dxa"/>
          </w:tcPr>
          <w:p w14:paraId="574F0D9E" w14:textId="77777777" w:rsidR="0011521E" w:rsidRDefault="00000000" w:rsidP="008F4C31">
            <w:pPr>
              <w:spacing w:line="276" w:lineRule="auto"/>
              <w:jc w:val="both"/>
            </w:pPr>
            <w:r>
              <w:rPr>
                <w:b/>
                <w:sz w:val="20"/>
              </w:rPr>
              <w:t>Cohen's d</w:t>
            </w:r>
          </w:p>
        </w:tc>
      </w:tr>
      <w:tr w:rsidR="0011521E" w14:paraId="7C213ABC" w14:textId="77777777">
        <w:trPr>
          <w:jc w:val="center"/>
        </w:trPr>
        <w:tc>
          <w:tcPr>
            <w:tcW w:w="2340" w:type="dxa"/>
          </w:tcPr>
          <w:p w14:paraId="7FA7BA7C" w14:textId="77777777" w:rsidR="0011521E" w:rsidRDefault="00000000" w:rsidP="008F4C31">
            <w:pPr>
              <w:spacing w:line="276" w:lineRule="auto"/>
              <w:jc w:val="both"/>
            </w:pPr>
            <w:r>
              <w:rPr>
                <w:sz w:val="20"/>
              </w:rPr>
              <w:t>Non-weighted soleus push-up</w:t>
            </w:r>
          </w:p>
        </w:tc>
        <w:tc>
          <w:tcPr>
            <w:tcW w:w="2340" w:type="dxa"/>
          </w:tcPr>
          <w:p w14:paraId="60AA21B4" w14:textId="77777777" w:rsidR="0011521E" w:rsidRDefault="00000000" w:rsidP="008F4C31">
            <w:pPr>
              <w:spacing w:line="276" w:lineRule="auto"/>
              <w:jc w:val="both"/>
            </w:pPr>
            <w:r>
              <w:rPr>
                <w:sz w:val="20"/>
              </w:rPr>
              <w:t>43.9±12.7</w:t>
            </w:r>
          </w:p>
        </w:tc>
        <w:tc>
          <w:tcPr>
            <w:tcW w:w="2340" w:type="dxa"/>
          </w:tcPr>
          <w:p w14:paraId="79DBDD90" w14:textId="77777777" w:rsidR="0011521E" w:rsidRDefault="00000000" w:rsidP="008F4C31">
            <w:pPr>
              <w:spacing w:line="276" w:lineRule="auto"/>
              <w:jc w:val="both"/>
            </w:pPr>
            <w:r>
              <w:rPr>
                <w:sz w:val="20"/>
              </w:rPr>
              <w:t>&lt;0.001</w:t>
            </w:r>
          </w:p>
        </w:tc>
        <w:tc>
          <w:tcPr>
            <w:tcW w:w="2340" w:type="dxa"/>
          </w:tcPr>
          <w:p w14:paraId="02CFE217" w14:textId="77777777" w:rsidR="0011521E" w:rsidRDefault="00000000" w:rsidP="008F4C31">
            <w:pPr>
              <w:spacing w:line="276" w:lineRule="auto"/>
              <w:jc w:val="both"/>
            </w:pPr>
            <w:r>
              <w:rPr>
                <w:sz w:val="20"/>
              </w:rPr>
              <w:t>2.36</w:t>
            </w:r>
          </w:p>
        </w:tc>
      </w:tr>
      <w:tr w:rsidR="0011521E" w14:paraId="67713215" w14:textId="77777777">
        <w:trPr>
          <w:jc w:val="center"/>
        </w:trPr>
        <w:tc>
          <w:tcPr>
            <w:tcW w:w="2340" w:type="dxa"/>
          </w:tcPr>
          <w:p w14:paraId="21D728D9" w14:textId="77777777" w:rsidR="0011521E" w:rsidRDefault="00000000" w:rsidP="008F4C31">
            <w:pPr>
              <w:spacing w:line="276" w:lineRule="auto"/>
              <w:jc w:val="both"/>
            </w:pPr>
            <w:r>
              <w:rPr>
                <w:sz w:val="20"/>
              </w:rPr>
              <w:t>Bodyweight soleus push-up</w:t>
            </w:r>
          </w:p>
        </w:tc>
        <w:tc>
          <w:tcPr>
            <w:tcW w:w="2340" w:type="dxa"/>
          </w:tcPr>
          <w:p w14:paraId="5646E2A0" w14:textId="77777777" w:rsidR="0011521E" w:rsidRDefault="00000000" w:rsidP="008F4C31">
            <w:pPr>
              <w:spacing w:line="276" w:lineRule="auto"/>
              <w:jc w:val="both"/>
            </w:pPr>
            <w:r>
              <w:rPr>
                <w:sz w:val="20"/>
              </w:rPr>
              <w:t>74.5±14.2</w:t>
            </w:r>
          </w:p>
        </w:tc>
        <w:tc>
          <w:tcPr>
            <w:tcW w:w="2340" w:type="dxa"/>
          </w:tcPr>
          <w:p w14:paraId="7870ED23" w14:textId="77777777" w:rsidR="0011521E" w:rsidRDefault="0011521E" w:rsidP="008F4C31">
            <w:pPr>
              <w:spacing w:line="276" w:lineRule="auto"/>
              <w:jc w:val="both"/>
            </w:pPr>
          </w:p>
        </w:tc>
        <w:tc>
          <w:tcPr>
            <w:tcW w:w="2340" w:type="dxa"/>
          </w:tcPr>
          <w:p w14:paraId="1F464FD4" w14:textId="77777777" w:rsidR="0011521E" w:rsidRDefault="0011521E" w:rsidP="008F4C31">
            <w:pPr>
              <w:spacing w:line="276" w:lineRule="auto"/>
              <w:jc w:val="both"/>
            </w:pPr>
          </w:p>
        </w:tc>
      </w:tr>
    </w:tbl>
    <w:p w14:paraId="7C9B4710" w14:textId="77777777" w:rsidR="0011521E" w:rsidRDefault="00000000" w:rsidP="008F4C31">
      <w:pPr>
        <w:spacing w:after="120" w:line="240" w:lineRule="auto"/>
        <w:jc w:val="both"/>
      </w:pPr>
      <w:r>
        <w:rPr>
          <w:sz w:val="20"/>
        </w:rPr>
        <w:t>P-value is based on an independent t-test comparing mean reductions between groups. The between-group mean difference was 30.6 mg/dL (95% CI, 21.5 to 39.7).</w:t>
      </w:r>
    </w:p>
    <w:p w14:paraId="6C021F2E" w14:textId="77777777" w:rsidR="0011521E" w:rsidRDefault="00000000" w:rsidP="008F4C31">
      <w:pPr>
        <w:spacing w:after="120" w:line="480" w:lineRule="auto"/>
        <w:jc w:val="both"/>
      </w:pPr>
      <w:r>
        <w:rPr>
          <w:b/>
        </w:rPr>
        <w:t>Discussion</w:t>
      </w:r>
    </w:p>
    <w:p w14:paraId="287316FB" w14:textId="77777777" w:rsidR="0011521E" w:rsidRDefault="00000000" w:rsidP="008F4C31">
      <w:pPr>
        <w:spacing w:after="120" w:line="480" w:lineRule="auto"/>
        <w:ind w:firstLine="360"/>
        <w:jc w:val="both"/>
      </w:pPr>
      <w:r>
        <w:t>This quasi-experimental study found that bodyweight soleus push-up exercise significantly reduced capillary blood glucose levels among patients with T2D and produced a greater short-term reduction than the same movement performed without additional bodyweight resistance. The magnitude of the between-group difference and the very large effect size suggest that adding bodyweight resistance may strengthen the metabolic response of this simple seated exercise.</w:t>
      </w:r>
      <w:r/>
    </w:p>
    <w:p w14:paraId="62456AFB" w14:textId="77777777" w:rsidR="0011521E" w:rsidRDefault="00000000" w:rsidP="008F4C31">
      <w:pPr>
        <w:spacing w:after="120" w:line="480" w:lineRule="auto"/>
        <w:ind w:firstLine="360"/>
        <w:jc w:val="both"/>
      </w:pPr>
      <w:r>
        <w:t>The findings are biologically plausible because skeletal-muscle contraction can increase glucose uptake through insulin-independent pathways, including GLUT4 translocation. The soleus muscle has a high oxidative capacity, and sustained soleus-dominant contractions may increase local oxidative metabolism over a prolonged period [15, 20]. Adding bodyweight resistance may increase muscle recruitment and energy demand, thereby enhancing glucose utilisation compared with the same movement performed without resistance.</w:t>
      </w:r>
    </w:p>
    <w:p w14:paraId="1C260A2F" w14:textId="77777777" w:rsidR="0011521E" w:rsidRDefault="00000000" w:rsidP="008F4C31">
      <w:pPr>
        <w:spacing w:after="120" w:line="480" w:lineRule="auto"/>
        <w:ind w:firstLine="360"/>
        <w:jc w:val="both"/>
      </w:pPr>
      <w:r>
        <w:t>These results are consistent with broader evidence showing that physical activity and exercise improve glycaemic regulation in people with T2D. Position statements and expert consensus documents recommend regular physical activity, resistance exercise, and frequent interruptions of sedentary time as part of diabetes care [3-5]. Meta-analyses and randomised trials have also shown that exercise training, including resistance or combined exercise, can reduce HbA1c and improve metabolic outcomes in adults with T2D [6-10]. Additional studies of general physical activity, circuit resistance exercise and interval training have also reported improvements in glycaemic control or related metabolic outcomes in adults with T2D [22-24]. The present study extends this evidence by focusing on a seated, low-cost, low-space activity that can be performed in primary healthcare or home settings.</w:t>
      </w:r>
    </w:p>
    <w:p w14:paraId="7A616F3C" w14:textId="77777777" w:rsidR="0011521E" w:rsidRDefault="00000000" w:rsidP="008F4C31">
      <w:pPr>
        <w:spacing w:after="120" w:line="480" w:lineRule="auto"/>
        <w:ind w:firstLine="360"/>
        <w:jc w:val="both"/>
      </w:pPr>
      <w:r>
        <w:t>The results are also aligned with emerging evidence specifically related to the soleus push-up. Hamilton et al. showed that soleus-dominant activity could improve glucose and lipid regulation, while Elek et al. reported improved metabolic regulation among individuals with prediabetes [15-16]. A recent study among patients with T2D also reported beneficial effects of soleus push-up exercise on blood glucose and daily living activities [21]. In addition, studies of sedentary-time interruption have shown that short bouts of light activity or simple resistance activities, including calf-raise-type movements, can improve postprandial glycaemic responses among inactive adults or adults with T2D [17-19].</w:t>
      </w:r>
    </w:p>
    <w:p w14:paraId="06F5398D" w14:textId="77777777" w:rsidR="0011521E" w:rsidRDefault="00000000" w:rsidP="008F4C31">
      <w:pPr>
        <w:spacing w:after="120" w:line="480" w:lineRule="auto"/>
        <w:ind w:firstLine="360"/>
        <w:jc w:val="both"/>
      </w:pPr>
      <w:r>
        <w:t>From a public health and primary-care perspective, bodyweight soleus push-up exercise is attractive because it is simple, inexpensive, does not require special equipment, and can be performed while seated. This may be useful for patients who have limited access to exercise facilities, reduced mobility, or difficulty maintaining conventional exercise routines. The feasibility of resistance-based exercise as an adjunct to usual diabetes care has been supported in previous supervised intervention studies, although long-term adherence and home implementation remain important challenges [11-12]. In community health centres, the exercise could be introduced as a complementary lifestyle strategy alongside medication adherence, nutrition education, and routine blood glucose monitoring.</w:t>
      </w:r>
      <w:r/>
    </w:p>
    <w:p w14:paraId="08AD874E" w14:textId="77777777" w:rsidR="0011521E" w:rsidRDefault="00000000" w:rsidP="008F4C31">
      <w:pPr>
        <w:spacing w:after="120" w:line="480" w:lineRule="auto"/>
        <w:ind w:firstLine="360"/>
        <w:jc w:val="both"/>
      </w:pPr>
      <w:r>
        <w:t>This study has several limitations. First, the quasi-experimental non-randomised design and purposive sampling limit causal inference and generalisability. Second, the sample size was small and drawn from one community health centre. Third, the intervention lasted only three weeks, and long-term effects on fasting glucose, postprandial glucose, HbA1c, body composition, and diabetes complications were not assessed. Fourth, medication use, diet, and daily physical activity were not fully controlled. Fifth, the study was not prospectively registered and should therefore be interpreted as preliminary non-randomised evidence rather than definitive clinical trial evidence. Future randomised controlled trials with larger samples, longer follow-up, trial registration, standardised dietary monitoring, and clinically relevant outcomes such as HbA1c are needed.</w:t>
      </w:r>
    </w:p>
    <w:p w14:paraId="042C6DD7" w14:textId="77777777" w:rsidR="0011521E" w:rsidRDefault="00000000" w:rsidP="008F4C31">
      <w:pPr>
        <w:spacing w:after="120" w:line="480" w:lineRule="auto"/>
        <w:jc w:val="both"/>
      </w:pPr>
      <w:r>
        <w:rPr>
          <w:b/>
        </w:rPr>
        <w:t>Conclusion</w:t>
      </w:r>
    </w:p>
    <w:p w14:paraId="377E94EB" w14:textId="77777777" w:rsidR="0011521E" w:rsidRDefault="00000000" w:rsidP="008F4C31">
      <w:pPr>
        <w:spacing w:after="120" w:line="480" w:lineRule="auto"/>
        <w:ind w:firstLine="360"/>
        <w:jc w:val="both"/>
      </w:pPr>
      <w:r>
        <w:t>Bodyweight soleus push-up exercise produced a greater short-term reduction in capillary blood glucose than non-weighted soleus push-up exercise among patients with T2D. Because the exercise is simple, low-cost, and feasible in a seated position, it may serve as a practical non-pharmacological adjunct for diabetes management in primary healthcare and community settings. Further registered randomised studies are needed to confirm long-term effectiveness, safety, adherence, and implementation feasibility.</w:t>
      </w:r>
    </w:p>
    <w:p w14:paraId="0E23BD9C" w14:textId="77777777" w:rsidR="0011521E" w:rsidRDefault="00000000" w:rsidP="008F4C31">
      <w:pPr>
        <w:spacing w:after="120" w:line="480" w:lineRule="auto"/>
        <w:jc w:val="both"/>
      </w:pPr>
      <w:r>
        <w:rPr>
          <w:b/>
        </w:rPr>
        <w:t>References</w:t>
      </w:r>
    </w:p>
    <w:p>
      <w:pPr/>
      <w:r>
        <w:t>1. International Diabetes Federation. IDF Diabetes Atlas. 11th ed. Brussels: International Diabetes Federation; 2025.</w:t>
      </w:r>
    </w:p>
    <w:p>
      <w:pPr/>
      <w:r>
        <w:t>2. International Diabetes Federation. Indonesia: diabetes report 2024. Brussels: International Diabetes Federation; 2025.</w:t>
      </w:r>
    </w:p>
    <w:p>
      <w:pPr/>
      <w:r>
        <w:t>3. Colberg SR, Sigal RJ, Yardley JE, Riddell MC, Dunstan DW, Dempsey PC, et al. Physical activity/exercise and diabetes: a position statement of the American Diabetes Association. Diabetes Care. 2016;39(11):2065-2079. doi:10.2337/dc16-1728.</w:t>
      </w:r>
    </w:p>
    <w:p>
      <w:pPr/>
      <w:r>
        <w:t>4. Kanaley JA, Colberg SR, Corcoran MH, Malin SK, Rodriguez NR, Crespo CJ, et al. Exercise/physical activity in individuals with type 2 diabetes: a consensus statement from the American College of Sports Medicine. Med Sci Sports Exerc. 2022;54(2):353-368. doi:10.1249/MSS.0000000000002800.</w:t>
      </w:r>
    </w:p>
    <w:p>
      <w:pPr/>
      <w:r>
        <w:t>5. Tonga E, Worboys H, Evans RA, Singh SJ, Davies MJ, Ng GA, et al. Physical activity guidelines for adults with type 2 diabetes: systematic review. Diabetes Res Clin Pract. 2025;219:111982. doi:10.1016/j.diabres.2024.111982.</w:t>
      </w:r>
    </w:p>
    <w:p>
      <w:pPr/>
      <w:r>
        <w:t>6. Boulé NG, Haddad E, Kenny GP, Wells GA, Sigal RJ. Effects of exercise on glycemic control and body mass in type 2 diabetes: a meta-analysis of controlled clinical trials. JAMA. 2001;286(10):1218-1227. doi:10.1001/jama.286.10.1218.</w:t>
      </w:r>
    </w:p>
    <w:p>
      <w:pPr/>
      <w:r>
        <w:t>7. Umpierre D, Ribeiro PAB, Kramer CK, Leitão CB, Zucatti ATN, Azevedo MJ, et al. Physical activity advice only or structured exercise training and association with HbA1c levels in type 2 diabetes: a systematic review and meta-analysis. JAMA. 2011;305(17):1790-1799. doi:10.1001/jama.2011.576.</w:t>
      </w:r>
    </w:p>
    <w:p>
      <w:pPr/>
      <w:r>
        <w:t>8. Snowling NJ, Hopkins WG. Effects of different modes of exercise training on glucose control and risk factors for complications in patients with type 2 diabetes: a meta-analysis. Diabetes Care. 2006;29(11):2518-2527. doi:10.2337/dc06-1317.</w:t>
      </w:r>
    </w:p>
    <w:p>
      <w:pPr/>
      <w:r>
        <w:t>9. Sigal RJ, Kenny GP, Boulé NG, Wells GA, Prud'homme D, Fortier M, et al. Effects of aerobic training, resistance training, or both on glycemic control in type 2 diabetes: a randomized trial. Ann Intern Med. 2007;147(6):357-369. doi:10.7326/0003-4819-147-6-200709180-00005.</w:t>
      </w:r>
    </w:p>
    <w:p>
      <w:pPr/>
      <w:r>
        <w:t>10. Church TS, Blair SN, Cocreham S, Johannsen N, Johnson W, Kramer K, et al. Effects of aerobic and resistance training on hemoglobin A1c levels in patients with type 2 diabetes: a randomized controlled trial. JAMA. 2010;304(20):2253-2262. doi:10.1001/jama.2010.1710.</w:t>
      </w:r>
    </w:p>
    <w:p>
      <w:pPr/>
      <w:r>
        <w:t>11. Dunstan DW, Daly RM, Owen N, Jolley D, de Courten M, Shaw J, et al. High-intensity resistance training improves glycemic control in older patients with type 2 diabetes. Diabetes Care. 2002;25(10):1729-1736. doi:10.2337/diacare.25.10.1729.</w:t>
      </w:r>
    </w:p>
    <w:p>
      <w:pPr/>
      <w:r>
        <w:t>12. Castaneda C, Layne JE, Munoz-Orians L, Gordon PL, Walsmith J, Foldvari M, et al. A randomized controlled trial of resistance exercise training to improve glycemic control in older adults with type 2 diabetes. Diabetes Care. 2002;25(12):2335-2341. doi:10.2337/diacare.25.12.2335.</w:t>
      </w:r>
    </w:p>
    <w:p>
      <w:pPr/>
      <w:r>
        <w:t>13. Gordon BA, Benson AC, Bird SR, Fraser SF. Resistance training improves metabolic health in type 2 diabetes: a systematic review. Diabetes Res Clin Pract. 2009;83(2):157-175. doi:10.1016/j.diabres.2008.11.024.</w:t>
      </w:r>
    </w:p>
    <w:p>
      <w:pPr/>
      <w:r>
        <w:t>14. Cuff DJ, Meneilly GS, Martin A, Ignaszewski A, Tildesley HD, Frohlich JJ. Effective exercise modality to reduce insulin resistance in women with type 2 diabetes. Diabetes Care. 2003;26(11):2977-2982. doi:10.2337/diacare.26.11.2977.</w:t>
      </w:r>
    </w:p>
    <w:p>
      <w:pPr/>
      <w:r>
        <w:t>15. Hamilton MT, Hamilton DG, Zderic TW. A potent physiological method to magnify and sustain soleus oxidative metabolism improves glucose and lipid regulation. iScience. 2022;25(9):104869. doi:10.1016/j.isci.2022.104869.</w:t>
      </w:r>
    </w:p>
    <w:p>
      <w:pPr/>
      <w:r>
        <w:t>16. Elek D, Toth M, Sonkodi B, Acs P, Kovacs GL, Tardi P, et al. The efficacy of soleus push-up in individuals with prediabetes: a pilot study. Sports. 2025;13(3):81. doi:10.3390/sports13030081.</w:t>
      </w:r>
    </w:p>
    <w:p>
      <w:pPr/>
      <w:r>
        <w:t>17. Dempsey PC, Larsen RN, Sethi P, Sacre JW, Straznicky NE, Cohen ND, et al. Benefits for type 2 diabetes of interrupting prolonged sitting with brief bouts of light walking or simple resistance activities. Diabetes Care. 2016;39(6):964-972. doi:10.2337/dc15-2336.</w:t>
      </w:r>
    </w:p>
    <w:p>
      <w:pPr/>
      <w:r>
        <w:t>18. Dempsey PC, Sacre JW, Larsen RN, Straznicky NE, Sethi P, Cohen ND, et al. Interrupting prolonged sitting in type 2 diabetes: nocturnal persistence of improved glycaemic control. Diabetologia. 2017;60(3):499-507. doi:10.1007/s00125-016-4169-z.</w:t>
      </w:r>
    </w:p>
    <w:p>
      <w:pPr/>
      <w:r>
        <w:t>19. Dunstan DW, Kingwell BA, Larsen R, Healy GN, Cerin E, Hamilton MT, et al. Breaking up prolonged sitting reduces postprandial glucose and insulin responses. Diabetes Care. 2012;35(5):976-983. doi:10.2337/dc11-1931.</w:t>
      </w:r>
    </w:p>
    <w:p>
      <w:pPr/>
      <w:r>
        <w:t>20. Richter EA, Hargreaves M. Exercise, GLUT4, and skeletal muscle glucose uptake. Physiol Rev. 2013;93(3):993-1017. doi:10.1152/physrev.00038.2012.</w:t>
      </w:r>
    </w:p>
    <w:p>
      <w:pPr/>
      <w:r>
        <w:t>21. Elgohary AAE, Abd El-Ghafar SMA, El-Desouky EK, El-Gahash NF. Effect of soleus push-ups exercise on blood glucose level and activities of daily living among patients with type 2 diabetes. Menoufia Nurs J. 2025;10(2):27-47. doi:10.21608/menj.2025.433106.</w:t>
      </w:r>
    </w:p>
    <w:p>
      <w:pPr/>
      <w:r>
        <w:t>22. Shah SZA, Karam JA, Zeb A, Ullah R, Shah A, Haq IU, et al. Movement is improvement: the therapeutic effects of exercise and general physical activity on glycemic control in patients with type 2 diabetes. Diabetes Ther. 2021;12(3):707-732. doi:10.1007/s13300-021-01005-1.</w:t>
      </w:r>
    </w:p>
    <w:p>
      <w:pPr/>
      <w:r>
        <w:t>23. Kang S, Woo JH, Shin KO, Kim D, Lee HJ, Kim YJ, et al. Circuit resistance exercise improves glycemic control and adipokines in females with type 2 diabetes. J Sports Sci Med. 2009;8(4):682-688.</w:t>
      </w:r>
    </w:p>
    <w:p>
      <w:pPr/>
      <w:r>
        <w:t>24. Madsen SM, Thorup AC, Overgaard K, Jeppesen PB. High intensity interval training improves glycaemic control and pancreatic beta cell function of type 2 diabetes patients. PLoS One. 2015;10(8):e0133286. doi:10.1371/journal.pone.0133286.</w:t>
      </w:r>
    </w:p>
    <w:sectPr w:rsidR="001152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103688">
    <w:abstractNumId w:val="8"/>
  </w:num>
  <w:num w:numId="2" w16cid:durableId="1714311471">
    <w:abstractNumId w:val="6"/>
  </w:num>
  <w:num w:numId="3" w16cid:durableId="359164055">
    <w:abstractNumId w:val="5"/>
  </w:num>
  <w:num w:numId="4" w16cid:durableId="1260261684">
    <w:abstractNumId w:val="4"/>
  </w:num>
  <w:num w:numId="5" w16cid:durableId="1929655415">
    <w:abstractNumId w:val="7"/>
  </w:num>
  <w:num w:numId="6" w16cid:durableId="1369379787">
    <w:abstractNumId w:val="3"/>
  </w:num>
  <w:num w:numId="7" w16cid:durableId="625359164">
    <w:abstractNumId w:val="2"/>
  </w:num>
  <w:num w:numId="8" w16cid:durableId="1724673329">
    <w:abstractNumId w:val="1"/>
  </w:num>
  <w:num w:numId="9" w16cid:durableId="196962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1E"/>
    <w:rsid w:val="0015074B"/>
    <w:rsid w:val="0029639D"/>
    <w:rsid w:val="00326F90"/>
    <w:rsid w:val="006530A1"/>
    <w:rsid w:val="008F4C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1332A"/>
  <w14:defaultImageDpi w14:val="300"/>
  <w15:docId w15:val="{3A8C5642-CBB3-45F2-9EEB-23A4E8D4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2477</Words>
  <Characters>14122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2013-12-23T23:15:00Z</dcterms:created>
  <dcterms:modified xsi:type="dcterms:W3CDTF">2026-09-09T08:47:00Z</dcterms:modified>
  <cp:category/>
</cp:coreProperties>
</file>