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CEF9A" w14:textId="0D4CC441" w:rsidR="00664C6B" w:rsidRDefault="00041BE3">
      <w:pPr>
        <w:spacing w:after="0" w:line="259" w:lineRule="auto"/>
        <w:ind w:left="-22" w:right="-311" w:firstLine="0"/>
        <w:jc w:val="left"/>
      </w:pPr>
      <w:r>
        <w:rPr>
          <w:noProof/>
        </w:rPr>
        <mc:AlternateContent>
          <mc:Choice Requires="wps">
            <w:drawing>
              <wp:anchor distT="0" distB="0" distL="114300" distR="114300" simplePos="0" relativeHeight="251673600" behindDoc="0" locked="0" layoutInCell="1" allowOverlap="1" wp14:anchorId="5511A084" wp14:editId="4F3E9158">
                <wp:simplePos x="0" y="0"/>
                <wp:positionH relativeFrom="page">
                  <wp:align>center</wp:align>
                </wp:positionH>
                <wp:positionV relativeFrom="paragraph">
                  <wp:posOffset>435073</wp:posOffset>
                </wp:positionV>
                <wp:extent cx="3582382" cy="338175"/>
                <wp:effectExtent l="0" t="0" r="0" b="0"/>
                <wp:wrapNone/>
                <wp:docPr id="224782027" name="Rectangle 1"/>
                <wp:cNvGraphicFramePr/>
                <a:graphic xmlns:a="http://schemas.openxmlformats.org/drawingml/2006/main">
                  <a:graphicData uri="http://schemas.microsoft.com/office/word/2010/wordprocessingShape">
                    <wps:wsp>
                      <wps:cNvSpPr/>
                      <wps:spPr>
                        <a:xfrm>
                          <a:off x="0" y="0"/>
                          <a:ext cx="3582382" cy="338175"/>
                        </a:xfrm>
                        <a:prstGeom prst="rect">
                          <a:avLst/>
                        </a:prstGeom>
                        <a:ln>
                          <a:noFill/>
                        </a:ln>
                      </wps:spPr>
                      <wps:txbx>
                        <w:txbxContent>
                          <w:p w14:paraId="3F2C9DCA" w14:textId="5A5CCB35" w:rsidR="00041BE3" w:rsidRDefault="00041BE3" w:rsidP="00041BE3">
                            <w:pPr>
                              <w:spacing w:after="160" w:line="259" w:lineRule="auto"/>
                              <w:ind w:left="0" w:right="0" w:firstLine="0"/>
                              <w:jc w:val="center"/>
                            </w:pPr>
                            <w:r w:rsidRPr="006E0898">
                              <w:rPr>
                                <w:sz w:val="20"/>
                              </w:rPr>
                              <w:t>journal.iistr.org/index.php/</w:t>
                            </w:r>
                            <w:r>
                              <w:rPr>
                                <w:sz w:val="20"/>
                              </w:rPr>
                              <w:t>JPHS</w:t>
                            </w:r>
                            <w:r>
                              <w:rPr>
                                <w:sz w:val="20"/>
                              </w:rPr>
                              <w:br/>
                            </w:r>
                            <w:r>
                              <w:rPr>
                                <w:sz w:val="14"/>
                                <w:szCs w:val="16"/>
                              </w:rPr>
                              <w:t xml:space="preserve">DOI: </w:t>
                            </w:r>
                            <w:r w:rsidRPr="00041BE3">
                              <w:rPr>
                                <w:sz w:val="14"/>
                                <w:szCs w:val="16"/>
                              </w:rPr>
                              <w:t>10.56741/IISTR.jphs.002222</w:t>
                            </w:r>
                          </w:p>
                        </w:txbxContent>
                      </wps:txbx>
                      <wps:bodyPr horzOverflow="overflow" vert="horz" lIns="0" tIns="0" rIns="0" bIns="0" rtlCol="0">
                        <a:noAutofit/>
                      </wps:bodyPr>
                    </wps:wsp>
                  </a:graphicData>
                </a:graphic>
              </wp:anchor>
            </w:drawing>
          </mc:Choice>
          <mc:Fallback>
            <w:pict>
              <v:rect w14:anchorId="5511A084" id="Rectangle 1" o:spid="_x0000_s1026" style="position:absolute;left:0;text-align:left;margin-left:0;margin-top:34.25pt;width:282.1pt;height:26.65pt;z-index:251673600;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134ylQEAACYDAAAOAAAAZHJzL2Uyb0RvYy54bWysUtuOEzEMfUfiH6K80/SihWrU6QqxWoSE&#10;2JUWPiDNJJ1ISRw52c6Ur8fJTFsEb4gXz4ntsY+PvbsfvWMnjclCaPlqseRMBwWdDceW//j++G7L&#10;WcoydNJB0C0/68Tv92/f7IbY6DX04DqNjIqE1Ayx5X3OsREiqV57mRYQdaCgAfQy0xOPokM5UHXv&#10;xHq5fC8GwC4iKJ0SeR+mIN/X+sZolZ+MSToz13LilqvFag/Fiv1ONkeUsbdqpiH/gYWXNlDTa6kH&#10;mSV7RftXKW8VQgKTFwq8AGOs0nUGmma1/GOal15GXWchcVK8ypT+X1n17fQSn5FkGGJqEsEyxWjQ&#10;ly/xY2MV63wVS4+ZKXJu7rbrzXbNmaLYZrNdfbgraorb3xFT/qzBswJajrSMqpE8fU15Sr2klGYu&#10;FBvg0To3RYtH3HgVlMfDOJM9QHd+RtYD/nyiCzQOhpbDjHg5Smpaopy5L4E0K/u/ALyAwwVgdp+g&#10;XslE4+NrBmMrz9J46jbzoWXUSefDKdv+/V2zbue9/wUAAP//AwBQSwMEFAAGAAgAAAAhAPwhTWXe&#10;AAAABwEAAA8AAABkcnMvZG93bnJldi54bWxMj81OwzAQhO9IvIO1SNyo04hGaYhTVfyoHGmLVLi5&#10;8ZJE2OsodpvA07Oc4Dia0cw35WpyVpxxCJ0nBfNZAgKp9qajRsHr/ukmBxGiJqOtJ1TwhQFW1eVF&#10;qQvjR9rieRcbwSUUCq2gjbEvpAx1i06Hme+R2Pvwg9OR5dBIM+iRy52VaZJk0umOeKHVPd63WH/u&#10;Tk7BJu/Xb8/+e2zs4/vm8HJYPuyXUanrq2l9ByLiFP/C8IvP6FAx09GfyARhFfCRqCDLFyDYXWS3&#10;KYgjx9J5DrIq5X/+6gcAAP//AwBQSwECLQAUAAYACAAAACEAtoM4kv4AAADhAQAAEwAAAAAAAAAA&#10;AAAAAAAAAAAAW0NvbnRlbnRfVHlwZXNdLnhtbFBLAQItABQABgAIAAAAIQA4/SH/1gAAAJQBAAAL&#10;AAAAAAAAAAAAAAAAAC8BAABfcmVscy8ucmVsc1BLAQItABQABgAIAAAAIQBk134ylQEAACYDAAAO&#10;AAAAAAAAAAAAAAAAAC4CAABkcnMvZTJvRG9jLnhtbFBLAQItABQABgAIAAAAIQD8IU1l3gAAAAcB&#10;AAAPAAAAAAAAAAAAAAAAAO8DAABkcnMvZG93bnJldi54bWxQSwUGAAAAAAQABADzAAAA+gQAAAAA&#10;" filled="f" stroked="f">
                <v:textbox inset="0,0,0,0">
                  <w:txbxContent>
                    <w:p w14:paraId="3F2C9DCA" w14:textId="5A5CCB35" w:rsidR="00041BE3" w:rsidRDefault="00041BE3" w:rsidP="00041BE3">
                      <w:pPr>
                        <w:spacing w:after="160" w:line="259" w:lineRule="auto"/>
                        <w:ind w:left="0" w:right="0" w:firstLine="0"/>
                        <w:jc w:val="center"/>
                      </w:pPr>
                      <w:r w:rsidRPr="006E0898">
                        <w:rPr>
                          <w:sz w:val="20"/>
                        </w:rPr>
                        <w:t>journal.iistr.org/index.php/</w:t>
                      </w:r>
                      <w:r>
                        <w:rPr>
                          <w:sz w:val="20"/>
                        </w:rPr>
                        <w:t>JPHS</w:t>
                      </w:r>
                      <w:r>
                        <w:rPr>
                          <w:sz w:val="20"/>
                        </w:rPr>
                        <w:br/>
                      </w:r>
                      <w:r>
                        <w:rPr>
                          <w:sz w:val="14"/>
                          <w:szCs w:val="16"/>
                        </w:rPr>
                        <w:t xml:space="preserve">DOI: </w:t>
                      </w:r>
                      <w:r w:rsidRPr="00041BE3">
                        <w:rPr>
                          <w:sz w:val="14"/>
                          <w:szCs w:val="16"/>
                        </w:rPr>
                        <w:t>10.56741/IISTR.jphs.002222</w:t>
                      </w:r>
                    </w:p>
                  </w:txbxContent>
                </v:textbox>
                <w10:wrap anchorx="page"/>
              </v:rect>
            </w:pict>
          </mc:Fallback>
        </mc:AlternateContent>
      </w:r>
      <w:r>
        <w:rPr>
          <w:noProof/>
        </w:rPr>
        <mc:AlternateContent>
          <mc:Choice Requires="wps">
            <w:drawing>
              <wp:anchor distT="0" distB="0" distL="114300" distR="114300" simplePos="0" relativeHeight="251671552" behindDoc="0" locked="0" layoutInCell="1" allowOverlap="1" wp14:anchorId="04489F4B" wp14:editId="687BAD78">
                <wp:simplePos x="0" y="0"/>
                <wp:positionH relativeFrom="margin">
                  <wp:align>center</wp:align>
                </wp:positionH>
                <wp:positionV relativeFrom="paragraph">
                  <wp:posOffset>275212</wp:posOffset>
                </wp:positionV>
                <wp:extent cx="1731377" cy="168122"/>
                <wp:effectExtent l="0" t="0" r="0" b="0"/>
                <wp:wrapNone/>
                <wp:docPr id="690737925" name="Rectangle 1"/>
                <wp:cNvGraphicFramePr/>
                <a:graphic xmlns:a="http://schemas.openxmlformats.org/drawingml/2006/main">
                  <a:graphicData uri="http://schemas.microsoft.com/office/word/2010/wordprocessingShape">
                    <wps:wsp>
                      <wps:cNvSpPr/>
                      <wps:spPr>
                        <a:xfrm>
                          <a:off x="0" y="0"/>
                          <a:ext cx="1731377" cy="168122"/>
                        </a:xfrm>
                        <a:prstGeom prst="rect">
                          <a:avLst/>
                        </a:prstGeom>
                        <a:ln>
                          <a:noFill/>
                        </a:ln>
                      </wps:spPr>
                      <wps:txbx>
                        <w:txbxContent>
                          <w:p w14:paraId="5328C1AB" w14:textId="1CB017FB" w:rsidR="00041BE3" w:rsidRDefault="00041BE3" w:rsidP="00041BE3">
                            <w:pPr>
                              <w:spacing w:after="160" w:line="259" w:lineRule="auto"/>
                              <w:ind w:left="0" w:right="0" w:firstLine="0"/>
                              <w:jc w:val="center"/>
                            </w:pPr>
                            <w:r>
                              <w:rPr>
                                <w:sz w:val="20"/>
                              </w:rPr>
                              <w:t xml:space="preserve">Vol. 5, No. 03, pp. </w:t>
                            </w:r>
                            <w:r w:rsidR="005252FA">
                              <w:rPr>
                                <w:sz w:val="20"/>
                              </w:rPr>
                              <w:t>675</w:t>
                            </w:r>
                            <w:r>
                              <w:rPr>
                                <w:sz w:val="20"/>
                              </w:rPr>
                              <w:t>-</w:t>
                            </w:r>
                            <w:r w:rsidR="00B009F5">
                              <w:rPr>
                                <w:sz w:val="20"/>
                              </w:rPr>
                              <w:t>684</w:t>
                            </w:r>
                          </w:p>
                          <w:p w14:paraId="5D9AAEF0" w14:textId="77777777" w:rsidR="00041BE3" w:rsidRDefault="00041BE3" w:rsidP="00041BE3">
                            <w:pPr>
                              <w:spacing w:after="160" w:line="259" w:lineRule="auto"/>
                              <w:ind w:left="0" w:right="0" w:firstLine="0"/>
                              <w:jc w:val="center"/>
                            </w:pPr>
                          </w:p>
                        </w:txbxContent>
                      </wps:txbx>
                      <wps:bodyPr horzOverflow="overflow" vert="horz" lIns="0" tIns="0" rIns="0" bIns="0" rtlCol="0">
                        <a:noAutofit/>
                      </wps:bodyPr>
                    </wps:wsp>
                  </a:graphicData>
                </a:graphic>
              </wp:anchor>
            </w:drawing>
          </mc:Choice>
          <mc:Fallback>
            <w:pict>
              <v:rect w14:anchorId="04489F4B" id="_x0000_s1027" style="position:absolute;left:0;text-align:left;margin-left:0;margin-top:21.65pt;width:136.35pt;height:13.25pt;z-index:25167155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9femAEAAC0DAAAOAAAAZHJzL2Uyb0RvYy54bWysUttqHDEMfS/kH4zfs97ZQDYMOxtKQkKg&#10;NIG0H+D12DsG2zKyszPbr6/svYX2rfRFcyxppKMjre4n79hOY7IQOt7M5pzpoKC3Ydvxnz+eru84&#10;S1mGXjoIuuN7nfj9+urLaoytXsAArtfIqEhI7Rg7PuQcWyGSGrSXaQZRBwoaQC8zPXErepQjVfdO&#10;LObzWzEC9hFB6ZTI+3gI8nWtb4xW+dWYpDNzHSduuVqsdlOsWK9ku0UZB6uONOQ/sPDSBmp6LvUo&#10;s2QfaP8q5a1CSGDyTIEXYIxVus5A0zTzP6Z5H2TUdRYSJ8WzTOn/lVXfd+/xDUmGMaY2ESxTTAZ9&#10;+RI/NlWx9mex9JSZImezvGlulkvOFMWa27tmsShqisvfEVN+1uBZAR1HWkbVSO6+pXxIPaWUZi4U&#10;G+DJOneIFo+48CooT5uJ2Z46lmbFs4F+/4ZsAPz1SodoHIwdhyPi5Tapd4ly5l4CSVfO4ATwBDYn&#10;gNk9QD2WA5uvHxmMrXQv3Y60aCd14OP9lKV/ftesy5WvfwMAAP//AwBQSwMEFAAGAAgAAAAhAE93&#10;+dTeAAAABgEAAA8AAABkcnMvZG93bnJldi54bWxMj81OwzAQhO9IvIO1SNyoQ4raJGRTVfyoHKFF&#10;KtzceEki7HUUu03g6TEnOI5mNPNNuZqsEScafOcY4XqWgCCune64QXjdPV5lIHxQrJVxTAhf5GFV&#10;nZ+VqtBu5Bc6bUMjYgn7QiG0IfSFlL5uySo/cz1x9D7cYFWIcmikHtQYy62RaZIspFUdx4VW9XTX&#10;Uv25PVqETdav357c99iYh/fN/nmf3+/ygHh5Ma1vQQSawl8YfvEjOlSR6eCOrL0wCPFIQLiZz0FE&#10;N12mSxAHhEWegaxK+R+/+gEAAP//AwBQSwECLQAUAAYACAAAACEAtoM4kv4AAADhAQAAEwAAAAAA&#10;AAAAAAAAAAAAAAAAW0NvbnRlbnRfVHlwZXNdLnhtbFBLAQItABQABgAIAAAAIQA4/SH/1gAAAJQB&#10;AAALAAAAAAAAAAAAAAAAAC8BAABfcmVscy8ucmVsc1BLAQItABQABgAIAAAAIQDjM9femAEAAC0D&#10;AAAOAAAAAAAAAAAAAAAAAC4CAABkcnMvZTJvRG9jLnhtbFBLAQItABQABgAIAAAAIQBPd/nU3gAA&#10;AAYBAAAPAAAAAAAAAAAAAAAAAPIDAABkcnMvZG93bnJldi54bWxQSwUGAAAAAAQABADzAAAA/QQA&#10;AAAA&#10;" filled="f" stroked="f">
                <v:textbox inset="0,0,0,0">
                  <w:txbxContent>
                    <w:p w14:paraId="5328C1AB" w14:textId="1CB017FB" w:rsidR="00041BE3" w:rsidRDefault="00041BE3" w:rsidP="00041BE3">
                      <w:pPr>
                        <w:spacing w:after="160" w:line="259" w:lineRule="auto"/>
                        <w:ind w:left="0" w:right="0" w:firstLine="0"/>
                        <w:jc w:val="center"/>
                      </w:pPr>
                      <w:r>
                        <w:rPr>
                          <w:sz w:val="20"/>
                        </w:rPr>
                        <w:t xml:space="preserve">Vol. 5, No. 03, pp. </w:t>
                      </w:r>
                      <w:r w:rsidR="005252FA">
                        <w:rPr>
                          <w:sz w:val="20"/>
                        </w:rPr>
                        <w:t>675</w:t>
                      </w:r>
                      <w:r>
                        <w:rPr>
                          <w:sz w:val="20"/>
                        </w:rPr>
                        <w:t>-</w:t>
                      </w:r>
                      <w:r w:rsidR="00B009F5">
                        <w:rPr>
                          <w:sz w:val="20"/>
                        </w:rPr>
                        <w:t>684</w:t>
                      </w:r>
                    </w:p>
                    <w:p w14:paraId="5D9AAEF0" w14:textId="77777777" w:rsidR="00041BE3" w:rsidRDefault="00041BE3" w:rsidP="00041BE3">
                      <w:pPr>
                        <w:spacing w:after="160" w:line="259" w:lineRule="auto"/>
                        <w:ind w:left="0" w:right="0" w:firstLine="0"/>
                        <w:jc w:val="center"/>
                      </w:pPr>
                    </w:p>
                  </w:txbxContent>
                </v:textbox>
                <w10:wrap anchorx="margin"/>
              </v:rect>
            </w:pict>
          </mc:Fallback>
        </mc:AlternateContent>
      </w:r>
      <w:r w:rsidR="00326153">
        <w:rPr>
          <w:rFonts w:ascii="Times New Roman" w:eastAsia="Times New Roman" w:hAnsi="Times New Roman" w:cs="Times New Roman"/>
          <w:noProof/>
          <w:sz w:val="20"/>
        </w:rPr>
        <mc:AlternateContent>
          <mc:Choice Requires="wpg">
            <w:drawing>
              <wp:anchor distT="0" distB="0" distL="114300" distR="114300" simplePos="0" relativeHeight="251662336" behindDoc="0" locked="0" layoutInCell="1" allowOverlap="1" wp14:anchorId="36D737E4" wp14:editId="5A8D57A3">
                <wp:simplePos x="0" y="0"/>
                <wp:positionH relativeFrom="margin">
                  <wp:posOffset>-165735</wp:posOffset>
                </wp:positionH>
                <wp:positionV relativeFrom="paragraph">
                  <wp:posOffset>25400</wp:posOffset>
                </wp:positionV>
                <wp:extent cx="5882005" cy="735965"/>
                <wp:effectExtent l="0" t="19050" r="23495" b="26035"/>
                <wp:wrapTopAndBottom/>
                <wp:docPr id="27" name="Group 27"/>
                <wp:cNvGraphicFramePr/>
                <a:graphic xmlns:a="http://schemas.openxmlformats.org/drawingml/2006/main">
                  <a:graphicData uri="http://schemas.microsoft.com/office/word/2010/wordprocessingGroup">
                    <wpg:wgp>
                      <wpg:cNvGrpSpPr/>
                      <wpg:grpSpPr>
                        <a:xfrm>
                          <a:off x="0" y="0"/>
                          <a:ext cx="5882005" cy="735965"/>
                          <a:chOff x="183490" y="0"/>
                          <a:chExt cx="5882762" cy="736111"/>
                        </a:xfrm>
                      </wpg:grpSpPr>
                      <wpg:grpSp>
                        <wpg:cNvPr id="18461" name="Group 18461"/>
                        <wpg:cNvGrpSpPr/>
                        <wpg:grpSpPr>
                          <a:xfrm>
                            <a:off x="183490" y="0"/>
                            <a:ext cx="5882762" cy="736111"/>
                            <a:chOff x="312419" y="0"/>
                            <a:chExt cx="5883387" cy="736600"/>
                          </a:xfrm>
                        </wpg:grpSpPr>
                        <wps:wsp>
                          <wps:cNvPr id="6" name="Rectangle 6"/>
                          <wps:cNvSpPr/>
                          <wps:spPr>
                            <a:xfrm>
                              <a:off x="1169500" y="60705"/>
                              <a:ext cx="4184465" cy="330415"/>
                            </a:xfrm>
                            <a:prstGeom prst="rect">
                              <a:avLst/>
                            </a:prstGeom>
                            <a:ln>
                              <a:noFill/>
                            </a:ln>
                          </wps:spPr>
                          <wps:txbx>
                            <w:txbxContent>
                              <w:p w14:paraId="7C04B647" w14:textId="28F11CE0" w:rsidR="00664C6B" w:rsidRDefault="00F401EF" w:rsidP="00F11B2D">
                                <w:pPr>
                                  <w:spacing w:after="160" w:line="259" w:lineRule="auto"/>
                                  <w:ind w:left="0" w:right="0" w:firstLine="0"/>
                                  <w:jc w:val="center"/>
                                  <w:rPr>
                                    <w:b/>
                                    <w:szCs w:val="20"/>
                                  </w:rPr>
                                </w:pPr>
                                <w:r w:rsidRPr="00CE7BEF">
                                  <w:rPr>
                                    <w:b/>
                                    <w:szCs w:val="20"/>
                                  </w:rPr>
                                  <w:t>Journal of Public Health Sciences</w:t>
                                </w:r>
                              </w:p>
                              <w:p w14:paraId="3B2C08F4" w14:textId="77777777" w:rsidR="00041BE3" w:rsidRPr="00CE7BEF" w:rsidRDefault="00041BE3" w:rsidP="00F11B2D">
                                <w:pPr>
                                  <w:spacing w:after="160" w:line="259" w:lineRule="auto"/>
                                  <w:ind w:left="0" w:right="0" w:firstLine="0"/>
                                  <w:jc w:val="center"/>
                                  <w:rPr>
                                    <w:sz w:val="20"/>
                                    <w:szCs w:val="20"/>
                                  </w:rPr>
                                </w:pPr>
                              </w:p>
                            </w:txbxContent>
                          </wps:txbx>
                          <wps:bodyPr horzOverflow="overflow" vert="horz" lIns="0" tIns="0" rIns="0" bIns="0" rtlCol="0">
                            <a:noAutofit/>
                          </wps:bodyPr>
                        </wps:wsp>
                        <pic:pic xmlns:pic="http://schemas.openxmlformats.org/drawingml/2006/picture">
                          <pic:nvPicPr>
                            <pic:cNvPr id="22" name="Picture 22"/>
                            <pic:cNvPicPr/>
                          </pic:nvPicPr>
                          <pic:blipFill rotWithShape="1">
                            <a:blip r:embed="rId7" cstate="print">
                              <a:duotone>
                                <a:prstClr val="black"/>
                                <a:schemeClr val="accent1">
                                  <a:tint val="45000"/>
                                  <a:satMod val="400000"/>
                                </a:schemeClr>
                              </a:duotone>
                              <a:extLst>
                                <a:ext uri="{BEBA8EAE-BF5A-486C-A8C5-ECC9F3942E4B}">
                                  <a14:imgProps xmlns:a14="http://schemas.microsoft.com/office/drawing/2010/main">
                                    <a14:imgLayer r:embed="rId8">
                                      <a14:imgEffect>
                                        <a14:saturation sat="0"/>
                                      </a14:imgEffect>
                                    </a14:imgLayer>
                                  </a14:imgProps>
                                </a:ext>
                                <a:ext uri="{28A0092B-C50C-407E-A947-70E740481C1C}">
                                  <a14:useLocalDpi xmlns:a14="http://schemas.microsoft.com/office/drawing/2010/main" val="0"/>
                                </a:ext>
                              </a:extLst>
                            </a:blip>
                            <a:srcRect l="14748" b="16676"/>
                            <a:stretch>
                              <a:fillRect/>
                            </a:stretch>
                          </pic:blipFill>
                          <pic:spPr>
                            <a:xfrm>
                              <a:off x="347326" y="62864"/>
                              <a:ext cx="789111" cy="652145"/>
                            </a:xfrm>
                            <a:prstGeom prst="rect">
                              <a:avLst/>
                            </a:prstGeom>
                          </pic:spPr>
                        </pic:pic>
                        <wps:wsp>
                          <wps:cNvPr id="24" name="Shape 24"/>
                          <wps:cNvSpPr/>
                          <wps:spPr>
                            <a:xfrm>
                              <a:off x="312419" y="0"/>
                              <a:ext cx="5883387" cy="0"/>
                            </a:xfrm>
                            <a:custGeom>
                              <a:avLst/>
                              <a:gdLst/>
                              <a:ahLst/>
                              <a:cxnLst/>
                              <a:rect l="0" t="0" r="0" b="0"/>
                              <a:pathLst>
                                <a:path w="5753100">
                                  <a:moveTo>
                                    <a:pt x="0" y="0"/>
                                  </a:moveTo>
                                  <a:lnTo>
                                    <a:pt x="5753100" y="0"/>
                                  </a:lnTo>
                                </a:path>
                              </a:pathLst>
                            </a:custGeom>
                            <a:ln w="28575" cap="flat">
                              <a:solidFill>
                                <a:schemeClr val="accent1">
                                  <a:lumMod val="75000"/>
                                </a:schemeClr>
                              </a:solidFill>
                              <a:round/>
                            </a:ln>
                          </wps:spPr>
                          <wps:style>
                            <a:lnRef idx="1">
                              <a:srgbClr val="F79646"/>
                            </a:lnRef>
                            <a:fillRef idx="0">
                              <a:srgbClr val="000000">
                                <a:alpha val="0"/>
                              </a:srgbClr>
                            </a:fillRef>
                            <a:effectRef idx="0">
                              <a:scrgbClr r="0" g="0" b="0"/>
                            </a:effectRef>
                            <a:fontRef idx="none"/>
                          </wps:style>
                          <wps:bodyPr/>
                        </wps:wsp>
                        <wps:wsp>
                          <wps:cNvPr id="25" name="Shape 25"/>
                          <wps:cNvSpPr/>
                          <wps:spPr>
                            <a:xfrm>
                              <a:off x="312420" y="736600"/>
                              <a:ext cx="5883026" cy="0"/>
                            </a:xfrm>
                            <a:custGeom>
                              <a:avLst/>
                              <a:gdLst/>
                              <a:ahLst/>
                              <a:cxnLst/>
                              <a:rect l="0" t="0" r="0" b="0"/>
                              <a:pathLst>
                                <a:path w="5753100">
                                  <a:moveTo>
                                    <a:pt x="0" y="0"/>
                                  </a:moveTo>
                                  <a:lnTo>
                                    <a:pt x="5753100" y="0"/>
                                  </a:lnTo>
                                </a:path>
                              </a:pathLst>
                            </a:custGeom>
                            <a:ln w="28575" cap="flat">
                              <a:solidFill>
                                <a:schemeClr val="accent1">
                                  <a:lumMod val="75000"/>
                                </a:schemeClr>
                              </a:solidFill>
                              <a:round/>
                            </a:ln>
                          </wps:spPr>
                          <wps:style>
                            <a:lnRef idx="1">
                              <a:srgbClr val="F79646"/>
                            </a:lnRef>
                            <a:fillRef idx="0">
                              <a:srgbClr val="000000">
                                <a:alpha val="0"/>
                              </a:srgbClr>
                            </a:fillRef>
                            <a:effectRef idx="0">
                              <a:scrgbClr r="0" g="0" b="0"/>
                            </a:effectRef>
                            <a:fontRef idx="none"/>
                          </wps:style>
                          <wps:bodyPr/>
                        </wps:wsp>
                      </wpg:grpSp>
                      <pic:pic xmlns:pic="http://schemas.openxmlformats.org/drawingml/2006/picture">
                        <pic:nvPicPr>
                          <pic:cNvPr id="26" name="Picture 26"/>
                          <pic:cNvPicPr preferRelativeResize="0">
                            <a:picLocks/>
                          </pic:cNvPicPr>
                        </pic:nvPicPr>
                        <pic:blipFill>
                          <a:blip r:embed="rId9">
                            <a:extLst>
                              <a:ext uri="{28A0092B-C50C-407E-A947-70E740481C1C}">
                                <a14:useLocalDpi xmlns:a14="http://schemas.microsoft.com/office/drawing/2010/main" val="0"/>
                              </a:ext>
                            </a:extLst>
                          </a:blip>
                          <a:srcRect/>
                          <a:stretch/>
                        </pic:blipFill>
                        <pic:spPr>
                          <a:xfrm>
                            <a:off x="5466100" y="28575"/>
                            <a:ext cx="482462" cy="68760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36D737E4" id="Group 27" o:spid="_x0000_s1028" style="position:absolute;left:0;text-align:left;margin-left:-13.05pt;margin-top:2pt;width:463.15pt;height:57.95pt;z-index:251662336;mso-position-horizontal-relative:margin;mso-width-relative:margin;mso-height-relative:margin" coordorigin="1834" coordsize="58827,7361"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MM6bL4jBQAAdxEAAA4AAABkcnMvZTJvRG9jLnht&#10;bOxYW2/bNhR+H7D/IOi9sSXLkm3EKYZmCQp0a5B22DNNUZYQSRRI+pL++n6HFGUncba0RTAM6EMU&#10;ipfDc/u+c+Tzt/umDrZC6Uq2yzA6G4eBaLnMq3a9DP/6fPVmFgbasDZntWzFMrwXOnx78esv57tu&#10;IWJZyjoXKoCQVi923TIsjekWo5HmpWiYPpOdaLFYSNUwg1e1HuWK7SC9qUfxeJyOdlLlnZJcaI3Z&#10;S7cYXlj5RSG4+VgUWpigXobQzdinss8VPUcX52yxVqwrK96rwb5Di4ZVLS4dRF0yw4KNqp6Iaiqu&#10;pJaFOeOyGcmiqLiwNsCaaPzImmslN521Zb3YrbvBTXDtIz99t1j+5/ZadZ+6GwVP7Lo1fGHfyJZ9&#10;oRr6Dy2DvXXZ/eAysTcBx+R0NkMYpmHAsZZNpvN06nzKSziejkWzSTKH6w9nefn70eksjf3pNIoi&#10;Oj3yd48eaDS8OE2h+o0KqpyuSNIoDFrWIMOs0wI31dv0DUY+1fbY0hO6ssVg6SSKk2j+rKWTySwb&#10;LE3HNveetRRo0IeA6x8L+KeSdcLmkV4cvJZ6j90CJaxd1yJIyfu7zu4ackIvNNLjREJEUTqfwg4K&#10;bTrOkAU4zRbeYQlikCAdbGpMJuMkshsGk9miU9pcC9kENFiGCnpYELHtB21cHvgtJLhu6dnKq6qu&#10;3SrNIEe8hjQy+9XeJkXsbVnJ/B6JUkr15SOYqqjlbhnKfhQSeeFuWg2D+n0LVxNP+IHyg5UfKFO/&#10;k5ZNnDa/bYwsKqsu3e9u69VCDC/Ou4ov8NejF6Mnwfx3lsMps1Ei7IU0L5LRMHW36d6AaDpmqlVV&#10;V+bekiacTEq125uKU2Tp5ZAXMfDooIRlujXADPztd9EZcj+9PxCxqquOYhMoaf6uTGnTDui0MaXF&#10;XnvQ7yP6OuEAR42Xkm8a0RrH9UrUMES2uqw6HQZqIZqVAP7V+xzw56gzBgTQqap1eZRvpEHVoThR&#10;Hr2rVbBlCN2qZvzOJastNGJYYZzjNqexgRi3P0GW96VCM/OHzPtpzA4wHgRZ+hpuRraT5aSCVpyQ&#10;RpUoSrIEhREVKErTzKIO60YJw0vaWsCLtNdl+bBgXe697ALyDDQnSTaJAXBCZjxLE2esR2Y2mxPT&#10;WmCm0zhKfgiYViunhx0iLxyJvDqDxYnPVJtqAd7hsRfz11O+9g5CVTuw9UOiBt9vHGtRoDxTofDn&#10;jrMwV/oR37d+SNz2jz0IIErnbK5iGICjptl0EiHBaK4BYX2WdtU8KsZIscNq3R7v8hKG4ou9bgcG&#10;dKNN1uFqTB4bV7ekRTyDFOQKQ3dWAH9WHS3rKiesk0ZD6jtYHGOo3jQDXDKPIlwzHLEKPJCGnqfN&#10;XeKfoHdt7msL6Lq9FQWInjoMp5JarwYcX2XzNLG4shZjKynqYNWfcn7Vx6csnt08q7uSOXt8/Put&#10;VuNeEgkVtssclOnF8l6uazXRsKGo+IYTKg2HrFqyNcP5FoRFWezKmrP2UFf8gi0sNP36GEPsXTXo&#10;MWa54pswFrsWIZukfddz6BEIaGMiKmofvaN933mciz+B9hNo/xnQDp8hruiiwv1/urmhzb/x3Zzl&#10;RereqOejbg79tyiEurXt1VbcCl19QSPlqAwbP0h+p4l6jg/1ryc7QGK1V274Jn3/5poqKDc0UF7R&#10;FzVK0yRNqcZShXSVzoryjUAyixP/fZrOssdfbd/4CXOyU7LJha97W1f6XyLo54Pjd4yPfy+5+AoA&#10;AP//AwBQSwMECgAAAAAAAAAhADvID2jbEAAA2xAAABQAAABkcnMvbWVkaWEvaW1hZ2UxLnBuZ4lQ&#10;TkcNChoKAAAADUlIRFIAAADfAAAAvAgDAAAAz0eL6gAAAAFzUkdCAK7OHOkAAAAEZ0FNQQAAsY8L&#10;/GEFAAAC31BMVEUAAAC/v7/m5ubm5uaAgICCgoJ/f3+Dg4O2traysrKwsLCxsbGxsbHMzMzQ0NDN&#10;zc3MzMzNzc3k5OTi4uLl5eXp6eng4OD///+BgYGBgYGwsLCzs7Ozs7PHx8fLy8vPz8/p6enn5+fo&#10;6Ojj4+OGhoZ9fX20tLTExMTKysrOzs7MzMzo6Ojk5OTf39+EhITNzc3Ly8vp6enj4+OCgoLf39/h&#10;4eHo6OiAgIDp6enl5eXj4+Pd3d3o6Ojc3Nzl5eXV1dXk5OTh4eHb29vq6url5eXp6enk5OTp6enm&#10;5ubn5+fm5ubi4uLp6enn5+fj4+Pj4+Pm5ubn5+fj4+Pb29vn5+fo6Oj////r6+vh4eHw8PDl5eXe&#10;3t7p6enr6+vi4uLl5eXm5ubm5ubk5OTn5+fr6+vq6urm5ubw8PDl5eXl5eXk5OTp6el9fX18fHyu&#10;rq61tbWvr6/KysrMzMzh4eGFhYV/f3/KysrMzMzi4uKEhISzs7OysrLg4ODq6uqAgICzs7Ovr6/I&#10;yMjGxsbh4eHi4uLh4eHi4uLj4+Pk5OTi4uLo6Ojk5OTj4+Pj4+Pk5OTl5eXi4uKXl5eXl5eYmJib&#10;m5uPj4+ioqKZmZmampqYmJiqqqqbm5ucnJycnJyampqdnZ2ZmZmZmZmWlpaampqVlZWfn5+WlpaX&#10;l5eWlpaWlpaZmZmXl5eZmZmWlpaYmJiYmJiXl5eSkpKUlJSZmZmXl5eXl5ebm5uTk5OZmZmTk5OY&#10;mJj///+ZmZmWlpaZmZmZmZmVlZWZmZmTk5OWlpaZmZmSkpKZmZmenp6ZmZmYmJiqqqqcnJyampqX&#10;l5eYmJiXl5eYmJiXl5eWlpaXl5eWlpaAgICPj4+WlpaZmZmUlJSZmZmYmJiXl5eYmJiampqXl5eW&#10;lpaZmZmampqbm5uXl5eZmZmZmZmdnZ2dnZ2YmJiampqZmZmZmZmWlpaampqampqRkZGVlZWXl5eW&#10;lpaJiYmu6whdAAAA9XRSTlMABPj/nf///wf///8N+P////w4/////wb7/yr/Yf///+T///////9X&#10;//9fLP//NPb5cos5EP9v/6NEzg/oFv4GE/0H//385CLeStxhq4CAr2dJ1xzlCwMNERHjH9FL0myl&#10;hHqqWdhHI+f7ulA3//////n78v/7YWmY/0B7tgy7GzD7/15orN3d3Z43OTeUsrKyzf///+4h//8+&#10;A87/EvP/u/7/tf//7avY7wWC+Pnv5owHKzJsIICAsS2eAWkz02wdHnRk7Sqt//3eBsNRqXfg/t2j&#10;+0sIKRH75Yq40r+/u/y5MJu9w8DFwM/CzvCL8iYlRlY9DRLjbUQAAAAJcEhZcwAAIdUAACHVAQSc&#10;tJ0AAAyESURBVHhe7ZyHn9xGFccnLPFxNnAHtw4xJgfaBWPDUkMIvdfQW4DQe3foHUI13U4kgYQR&#10;HNk49A6mlwCBAKF3SELvncAfwO+9eTMqq1vf3s1IidH3449Xem+kma9mJI10t6cuQhxxiV6vJ8vt&#10;cskjNx0J5gRa5vil5jdvqXBpTlzmsgtgEZjPy3E85/JL/a3Q6x11BQm0yNFz2zZtA+RF0PIc4lec&#10;n9+yvcL8lZBYWDiGnJb5n2b5yrwrzVV6QS8YDMlvaSCxFtm06apzVb+rHa3U/PbtW+YrbNmh1NWX&#10;dy7uAtR39nP5Gnpn1+yNgkHQu9Zw1Ce/4VE63CLXNmNSPjTb4Aek23Lgdx34LHPP6f+JhYXrYlfX&#10;IyVLn7m+rqU9ji34WcG51fy20/Cs81tWatDnMWkgu95oJNW0Rq3fqv0nfuS0DFgOkN8NhvApQH7D&#10;YesnoPWDIH8w6/A7btQfiBpDfkG/f0Oppy2OFaMS245XimzIsQidf+RHiBqzsLBT3Wg0sl5FpJ62&#10;cOanBkM+/0TLIvW0hTs/rTfhd2OpqCXc+d1EX15Ey7JVKmqJWr85zNDIbxKltA/dIyr3B6XVWLKI&#10;rqctHPr1WVCscm6qK2qJej/cH0SowjS/m+F2MOnXD3RFLeHQTw9Q0bIstTtAa/3o/i5CFbRflYVF&#10;XF+U2joCARA1pt+/OVfUEi79BnV+veEtuKKWcOl3yzo/SHNFLeHST9X2Xz+4FSfbwY0f3d/BrYNA&#10;T0IrcLIdnPrdZnjbJVEqwcl2cOqntpYecS062Qpu/W7Xm5y/gNvrbBs48VuU6wseIkrnH93viRan&#10;MI34tThAm+m/O0i6eRz73bG+/9oboG6uL9ZPDdmn6Ea0N4Vx7WedeAGwXv9Okm4c1353Nk4sB2h5&#10;MGytA137cQdW/YKl1l6jufHTz7dMD3NQKwZ4ud8/QdJN49zvLj1+TWH0bD9Kummc+6kRLidA9A4/&#10;P/ERPet3V0k3jCO//Pqi7qZ/zEJO9D+vgJZ+kuS+/9SIBat+LU1hPPgNeI5GfgTLgeDukm4W9+NT&#10;3YOdRM/6tTRAPfgpe/1kQcB+7UxhPIzP1eag95R0o/jwO8E4sRyg5aCdOaiP8Vk7Bx0sXZz9Sv2n&#10;IFR3Db2XpJvEi9+9oUZComf82ngN48UPHVh7D5Rsk3jymzz/iPtIukH8+N13UPuz3BY60I+f6g3q&#10;/Fp4SPLkN7Dv0UrcT9LN4cmv/AxvaOFFtiO/8v1dqRNrf5B08fWr9p8qvcc29Pv3l3RjNOoXBI3P&#10;0TyNT/UAUSoRNP/7rr78VH/Qn+zDUe9ESTeFr/GJKVr51ygI+vUDSTeFN78HDku/rswsDRs/Ab2N&#10;T0W3gwqDpeCw6T9V/6sGvZMk3RD+/B5UMz8DDc9B/fmpmusnaPgE9Oinn3GrjB4s6Wbw6PeQ+jl2&#10;swPUo1/+HrTIYeTH7ydEy9LvPVTSjeDT72F1fr1mb/GO/Gru76AfmGto7oklyTaCz/7DQ1IgXrnf&#10;IBg+XNJN4NXvETIHLY5TzLubvMJ4HZ9mDlr0G+LBSbJN4Ndva/6eqfj5SEk3gNfxqR5V9rKfkm4A&#10;v36F75QVPxscoH7HJ52ABS/zOXq0pP3juf8eg/tfod8ALx8naf949qMfdU76NTiF8e5nnHgB0PJS&#10;77GS9o5vv5OME8sBWh4OGvttpno/+X5xlR07cr+FwleMp/hhjtZfMl6GoLkpzEb8rOA0P4iVfl+S&#10;gPPjJO0b736PH6K3Kn69QWOvYdbtBylZmO6HK0xN/zV2BZ3wo7+3Qd8P5+/zT6D9TN/Rd4yJqX4B&#10;/ZkNfX0hN/5s7itJ/v2eQDoTfk+UrG/c+C1O8aMrjPGSz1HQ3v3Bg1/eb/L5JMk0wJNh9BTxYjct&#10;qdSOHbtPFinLU09W6mkL9mv9DLkuH/N02V0doxEuMKMAo7IX9PrPaPgngNueqZ3IjeDlZ3H/7RYt&#10;y/xupZ6N3ipCfjt3PUf2VscR1G10Tx/1niuhBtnGf92t7Pc8xJ+/eX6HaFk2vwCJxV2lDiS/xeLf&#10;P5vkhSw4fJGsNsyL544XQTs+OX7KpN9LOPFSMdOQ38s4PoWXv0IWOjpm45V79ux5lYBFuzyNarlX&#10;A1ksUwmb7fDxGqneN68dAvq7EURxeRrVcnRPk8WpmO3oU+r3zev42laA2iqLDK3rvzyUx80yB6dg&#10;y1S2p6jU75s1+RkTCdkyHJxCXpZX7fa0LvX7Zm39J0jIluHgFKplaJ2gZanfN6+XKi3FdhC0bpCQ&#10;LcPBKVTL0DpBy1K/d96wd+/effvwHzhVMGv7gF7K4ZRwKmVM1iwX1qWYiTASav0Pg3Z0dHR0bJzT&#10;wjCMhPiNb5LoRZIoSnQ7EyGiaJqEWLKxNE3fzKWJ/VEsYQa5JH2LTmF5KlQ+pIJxyvs2FZhc9lbe&#10;jUtQRa0fxyVU8ntbMuGXphG3emY/g8mtJNnbeUfu0HKAKwLGrxhD9cbv9DCJxhJmqG2x3mrDfuM4&#10;ymLekzPYg+CKgBmfxRiqF78zxitxSY+SSZqlnKV2ToOKT/NLD8QHUreCUZTGONd0HStnJmlC0SRL&#10;ojTiOlk+isQvzrgskuN3vPNdGcoTYaL9KEeEWRpirxjHcMdeaAfpOOKyfPyQMkdvJQ1TymdRyvsO&#10;Uz3WHVE6x89ciSNuaRKHsOP6qG6g/d6tnVFKD8j3xDFth8K8SjkiizO0mQ4bZXUsjFAK8IZkKxWH&#10;IQ4wwCKXHLv1A++1/ZcUxwYcKU5yElGKm4E2xSb0Ptpswg+hDJuFlKP1GGB1TOtmSy4IEHn/Bz6I&#10;sqiK10M9hB2i90t8SCJEFHO85EdDkWLW78PcJ1W/j9AKbo3YKa9zUutav49yBvXKtjjnebzgzuTa&#10;T3cKiD4mESJN+EKCJun2EbjucButn0ppbI3D3I/yvBLrY0HwOt9TUQevKHUQJy2tY4cS0ceSYhJw&#10;hW1HUvbjuG0vIX64jktA8THAbIZXSuVn9vu49fuERBxh21Hpv1X97PUF29I6rva8Uio/s5/i6yjF&#10;PikBR6zmp290NeMTN48w/ZTECuji6/az/fdpCTgi0jWBol+s20NIBLMXUxAeYfYZidZT1/8FDnKt&#10;uDaF5qL9Wd4v8TmJOALXQNnxofyUvqYSmZ21rMIa/fAhkXxeKwFX2DYf2u/zEsG4ynAbjKcYHsoP&#10;45PAEdOBOFrhHQMdcMYMfnyKMSEmYTT7MufTBGv0G0eYDtF5l09JT5cirsj9viARYpX2YQZqT0LK&#10;oXGSqVB/fCwHIUZetA8pxvtL0rGUcMZMfrjaltoTopmSKbNOvyw9S0o4YzY/9cXy8caTVPolSRVZ&#10;p1/0ZSngjhn9lDqbC+scNPA09xXJFFin31cl7xDbjrTklz+nS6RAdA5aZ9uVmWtgERwf03aJlICf&#10;nq9EGAExPT4IknfIan7Tjv/+JMpsmzAAvibxnDX6QQ0T9PziGX9dCrhjPX5KfUM/HxLUOonmHMoP&#10;D1XkJ8+z+Tur2rvJhljNb8r4ZM6VdJJhsrZfgpY1+smz1jd5RyBacf34p+dn3JbS/Fo/kNJVQCLc&#10;Zm6DrCp7q4iib0nIYq8v9TdIO7+WDoMtr9v5jDum+pXaV/X7thlWUfQdCVmk7Fr9Tgv1cMH99Lsc&#10;cAef2+RSfj6S/gMSmfRDgNfB9yRiMWWL2xeo+ql0RV9jVim/ATbgp/uPynxfIpZZ/X6gnxfpfur4&#10;DORGUjuyop+8X4JifkJIm+MfyjoOAq1naZT9SCIWbE/QMZJIiYN63yk2lghOQCH6sYSc8BNqIvsl&#10;P5UQEekX1VSfRHI/MwX+me4D+k8iOdh+mt/PaTsQZWZTehrRjN114Hnn0ns8QG3JovT8Cyj6i1/+&#10;CtczjlN9ydm//g2XFr8s0s/cv00OsB8ebsoOvzvjfNre+CXJ7/8gGc15F/B+KLeCEfnHP3HU+mV4&#10;FPzzXzi2Ucxlmf3Q/DGfLOM4DM2UgpqXJPr9tfiN0YNUHo3nY4BHJk5boEbb6yJ6B5LRhJn1i+F3&#10;TsZR64donLn5OYRI6Pc6BPvFeOwBvK4xfra9DJbo3EuSv3LaIu+BDbSNZDRynAjauVywzoqjeIXW&#10;uY7aq9LMbMiPlqibSu/1ifX5KRwrrpfrcOjHdQiz+BH0muhvnCywTr+/R/Q6QPs5ugvO5vePSb/6&#10;Z6P1+eEW4dpvZv45Ho+zGFogRktaaoZv/vXvCy/8z39lpaOjo6Ojo6Ojo6Ojo6Ojo6Ojo6Ojo6Oj&#10;o6Ojo6Ojo6Ojo6Oj4/8Kpf4HgweOm4QlkT0AAAAASUVORK5CYIJQSwMECgAAAAAAAAAhAHCQAU1R&#10;QAAAUUAAABYAAABkcnMvbWVkaWEvaGRwaG90bzEud2RwSUm8AQgAAAALAAG8AQAQAAAAkgAAAAK8&#10;BAABAAAAAAAAAAS8BAABAAAAAAAAAIC8BAABAAAA3wAAAIG8BAABAAAAvAAAAIK8CwABAAAASf1b&#10;Q4O8CwABAAAASf1bQ8C8BAABAAAAogAAAMG8BAABAAAAMCIAAMK8BAABAAAA0iIAAMO8BAABAAAA&#10;fx0AAAAAAAAkw91vA07+S7GFPXd2jckPV01QSE9UTwARRMBxAN4Au3AAwgNjbCBISMMFRUAAAQAA&#10;AYILXv8ABEKAAAEAAAEB4AgABAAAAgAAB7K0wDWRgtIl2xqBNKHyInKzlZo3hfrnordj3EAACAAI&#10;AEAQIYQSFBE1gtD2BwmECBpqByH/9iOT9SEilRXHxiQAAIAAgAQBAiVMW4woUxIRKYTH3ggOwlM8&#10;wEnAgIVVUwoVRYRKYUjAAEY2EoTA+wjDtKoAQEKqphPlNCHmFIwABGNhMsEAgWwj2xOIAQEKYRjC&#10;GwloYQIDhHhhAQTCIpgv+ECDEtP1lQbbFDVIWly0gAEAEAggwiIBAgSXswBD4SyOaCwjger/B5wN&#10;X1GZPsjrUDWryXG2kT0uMdm611AACAAgAwkGBAEU1A//I3Ewyu6dHOsn75BQ1GlNI4g9Gw5w+aBL&#10;5OGMWQutlegAAEAAEAAVbM51eBbkpqZ3vk/pJ9Nf30JYGN6QuOmLOcgYsCG1lvPMgAAQAAQABhC3&#10;msIipkJWldAAAlxjsvUplk3YRY3vwDun0Utjgy6AAAEAABAACAAgBAQmEWywhhnsiFVVVVVVAAAA&#10;AQIAAAAAAAAAAAAAAAAAAAAAAAAAAAAAAAAAAAAAAAAAAAAAAAAAAAAAAAAAAAAAAAAAAAA/hCBh&#10;IqjCBmEc4McYRFpOHP9XxjRxnRoegjGBEEWRDkERaIxBBH2aX79YJoghQnzCH1vNY7gAj3EEic0e&#10;UYRDplmxBBvJj6jm5tgAAAQ41AALInzDAAD+QYSGPxhGRCRwwhRFiEEXq2wPBtdADjoi0WnRN9uU&#10;Nf/CCHDAD4iUaMwggRjRIMLtu1+wvhbEQwcIFhG9GxfIeTwzFTG+Z0PBlHTy5gmDNlvAOijpbSiB&#10;RADQghghBBARijRccI4+JodJOQmoYTAzkcrfTcSjwyFo2DhPoSwQB7Q4AAAAAAAASAAAeMADwAAA&#10;AAAB4AAAAAAADwnOMcUS+SYHw9kEsiGEwlBAZJhFsJDTFIARV/2EyEwloQwkRdOQuGIQgEYKC9CZ&#10;aDwWBGlCAQDC0DBaamv79gBmQXCNIELbosatNAcJT0JJwJCUWhGcCTxBI3QNFgRRW/89e0SSSx4W&#10;kU1MZcgcwR1QlPQiJUJCwaBE9qZ0IdaApE8MOrjZskvXFgQAiRDDTL0iTXwAAAAAAAAG4cxYiqD+&#10;E/HQSRIJLYEQ0JOw8IYSa3UIBY/7iThqFwQRUpljhG8jOfwTDYSswkXBIMglTMJK6cgiyQn9bVao&#10;marjQ8LSU5FR7XMrV2qW2ko+XCJ4AAAAAAAA+CQsE+kEjcJO4SBwg3oFBGdsmEPghPD4BLzrG4Ty&#10;YQPLGiE2fY1svgnigmewkXBJTCSphEegHTuhEdCHcAh96c6MDDwgOPEyxSu7KNfOCRaERyIZEIQA&#10;+CgHBBcJioIvwh0EHwg8EAwELBAMBn4/2Jsg4QXYb1bLTaT+EkII5wkBhE8Ej4JA4QLAkEQ8C8u2&#10;puRIIv4lZcko7oPgkDhE+EnsJFRIItMXhADvEEEjR1VW+OkvIMeLAYd5pKA8gAAAAAAAD/kEaZ3o&#10;ID2EMhYSsID5ttBBqnJ+N2DhLzk+cfCTeAxIIPBA8IZDQSBwiPCBZoIHw1/tBFkEmsJV5IIjxMIj&#10;wgsTCIIIjhOCBYQmAwQSsQiaW1BQ9Zpp2Eb4SUxoIlwgrgg8LBHmEQxMFgvJD+cEXw4RMEEHgABx&#10;oaQWQAB4Q2GBBxgsAB8EWYRzhE2EDwguEEgg+EKwENCrB+1T37MZnQX2zzCAXpKehkZUlW24hYI2&#10;whUaCDYHCCfiIi4e6M6FY7q5uLqbyAZyjFwgcJ2eJGje3j4jSSsIBOiKABnNPACADAHjAAAAaAbA&#10;VQEAwELg8k4CsSF7It/7KKwG4Z7gRj+wCAveiE53KyJqIC9mhIfLa1j3Mu1ZSw74+KHxlpaSMAcz&#10;/SZc9+7qL3GL1OCLwAAAAAAAAAAAAAAAAAAAAAB4AAAAAAAAAAAAAAAAAAAAAAAAAAAAAA/CavCJ&#10;sIdhAoI1gmKgirCSuEVQQbCHQQbBcCj4Lu28PbN6elwgkPA4BGwguEc4QGCI4IDiQDEieX3wRfhE&#10;+bsIigmIwj7FwhOERxHE8bMoac+0TgGlpK3FY+sEVwuPnWEgYIbBC48EBwW4nHiIImh8SJhAIJFQ&#10;DoBmxM1+/FNn7idOros9L1o3ouCBYsf8BwiHGgGNEjxffpDL6B5fOPBEV10nuyepxQIOhXo1SQWK&#10;pzpqyFiUsuC9atKxu40F2koSw/4HKKmo5JuBe3AkNlVRNSkGfB3dAnHzE4egLpH8mqJGOPYBiGQQ&#10;OG1sgAAAAAAADIlDGAAAAAAGKmKQthwAAAAADESCBobWyAAAAAAAANJQxgAAAAABizFIWw4AAAAA&#10;BhMEBJUd2RUC7Xm2Xdry30eW/0HzTBLvHCLB+ivoi9bSQgqzIcS8EB90Sf1tCljV/p1WV4Fc9LRt&#10;MiHWJBA8IHqhNctAoi2BBWVCTbAy7uRs/+J8dYdQLVCfYE5PxmmiJ7/VFdsnCrIxhEm8pAcu6AAA&#10;AAAAAAAqWAAAAAA4lCHAAAAAAPAAAAAAAAAAAAAAAAAAAAAAHgAAAAAAAAAAAAAAeAAAAAAAPixM&#10;I1yVeBet2X752MdJsepwgWqYmy9Nxx8SCTcJkz4QqNmiQ0ev1l7ZIIQVGUkj4RCJfangWr8EBJ8o&#10;4YQHBQQTCS+I6Kxp6XcqYIh1PG57amK3a7bVKsihxt3tAJ5ev+wjq3QQOolWzfn40UQtvMVj6cVd&#10;Kx3aGKAY+SQ3rpXiQfB8glStlB7zBZF7deaRE9gQo6j/yG/lo9jmZbtD5hHluGsq1+uIJSQHhOYL&#10;sDHhC2HpnFUuqelbEMSI6dPhos1KzGSFxi7tmRPM590Kh3L+XUybRuJP5/NxUb9tUBMWHTY0TJRw&#10;2APO/vfoKD5jJCQSHhMlYSGKcoZXhMzfRK1nhGtaSQHvmr//QrKgYoHs8pXO5WQwfdpQMQcmBE6J&#10;zIN9hB8vot6kauun/Y41XVMO1IRgpTclVSTME9XFfTtIEooKqCeuFIs4EX3ffFZomhWIWnqVYgO0&#10;wU0cEuOIkDi2MAinRJQCo4JGRKw9SVTAczb4BxnZ7PCH9aeMDAAAAAAAAAAAAVgAAAAAAKEcAAAA&#10;AAeAAAAAAAAAAAAAAAAAAAAAAAAAAAPAAAAAAAAAAAAAAAAAAAA8AAAAAAAAAAAAfgotv4yzx7b0&#10;Bfo8hUSXkmd8upNl7BCcfNHggXQLBZKiYQeu/MfJYggzRLIZPoNkfVm+K/qI7jGriGQQWEzYRQnk&#10;PVYhbAEzLBD5zFv472jFnrFWQLpSPQy5GyrQ8HAKHwjb0PlI2gZTXwIDWHh1MQnr3axLCi5QMNc1&#10;UXd04eP1bBz652ByQM7NKa+UB0lUbccvF+XIXnqHkUAsLkuwWSGtNQW5itOcoGaLR4Ga9hAICvVT&#10;yeXG6VMtZYbkKUIwQWCLfGSEi4+OojC2DUCgwWMLZCoT7WjMUyenIfBIe7Yxtokg0FgyRNkhTWaj&#10;WyR1Eh1AGMbiiQhVgKcs5UwWTGxHyhzkuUqOIg2EAjNFR92hJSOg4tgkhkMOjE6hQ0mTFmpUM84o&#10;KfkNDrJLdJRwKIkNk0Hn43haWYRhqCgAzrX1ZMu9trHqK1Zj4qBENEBEOKZGjgcFOYYbuLJiVSbA&#10;kFgLHNeQG6NiRBTty9MMJ9fiASO94AAAAAAAAAAAAAAAAAAAAAAAAAAA8AAAAAAAAAAAAAAAAAAA&#10;DwAAAAAAAAAAAB4AAAAHsEsZBEqHxAAwQORULhJ+YQ9FvAAD8IV0EbYRJiQRX7F6CFYQ3L64N3PZ&#10;lvxtzDLCDQK2EBV1jQ9ExUDhMIigg1sIXALwmEAggVT3hZXE7amSGb8Cxdhsm/jZ2/++AAAAAAAA&#10;AfBCikIRkgYw0eAAAAAAAAEDRyYZlYwYRDIq8IjGYeGECGURx4ZR4RRDDRG6sGEPpBCSCDsIemEJ&#10;IIOwh6YQkggwwh9IISQQYYQ+kEJIIPltHqJtsJ4DJS5BrInyDWSfIMGSlyDBky5BsEIEQQAXFDKL&#10;ihQ+M0GT3ggg2YQEgDBBBsggJAGCCDZBASAMEEGzCAkAYIINmEBIAwQwiGIMZkVQwh+YQkggwwh+&#10;YQkgg+ECEECEURRhAhaUeGUXFhG80XhFYxBhBhmHxnHxCj4jCADRCdrhBFkwhAggiyYQgVBFhhCB&#10;DknyDDknyDbD0h5lskoo8N+2WbIUYw6jEHUYg4YINIICQBhgg0ggKAbgBAB8/ogA4ULjhwycT+hA&#10;hHFCRYSOEjh+D3vWEPIACwh5AAWEPIABGEg4RPMIehCBD6chRgEhkBQzEGMYRDIq4IkGEGGYRhlg&#10;wggxRcZhogAxP2LwhIwi8ZxngxBoghgiCOIoijF9wNBG5BCDjhFcwiJCEFHCK5hESEILQRuYQg9B&#10;G5hCD6G2eN/51TgEja6FHZqx2bddC10LwAjiiY4RhYaKg+LdjEEKTEkxko20TlYQJAcYSRoOMJI0&#10;HsIEgPYQJAcIYe8xnOEOEVzCIoQgo4RXMIihCC4IkMIkix6MIAMIAIIAYQBGXwgEWgitIIJCERcI&#10;WMIWM8gxBhCxkGQQgiCGEXhIagitIIJCERcIiEMIQYQARBhCxAxDiHEIIouIvV6CK0ggkIRFwj0Q&#10;wxBAhEEIMgiDHEIOHxA+JjDs2x2beTTtnLS6FebpdCybpdCijCSNBxhJGg/MRt0WFh4t3s2In4Da&#10;FZhT9tbET8BtWiaKG233YifgNiWfdnTQhjBCZWM4wwiIQQsZBiDCACBjHEOMQRRcRev8YYR6IQZB&#10;iCBCIIcRBCDBjGFeS/FGESDCGj4jDCAjAjGEMI4yCwye+PRaDftkaCw6QSNlntBE+W/SaQUKlEiR&#10;I2yMowiGUDKCMIwgowgxhA4wgIwgIhBiijE8V4AYQsQMYwgiUY4xxCCKMgoRRCf/8IiIIWhCAYIM&#10;IIEMIKMGIYwgSMQRRRHRcESDEGQYwwhIgAyDOIGPi40R+FskvPftQLVCX4kSTEibqQUNg9Jbtexy&#10;B6NEiaSz+ftgqyyfa/0YSYQ8ghKMHyF0dggxhAUQysJGCLEYQKjI9YQ+IBRhIwRvGEHrxthAojqY&#10;sFBFdCIhBBMIhgQqhAKDg0AQamp560lP2qCIaEKEEAzUHEhh/a0U2bi1GNfpDSstjIq4QYgejUIF&#10;SkEFkEB08EpdzhIFEELwiKDUShAIELhKDg8HolLSz/XaT3fDagkgZrqRs3FgosdpxR2LaQAjO5zb&#10;GRVgiOhC4EAgKjUajwkPSRhYf/7CI4ELGEAhoJCUHRqPB6WCUlqWCd/wRZBKanoMggMgg2FohZl/&#10;Qi+DwlGg8JQdEpKSUE8a6BUAhfpVqoxb181YSvxSa6g/+omzbwJO2vjjz+jCTCHwQkMHknHQQahA&#10;RDKwkYIsjCBMaPOEPiAUYSQRuGEHuNwgQjqwkgiuCCBhEUobiXiMCZ+4zuc22EGxsIFBBYGQQGQm&#10;lsZ+lwiWCFQkSGx4mDhImSsT/jQQnCIIIlwcNDw+XEidlxO94IiggAYQvCDY2ECggsDIIDITS2M/&#10;SgwkUMqNam/3S1m2iV5h010W1+6dUVKjWte7ocZ+5jbDY0SEhMmDx4fLCZf/XgjjBm4EChacggUt&#10;gQal0SCM8aFxMIXkiQ8SoTB38mMCEQVTbUU0wZCWrRpqj6ctfWSGbaFxYkePkwWPD5Y+X31l1+k0&#10;wfowkwh+DCCE5LC8EGgwwgKsJIIsDCBRh7CHiAUYSQRuGEHuNwgQjqwkgiuCCBhEUobiXiMcZFUx&#10;Wiwj2BYkSGx8HEhImSsT/jQmEJgiXJDY8DyR4kTsT/DQRnChhC8bJiQOGh4uPiRKi4nf+EWR88eB&#10;4QEwgzlhD3CgxknuPAJBxGm1Ft7gjZVjZVfqa5IlEqttYgu06xJV1lMiqYzQwRx0EBz4OCBEEGYx&#10;i76b8Awi+JjQ+DiYmTLCV3xsI0xYIa0mxKBFBgjOFgheTGh4HEhMkTE7vjCAANHAKByaqNTSAjna&#10;ZPPFlWqTeUEUP3ZJm+4fowkwh+DCCE5LC8EGgwwgKsJIIsDCBRh7CHiAUYSQRuGEHuNwgQjqwkgi&#10;uCCBhEUobiXiMrG3CM4bFghcJEyY+TsSB/4kMNBdq3rK5K2xkVcaGyYmJEgcPjxcSLfr+EcQOTCB&#10;cscwgU9wg0XBMIzhsWCFwkTJj5OxIH/iQwMaBGltXqDENk0yTFt3ZesrkEzuc1pkVYI47CAx8HBA&#10;TCDMUhPtLhFkePA8bHi4kPkrEi/742QISCM4WCF5MaHgcJEyRMTu+NfHwi+Pg4IEYQZikJ/pRACD&#10;FAakFyYuNSV9G91Se+gih+zqdfbwVTuNSV9PwTIqmAiMve4Q/BCQwbhD8EJDB5o0T0TFtHz/ifr3&#10;s0bL7LDWj575b1z2NjQmSEgeTHx4sJF/188JAzCCFnhIGYQQs8JAzCCFuTOOcmccqTSrGrQVTbUY&#10;1TxPZAPZAPaBgg2hARDMEG0ICIaJSXytfDUsLNfNWTEpJ5WnpqWEtPdWyiaTqk2E4tHHFo44tHAG&#10;RVGXvMCTgizDCBHBFmGECPCQNCCFnhIGhBC4IFBDouR5YIB7POXGjcfoTEzfvmgELixM0S3PnCQJ&#10;BBC3CQJBBCzjY8UaPOkB0gWhPTkzbqsU62k0wOkB0gFhD4gBYQ+IAxUcxUdgKEELb56PKEc8NSeS&#10;elGspX3TVlV0YqOYqOZls4SBhBC3YGLHAmRUMDRl7zgjfDCDnBG+GEHhIIyvjxs18X8xsB7/CQQn&#10;CEtZ88EJv/JHyYvnhXCQMIIW4SBhBC3CQMIIW4SBhBCzvjTvjUL2v6uE54QdgdgdgdgPCBYjnhAs&#10;R+oQGs9pVmi7Trn2QiMY0jSqo86xY5ixzFjmLHAMBjGXvMZrYIrgggYREeEgTMIIWeEgTMIIXbGg&#10;hOwQjCGRc+R4GPF5hcIvxCPMJAmEELPCQJGEELlDT0jAekQBY6aYe80gHpIMQ/EY4qQ44qQ5ZUhk&#10;YRxUq/YWMKbHHFUczLZwkDCCF6CKOEz+2GPsYIkNExsmJiQOHx4uJFv1+B5cI4kwgOOYQGe4QaLg&#10;kELeEWR4+JhCMkPueBw3j2wkCEELwkCEELggxDOEBMIFIISmEBhHgjOFhouJhDMkTHgUJ2Nxf4SB&#10;CCF4SBCCFhor180nQaAIQIw6DQDpJVaaDqIkmyTFr2dtSXqrxijoo7exJnSUP36lq+oIo6KOAGMg&#10;wiGRVxskNExMSB48AxIsb/V4InvBBiG4QHCCmXBAsSPg8oI42BmXBAiPMID8YQbwkWCDQ0DMuCAk&#10;EFkEB5yE/ZcJAhBC8JAhBC8JAhBCwQJEvSe8dBoNAK2lVNgfa/GOqrEuTXa+Sk686xVbKsV8Io6K&#10;Oijvsy2LCIXCABBCy81FFA2HGAEzNaMvez/ZbHhF3hBggiVgi6QQZCCJWCLpBBkIIlYIukEGQgiU&#10;oIhYIAEELLCIXCABhCzdgFyAXIBcgKzEUXmo478R5/NR5/NR5/NR4sG04wBQNhxACDL3jL3sEXSC&#10;DIQRKwRdIIMhBEsEXEEGIIIlgi4ggxBBEqCICCICCQIJB82PfNj39D39DwjL3jL3jL3jCJBF0EGC&#10;CJYIuggwQRLBF0EGCCJYIuggwQRLhA1FwgaiwQP3v5fx/LHxP5s/ZMfNieyf67hEOEACCF4RDhAA&#10;ghaIBEAiARAO0bRJeqDv222H2hXtCv6Hv6Hv6Hv6HmE2ITaiRjGUbuvSpq9rxbXvM81A44YCBxww&#10;AjL3jL3jL3mIMcEXQQYIIlgi6CDBBEsEXQQYIIlgi6CDBBEuEQ4QAIIXhCMeCBx8t8aEhMmX9e2z&#10;+ywRLhA41oS2NFmv2dEAiARAIgPaFc5Q7WhHc1d14f6Hv6Hv6Hv6HoHHDAQ8XF9bYn/1atm2msID&#10;Ce3+xOe82Ky2YSQRdBBggiVEB/Q8Vlswkgi6CDBBEqID+h4FlsZmtZbQRdBBggiUoIhKCFhBACwi&#10;EsIWGEARAFYpCS8Vhv9DxYMqAGcoGUACOIy97LYYRGEkEXQQYIIlgi6CDBBEsEXQQYIIlRAIgEQH&#10;9D39D39DzDL34PPgCG/IHgBlkX9/CBqLBA4rwgnrXy3j8XPrYrJr8XajppeoxrRTJkZtKWnsphNq&#10;Idgka1lW763oYE4QCGzwDB/gBlScXfhA4IeosEByYk5bQkXG+zsEAxwwDgOEBCCCamja4A0qif+l&#10;1mgu6iY9smWNOUp+2TCaCtTyncr6wlubZz0RYscMUTEGMxRCMiqZ3Ogg5iyCD8UwgqQkhO+GP4IB&#10;AI8DIBIvL/U4IvKGEDgiPBGEA4DPgzATLi3xhvmEA4DPA4ARZl/1PCIXhCwwgBwReoYQM4IvYYQM&#10;sIhTCAQwhZ4RD4QAMIXMsab0CE1sVoTvjdtrHq/Bor+KQX02ObxreNfTY7xqOxr4xdIXefOOf2Sc&#10;pm0timRhBghY9sIBGikbCyObMe2SYpm0tisgQMjogGEGCFwgwQsDI6IBAyPEAJxgOHBF5QwgZ3KN&#10;PCDFEIJkVDAwzNexrcIlzZ8IH7+WEht9VuLHwiEwgEMIXBAI8NgPmDwDKRfwk4IhZBAIQQqCAR8b&#10;AXIHwEUy7hsN8wgHPgyAYuUgEn+EUSQQCR0wgSR5lwgGEDUES5Y05ff/BBoaPxdHQrQkaebNWsEP&#10;Gx0pDm0wHZkoqUx4+gozbNpPC+k9NLfruZ57FI1zK6Zb0XlggNrQkz+sind+9AyPEAz+yRZjGXI7&#10;IJ4NmdGAz+iRezEXYrYGSiPmI2ltMZfqCBszT0jlcUjsJoQGVzjKMaNdSfErW51pSPQTGc4yIhi7&#10;MlXCHxIIJ6YIBki56hokbC4QnHjwQO2NCZf/hK3y0cEQsggCGELgiEggCGELghEPBCIfCBw2JhA7&#10;3xOni9BAI+EUEpHLCBGEAZY9s/ouNiRf/hO3i1Htn9lhsTLe8J0+WoIG8IfEy4QGPF2G9WfyxnpL&#10;HlqOYsWu5SskkOsSjqVLUzXpKPFiqaRfTecgr9PuVnZqq3LpA/YhWnjdO77XfMPE9ibE/VV/V1p4&#10;NmdEAcHpxAMfHyQmTJeE7ry/pzwQM988UEI6vW3piX6q/K+31tqcl67vy+txCBZWh77KkjWfrymR&#10;VjwQm0WHxsTCCf/CdvFrPH9ltDQmW98Sp8vOEQ8IAGELcIh4QAMIXhEJhAIYQsWSTZrkHXpf0PjY&#10;7xsd42O9uP7JEvCV+p9NtPq3J+uv21ZgZHiAQMjxAIGR4gATCQyKrG04IhZBAEMIXn9Hy2hoTLfE&#10;vWXnsIhMIBDCFnZko4del/Q+NjjwbM6IBafVuSv9ftqzAyPEADGEQx2MY2wRCQQCEELgiEggEIIX&#10;hAM8ER4DBGD4Ay4pfiDBg7ExViYrW7abfgwecMBg84YCPaLhAI0YiytjqLG1lsz/MYIY9sse2NCZ&#10;fwn6y+1BEMEADCFlBEJEEAQwhWf2WPaGhMt8S9ZeewiiYBDfymAkEA0X6aCEQ+EDz+hsSLe+J0Xn&#10;iwiEjCAIQQvCHxMuEDWEBtFhthM8XxKFete9DaQ4rESjh3qXfC+rX5INLR08+AvEaiuTNm0tafbX&#10;tiV+vztTcHnCAFgyM8QC017clf6/bVmCBvLkorCmfU7mx8kJacnX6/T1koGRHjAQLqITD2rSXqa3&#10;fQxhEMiqZ3OggEfGwEDvgCLNmXncIBzhAIIRnh4IHjexP5dxP5fugiWCBxsuvCDXy43rxeY+Dj58&#10;BDWhLxZhLxeqc/wZZTZN4h1gUpY/+2GyZLZP1jW0LuUAcOeL6Jmi8dRTtHyhbHxMtol5qlV65nCA&#10;17ERDbShLRtfR4t/ZP73Pv97tqCfDYucgzDHhEOEACCF4RDhAAgheEAzwDGuQPgCLyl+uEDUXCHx&#10;MIDlhNtDVF8TPhEOEACCF+0K9oVrQ5N6F1O1edVfaFQOOGAgccMBHtlicZsLYqdIR9Atj+LaStbu&#10;JeBxwwAjCoxdTKJhmG2CLwwgcEXhhA8IhwgAYQvCIcIAGELgg5icIPCkEFcQxDnggEeAY18GYDlI&#10;u4TBEMEACCF4QDPgMIjgUDIBimX8OwgGfAY18GYDlIu4ThEOEADCF3DbhvtDvaHSPZE/DKQ9X4LS&#10;Fa36ZSB1tm2we0OwgwQuEGCFgccIBA44QDGL4NRT+cuRuf2WJG6LR06HB5wwEe0WCAZs2XisgR7R&#10;YkbotHbBgccIAawkMiqeEXkhBAz+SJOCDEjECZbGZrTHADCIcIAGELwgSiQQMwge16jZomTyRsIA&#10;ZsEMgdZIuXAYxvgDBEMEACCF4RDhAAwheEQ4QAMIXBD8mXCBwQFXxpi54TE4vHhEJTCAEEEL9oc7&#10;UTSSe0dZE/b6WkK9od7Q6m9JfTTD8U0hUDjhAGG30WCxtW+sIe9/xi+gKasbpQsKT8rg84YCBxwg&#10;EDjhAMFVQhn1hHaa+f6TgZSOQwAZkVWEjP/CKMBDTF/gDCAYxznj5c9ob2JfLN4TL9UaJmti+zfi&#10;b+NE+rORYeghJBBIQCCBxXhA8IGvXyxb+i8ePBA4oMfLaPjWhP5d/CZeqj5bR8a0J/Lv4TL1WEJw&#10;geAjQto94s3jxeqggcVwQyAUYBIBwGA73zZQ94dazYEHe99BQVvlqAoFSEstTSeVCQEHTz1BRivP&#10;6HtTmUhYoEoquSYVHDBA4uR9FKw55jt6rbkvNc/1vO5PxOjRa/ZZf252x0TimeMmL6EUITlW0bV/&#10;exA71e2J/apfqvd9Xtif2qX6r3YeE9Fyf33P/u93F4wOlhTWlhSL+2xaJCYSMbTM1uEQ4QAMIXhE&#10;OEADCF4QDPgMIjgcCgEUy/huEAz4DGwd8BlIu4ThEOEADCF+0O9odrfplIHW2bbB7Q6BxwgEDjhA&#10;I1osEAzZsvFZAj2ixI3RaO2DA44QA1hIZFU8IvSCCBn9IScEGSGIcWYsgPCAYDCI88DgBAsU5y7w&#10;WDMDDPr85UiAOmwxosEAtmy5j3MsY5Fi4jFpjgAz/YSQQCPgIbB/gGUi/hMEQwQAMIXhAM8AgiOB&#10;4LARTLuHYQDPgIaB/gEUy/hsEAj4DGgd8BFyl4bBBzF4QfCCkLhCEQ/hFEwCGy/wEEAq4ZoIvDCB&#10;5/RY+NaE/+ti4nF6U0bTBaQ7WrTrQOtqWkDKbJtBketdQH1L49DcNHS9rqZn9FyRprL1A4POEAj2&#10;y4QDNG9FrQI1ouTNXstUBn9FiZu6LXAYxfBoLefn4mCBvLkqc8XbB2EGCEtPvRNr9LfX/SLG0yKp&#10;lYwysZBFBswgEzyCBJFmeBx7Zc8N6+JeeywnlqPaLnxvfxP70WE4tZ/ZY8Na8Jeay4nl6CDGJwg8&#10;EFhTE4gXggxi8IPhBYQhMIH4IvDCBtk30nvkVvF1pFT7ykDtZWW2R6x1hketdQLhuEDFI0tM6dLZ&#10;/bVsk9fXNf6329aJNXpT3/ttNeyb3+e1fqcYvg1FvL5xuMXwaC3n94nCDBCfyMbRhEOCISkEAAEE&#10;KzeiwRL6NsNa2aCCR/LRwReUMIGdikgFDzLOXFJ3Y08HTOEYC2EBnvSsm7iW/1p4QaiFQYRI0ES2&#10;iR7Ti29BBM2fydHj2i2hr3hJi1CcWkLVnsW1Bdyso/hAfb2uJuJN79p97t3J3f57/7f/////gFdN&#10;UEhPVE8AEUTAAQDeALsAgCAIAAABAAAAzgeY/wAEQoAAAQAAAQGcAgAAIQWSrao7JClxx+kWlwUA&#10;AAAAAAQhcQg4o31d9f20aiKMcAAAAAAAAAAAAQbCh9YTNZCVywoAABCyV4WuFCkmQnJoAAQr88LV&#10;UhVJUKBJABCmHhGuEA4S68IyOEJFCLKZF4AAAAEJzlEGELbCBTxGY/hCjmYQLvw/IAAAhKMkIIDN&#10;elKP2IqM9q49jsF8u2QAAAAA8HUlXSNdus36BDL9FiSfyQAAABCKL8xv8pMcd/4P2+kfWBgAAAAA&#10;AAAAAEIP+iAAAAAAAAABAgAAAAAAAAAAAAAAAAAAAAAAPCYsYVG4giEYSvGFLsQQkQReMJCjCgYI&#10;IiEBEERiB8EIgCnV8ISIJFiCBjCCCCWwggAzjADCawZRHgYCxshk0dIpAznAAAAAA8QYSRGQZhhG&#10;4yCMPjCGCIOEKJ41o1aRKe9F6IIqEUYoxCCAoyjEg2dIM7FhG+wOQv8M4x9MSN8fc/yibOQgBBrf&#10;bL3EENGMIYQQIcPCIIQf7uVf3MpFk+oEfVkgvxE2AAAAAAAAAAAAAAAAAAAAAAAAAAAAAAAAAAAA&#10;AAAAAAAAAAAAAACGEYUwkMQQjyEE+lEFPzJhVeAoYVOlMKfhBCh7wWT2BE1CNqFW1Ah9CK4EVQKB&#10;MCBQIfQg9CDwF4HP4U9YFDmBSyoUlaEMoRNAoy0J/YahDIwJu6J4A4KCtCauBFFCljSUIqgTh0KF&#10;FCDQtBUJXQbgkpBEXCaAAAAAAAABYAiaCJkwh5CCBeFgTgoswTEwRlUEV4Uh4KWcESbgMKOWB8JL&#10;QQzgqeMKI8FMLCn4PQo2QKHdCJpQImgTfUF7D0bSQ1NhtkLaoAAAAAAAWAIjgo4QUWsKG8FgSgEE&#10;Y4RrhTUgi3CarCHwTdxeCZjzgrrMKLGFI2CqQhcInwm4goxYRdhMTg8IPBGHhLmCMIQUWKYpCCLg&#10;LAERwWE6CQ+EpMKnOCOsJHwSPgn4giOCOsIrwiuCF+ELwfhR1goBQUZcKF2Ea4SKgoTYTeXwjVQT&#10;NZtCEcFEPCaqCCYUdL4RjBODhRMwgX82Ebx+CUcDAR4AAAAAAAAwTAQVC2E48ExGFIWCcTCbSCU0&#10;E7cEtcJe4SuwjDgirEwUAoKiyCKIKQeFETCaWCanCo0gmHwmDgmOwnBgkHwThYTETgonUwoHEIJq&#10;AABwoHwUFsJL4TZYTPQTA4ScwkzBH0EZ4Sjwj7B9oIF3tMFAiCRUEssJf4RPhKjCREEQQGCHwR7B&#10;Df8TB2phSu45hIfSkEcswwiORIAQAYAcJDQRthHmEGgUEV4RXAcIHWbCFf8INCVgkVo6ivBHMEWw&#10;QXCEkEA0IDAdCIaAo8oC7hUCOj6TgGZgAAAAAAAAAAAAAAAAAAAAAAAAAAAAAAAAAAAAAA4T1YV/&#10;sFEbCb2Cs7woCwUBMJbYVAmE3sExsExsEm/CTUEacJzoImwmywEFWBhNYYUYOElIIVhD8Jy8JOcE&#10;LwjzK38EkoJY4SzwjGCkHBJ2CQsEFwGEY4RjhCYIPwLEMldxB4RdBE0Ea4QOCbjCCwQz8fCCKPC+&#10;PDfctXzOs3BCoIVhD80El4IBDzExv7FmwhhzBtXUV5TmkEcEGWxqgAAAAAAAAATmkEcEGWxqgAAA&#10;AAAAAAegg94DBKL+ED/CwGcfLx/i68YJ//gXp4XLAM8EYx8XEvkqJvRu06VBBOaowlTtvfmrcbnW&#10;Dv48n7vO4s4Z6HnN5zRoDf4eAAAAAAAAAAAAAAAAAAAAAAAAAAAAAAAAAAAAAAAAAAAAAAAAAAAA&#10;AAAAAAAGEwkfFjZomS8EH9WffL0QsVywcFdBWPgJiwRCLY5LejHvDC3Yw4ofdt1mCENN6s45OAFA&#10;MwQD2c+fLfj+FKKvJrJQQuwr/VNiAX5plwjRTx+0ibE9Xj0aSJ4Fuy2Sg4fAo2wsh0lraTJI2MJf&#10;ydHdu93ymvJyVHuCN2BL2xoA4oA/aaZK5r7vXSQ6sDX2qtGWTLREDnxaYxAc71BnNjTU/n3GEMvE&#10;5Q6BlkA0Cnx9yFwXXXHjQsesBpxIQZNmSE7H5XmSMUvNCvkp9ac6T5ghgAAAAAAAAAAAAAAAAAAA&#10;AAAAAAAAAAAAAAAAAAAAAAAAAAAAAAAAAAAAAAAAADhBYTBxssQh+Odggb8ms7AX/THGbwvCCLiK&#10;ixRzF5Gvdl0jVIgUFGnbngjC9Z9ITiHTH9h7hjBK/DTqdsQHgaN9gbe67PYYMdHiAEmML9UiW/VI&#10;w+WWTlAUImigGPQsvrRO4WjR93c8otQ0N6DACwrvkcqhLg6Cf2EnYZI3Q7PQOocKRxqkl7qg5n6I&#10;JlKvCmgBbX4GkcKX49BtspQBOK7sE1KNoVgnnCZhwPiMKt/grQ3qmO6VHbCQM0FiS4ou+eY7mMgN&#10;pvF1KvAAAAAAAAAAAAAAAAAAAAAAAAAAAAAAAAAAAAAAAAAAAAAAAAAAAAAAAAAAAAAAAAABOCSm&#10;QQoh8ABAAAAAAAAAAAAAAAAAAAAAAAAAGCO8IThEmaCMMXCG5c0ENzYL/7kJNkseEAhYDEwEaGmJ&#10;nmIsj0E4WQpOAAAAAAAAAAAAAAAAAAAAAAAAAAAnBKzIIeQghgAAAAAAAQNJhlROFGQYSaGEXDCa&#10;QYRMIJTjCDDCJRlEETEEvIgi2PRhIMTRBG0o0YRD2lhQ5TCf0ghM7YUOUwn9IITOhhISkEbkEIiD&#10;CQlII3IIREEgCWFDlMJ/SCEzthQ5mE/pBCZ3hN0IJuRBHowm+EEfiCJRGGETjKMI9EEVCCKBBIzw&#10;kXBH3Ci2MJrBhIoYQYYRqIJxhhHQghwhhBGogj4QRSMI98IFhKIIKWkshCb4IKWkshCb4IKWkshC&#10;b5JYUOZhP6QQmdDFE4TiiCcoQRGMJwxBFIggQgiMYRKMIKMIoEEaiCPBBFfhGEEC4UJBhPaMJTCC&#10;NRhKYQTNDCKBhAhBKAQQIQSMEEjBhHXhEOEnQgpaS0ITfeHDR4aOGjRw0cOtbChzMJ/SCEzthQ5m&#10;E/pBCZ0IKWktCE3wQUtLkITfBIIbChzMJ/SCEzthQ5mE/pBCZ3hOwIKDYwiUYTMDCUY+IImGEGEE&#10;hRhJQYggkEMJAXCUnRBQ5omUYT9iCZsSTHT3eE5Qwn0GESjCYEQR8MJPjCSwwkYIIsEEzphF8QQP&#10;gj2ggoczGE/oAmdwR+MKBoghYgkWIIuEEPGE5AwlmIIlEEZiCHiACPwRDYIKHMxhP6AJncEjxhST&#10;GEcDCKRBEYgkGIIcIJPDCTIgjgYAYQYQSw8JDQQ0gT4TVDCU4gmJEExwwluMUYSVEEPEBGKII8Fx&#10;hFPBEGD4UkhhJEQSEEEVCCTQwjcQSdGEMEERCCNxhLEYSEENwQTCG8KJ4wj4YTlDCIBBIIYRcMJM&#10;DCHjCGCCMRBJMQR6MDwQWCHeHUcOto6jRo31LS4KFAgjwYTTDCboYRuIImGElxhH4glULjCSYwgQ&#10;wjzwheEi/DCgEIJADCQogmdEjCBUYQwYREMUQQoQRvoRfwoSkE4iEJSYJQiCR4wlsMJLCCMBhKAQ&#10;R8IItGEZjBjMMICIIt4IJi4KCogikYRwMJVjCQogl4NHCCZkQRQMI8EEJFu+EVf0mEhCCN0YREcQ&#10;jBS0Iwm+gCCEEIEpCMFLQqE3wAgBACNQYKHJhP6iCZ3CZ6BMBQmTjQkfAlXAl46EgKEWQIHAjlzC&#10;K4JnjCYBEEjy4kEjaE9MCO4ErIEkqE3cCI6EtIElYEeQIrgQqBFvBDYFBIKhSaoRrQiKBEECNYEQ&#10;QJZUJEwI1oKhCYEnfCQUERQSioTZ0IBQmJgQeBMjQgtCTMCWVCAQIZQg9CO+PChHxIKJ9Cb6BFkC&#10;RcCF0JGQJEUIzoSfoRLQiOBAYEe+EiIIRhRPgTfDCRcEi4EewIloSqgSVoSMoSVgR7Qi6hEtCAUI&#10;ugR7wQzCGwUJoEhaEV0I3moSpgS6hYEy0CJKEbwINS+bCJsILQodwJAwIqgRDQkjAk5QjWhLGhC6&#10;EKg0CNvCQUED/pMJCQRuGERHEIwUtJhN9AEYRhFKQjBS00JvgBEEQRLIKHJhP7EEzoJz7Cc3CaSC&#10;NMJTQS7gkxBKWCJoI0iTEgibggJhOZBMxBDoJ3osEfYSFhsIHBDstY3hH2EHgm4gnBgkVhPThLGC&#10;SMEm8I1wjGCFY+EPwjXghEEDgnhMJtYgljhNThMPhJWAQTHQSnglvCQR5hEGDwiuE7YRCcCfGhc0&#10;Bhs2S+Nmifid5wjOCM4IpwkRBHMEU4QmCEYRzBFOEPwgeEP4IHjYScgo0QQ7CMIIFBM7aCFQSqwh&#10;0TNBMJ4RJgMJQQUa8IPBGUCwmXhoIFBK6CEYuDwmI8IbBBsI2gjfCK4JGwR7hFeELghWEeYRXBD8&#10;IJBD+CCwzbPGi40JF9bEi5PZOt/SYSEgjcMIiOIRgpaaE3wAiCIIpSEYKWmhN8AIgkKsYKHOhP6I&#10;JnTiA4UmIIhwjeCV8ERwSEwkZBHGEoYIhwiOA4Rv4SEwhUE00Ej4J+sJ6MJSQSJgkhhHGEUwRHg8&#10;IrwjrghkELYJ8NCcEQS3wmWyYS5wkXBMlBKqCXXoI9wijCB4Rt73CKMJ+oIhgjGCamCKoJIYSagj&#10;bCWMELwhcNhG3hIPCBykCgoswRLBN1BILCKMJHwSYgjuCV2ERQRFgsI78JEwQmCE1hQ9wkdBHOEq&#10;4Je9hMzBFEEeYQqv+EVYUJ4JKwSCgjGCVWEjMJK4R7BFuESwQCCLcI94IZhDXCReBHowiWCiVBBI&#10;JwoJJYRZhIeCPIIsgklhEcEOwgeEc+EgYIL+kcJCYEbjCIjiEgpaCjCb4KFCykJBS0FGE3wUECWF&#10;BQ50J/RBM6tgkFhQVweEioIkgnGgiDCVkEHwjXCHx78ETyXEgk5hLTCHwTAYRXhJzcI6glRhD/5I&#10;I28H0EocKQMEEgjSAYSowgMEV4SwwgeBggmExnhCIIbBInCiTBFuEWYQaCcCCI8JH4R9hHeEDwgs&#10;EleCQsEOBPSZYKPuEssIbBG2Ep4JcQ2EycENgi/CCYvAcIggjbCglBDIJJwS6wkxhKTCJ4I0z1Hw&#10;ifggfFhKnAkoMI0wh8FBuCcaCVeEhcJB4HEh8IhthDsI18Ip/hCoJYYUGMJuoItwkrBKGCLMJc4H&#10;GthFnBG8f8Egs8JCSII3jCIjwkJIgjeMIigeDgGEGwgMAjZ4IDAMWLi+X0EocJLYSOglthKDCLII&#10;wwcEfYRZBGMEEgfixcHg4BBBsIDAM+fCAwCPlj+WsKT2BgiyLA8aCXuaNDYQPA1xcrhSkkEQEIJj&#10;nClJIIgIQTHAEYnBS0uRhN8cFLS5GE3zhSkkEQEIJjnClJIIgIQTHQTcwUJsI8gmmwkrBH+TCNMI&#10;mwj6CAQSLwlX4Q+CSUE1WE0mEh4Jr8I3wjSEjQRLBE+EBwjXCJOCPMIwcKUkgiAhBMc4UpJBECIJ&#10;jmzhSkkEQIgmOBILOCloujCb44KWi6MJvoJnIKIuEkIJicJMQQiCK8JM4RHhA4IbBEOEnuHghkE0&#10;2E9uEIh4ItgmhwlLhAYWCUsEFwhuEacEnsIlcKUkgiCIJjnClJIIgiCY7ClIQRBEEx2FKQgiCIJj&#10;gCMI4KHKVCf0QTOnBQ5SoT+iCZ3ClIQRBEEx2FKQgiCIJjoJp8ITBRqginCPMuEHggOE3kEKggOE&#10;LgfBLnCLMKUhBEEQTHYUpCCIIgmObYUpCCIIgmOBOGMEkMI3wkpBDcJHQSvwkHhFUEmcI3giKCDQ&#10;Rd4QqAQSrWFHfCLVBHOEvYIBhLx4QyCLcJm7BICCaSCAYT6QRpBBcJoYJV4QGEwlVhEGEDgjfglD&#10;BD8KUhBEEQTHYUpCCIIgmOgn8wnLcEvtnCL7QSCMIvwINf1sFHTCYGCVWNhLvCOOwiqqgmZ/BCeC&#10;KsI+wpSEEQRBMdhSkgiAIJjgEiYSozQRDBMjDQTH4S0gkRhLjNhFsERwR73wgEFDfCZiCSEEusJI&#10;4R9hHcEeTBKOCP8JA4QrwhkEGgo1wTLwQKCT+EroIyghGNAsIRhMRhDcXgUEGgkVBHkESQSJgklB&#10;KeCOoIjgkjBHUEVwQyCKuCFwLClJBEAQTHYUpIIgCCY7Ck7BGEEuYIDhBMTAwkJAoIThAv+aE+2P&#10;ChyTAn9GEzomfwmhIROBG9CItaDBOjBNTBKjPiY+X+Jlydk+2CdqCbAIJWwTtQTYBBK04KHJMCf0&#10;QTOnhQ5JoT+jCZ0JvQTtQTYBBK2CdqCbAIJWwTtQTYBBK2CdqCbAIJWnBPaUwm/kEtxAttQTtQTY&#10;BBK2CdqCbAIJWwTtQTYBBK2CdqCbAIJW4TSQRZBAcJssIXBJCCbLB4R/hFeEXwSDxuCNcIzwmcwl&#10;zhIrCV+EuewmXgirqwju0Ec8EXwQfChTBPjhMrgcFjQQTPA8aPEj+SsKHME/oYTOi2wIJ2oJsAgl&#10;bBO1BNgEErYJ2oJsAglbBO1BNgEErcKHME/oYTO4TQwTBYSRglLBLb2ExmENiewj2YIm8IdAMJOY&#10;SKwi6CilBD8JsYIfBJaCU8EioBBEeEl/CPcIeXSCdqCbAIJWl0gnagmwCCVoONoJ2oJsAglacFDk&#10;pBP7EEzpYUOSMJ/YwmdF5SCdqCbAIJWwTtQTYBBK2Cc2CaeCU0NngF4Hj54n4neWeE92E0+EnIJS&#10;QRTBIGCKoJcwSFgkXBAYIvgirgdsJu4I+jQTdQR9BE2bCb7CJsI+giqCRsEVeEjII+9BLCZzAl9Q&#10;kdQmVgSrIJe6EgKEXQIKQR4wi6CB4TVwSewiKCZ6ChvhKnCHQRPhKGCHYSUgh/hEsYoJnNCXwgkc&#10;WExmBM6MJciACQ8E/mELwkZBOVBC8IBhG2E32ESwQuCUWAgijgiHCPmCVehF0CZsgl9gSNgTKkEv&#10;dCPKEXEEf4QYoKNpEEyMQrBRG0JjqEzhhL3QkdQmVMJe4EeQIuMJAQQVglXoRdQmcoS9MJHYEypB&#10;L3QjyhFxBH+EGLChyVCf0YTOnBRtcCZEQpwUbbAmREKeFDnMJ/YwmdLChzMJ/UYTOqRglpoSegR1&#10;AlhAowmEn8CL6EzNCAGEW7BEThLTAk8MI6EgmLhJDCizhNzhEOEc4SAwiPCKIJM4GCOoIPBK/giC&#10;CRJYUOZhP6jCZ2CZuCVeEvTCLpBI3QmVgS9II80IuoSAwILBA4KBsCgmHwcE7UEGghMEDhYFGwgn&#10;mwMEzeErMJewRcQSNYEytCXxhHmBF0CP9CDQSSwk3BGeEWwQaCRWEs4JO4SGwjHCDwRnhCvFgeFH&#10;GCaCFgj5QvQSHwmzjYRdix/CA4TG4TPQUc8uTCQeWYJssJE5IJko2Th4IzgkbhIzCPcImgiXCPYJ&#10;VwSWwkrBFuEMwj2CLeCAQQ3Jf0+9G/FqfVOE6xMKFEE9MEewSwgjSCQMErYJosJKwRdhCII8givg&#10;OEt8J64JGwTfQRLhLXCPcJWQSVgkthF0ENwj3CLvCAQQw4KHOQTOxhP6wUOZhP7EEzsE9UE9WE3s&#10;EtYJa4TewSrwkthJaCLcIbBH0EW8EAwhsEzZhR3wGQSOaE1xBI2YTOGEeQSNwkbBH2ETQRLBH2Er&#10;IJLYSWwi7CGwR9hF3hAIIbBI3CRuEe4RNBEuEewSrgkthJaCLcIbhHsEW8EAghsE4eE60EHgijCH&#10;wRZhN/Ac0EgoIuwiuCLeLhC1JAIKFkLBMtEwnywgMBwOf0Ln+iYSNgkbhHsES4RNhHsEq8JLQSWg&#10;i2CG4R7BFvBAMIa4UOZhP7GEzrhQ5mE/sYTOuFDnQn9GEzoUJTgocuBM6MJ/cJG4R7BI3CJoIlwj&#10;2CVeEloJLQRbBDcI9gi3ggGENwocmE/sYTOhrWChyQT+xBM7BQ5IJ/Ygmdwmcwl7BRGwkcYTHTCZ&#10;XQl7Ajwgi7QkBgQXCPsIxgj3CHwQ7CMYJLYSEgkJBEkEHwjGCJOAYQfCgiYTuxhMThQRwndDCYnC&#10;gjhO6GExIrcKCR+EfwRPBI6CJMI8wlZBJOCS2EVwQzCPMIu8IBBDYKHOE/oQTO5piQUPoJkMJ87Q&#10;m41b7jZMJG4R7hE0EjYIlwj2CVeEloJLQRbBDcI9gi3ggGENwozwTO4QmCTnoIdhGGECwlVEj4Q6&#10;CYTwEETQT1YTewS1wkbhE0EfQSrwkthJaCLcIbBH0EW8EAwhpYUOSoTOiCf3CgvhCLYT04GCE4TH&#10;wStgkzmwjuCUkEV+ErcEREgmbMJe4EjYEytCVhhL7Aj+BF1CDGEeIIuwmbIJexhI2CY2CWUEhsIw&#10;wkVhGmEe4RBhEeXs+ER+D403kMFEeFgiDCRsEVQTmYTXZ4WCFwR1nwjLgkzEwl9hKXCP4IBBBIDB&#10;AI8PFqPD8SJgccMvh2GwocwT+hhM7hQ5gn9DCZ3CYaCVmEg8JSQQWCAQTE4QfCWeEOgg8EAgjrxs&#10;+E2EEq8JJYUPoJZwuExkEGgmEgiXCO4IFhHPecKHME/oYTOiqU0FG2CZEIWCjbBMiELhQ5wn9DCZ&#10;3ChzhP6GEzsE6kEJwiPCgFBHGEGgmwwiSCOcJITBF2EN4JEQRJBMPBK6CQeEpIIRAsJi4IJhLSCI&#10;IIVAsI84eNBQ5gn9CCZ3CZvCTuEj8KG0En4IggmU2CVOEdZsIdBIDQg+EzmEvcJHYSsIIumEyuhL&#10;6BHhBF2hIDAguFDnCf0MJnTZIJf4SLgirHwlvhRVgknhFEEIgltsEeYQDgGPBKzCWRBIsWBYweFD&#10;nCf0MJncJWqCLYJnIJGQS9wmWwl4jCPrgR5wQaCL8Jp4IugMFDnCKsJHQTGQR1hIDCW2EIgjGLwS&#10;NwkHBQ5gn9CCZ3ChzhP6GEzuFDrCfrCZmp6dPaypPbwUEcIDEwnzwgUEBgmJwllBKS+EcQSrwh3B&#10;LGCDFhQ5KhM6IJ/QyT4Uh8JOQR7BBIIwgk3hKjCYKCIHH/hEHhFESCRuEfQRNBJWCVmEjsJLwRbh&#10;HuESwOCLMI94IZhDUFVatr2o4SNgj4MImgnsgnAglvhElUVMIUuhCvAEE1ENhHjwmwwmywgUEa4Q&#10;7CAQRHeCSHBJGCJoJ3YJIAwSNwj2CJYJLYSsgkbBJbCLsI9giXCAYRdhHvBDYIbBI3CPYIlgkthK&#10;yCRsElsIuwj2CJcIBhF2Ee8ENghuE9WE3+EtqtVKRVGEE3UEhsIRhLGCYiCfvCVWECzQQHoJZYSt&#10;4Iggi/tBClNhQ5wn9DCZ3ChzhP6GEzuExuEpcJFYUMIJGwRbBMbg4JX4RRhAMILBHvhAuwmcwl7h&#10;I7CVhBF0wmV0JfQI8IIu0JAYEFwoc4T+hhM6bIwQjRaENoAwpTYSBDYEykCJKCXCrhCIhTqbCgjh&#10;O6GExOFBHCd0MJicJncJN4SLwobQSggiCCZVQSowj3JhD4I+8IH2EqMJJYRnhJKJhCMJY4RHhJ6N&#10;HwhGEY9Y+FDnCf0MJnRQfkEzeEvYJGwSrMIumEyuBL2BHhhF2hIDAgsFDnCf0IJncJTQSTwjSCj5&#10;hLLCKYJFYSCgjvCTkEg4IfhFPhEUEDwmswmIwkpBKbCGQ0ExsEtIFhE+EPgjmAeCiwTN4S9gkbhK&#10;wgi7AmVMJfaEeQIuII/6EGgm/nCSOE5cEaYThQQ1wQyCNZgkk/CFY2FHeCXsDglXhFxhHMwl7gQy&#10;BFxBM50JBsFLSYTfABnjfjWx40JiZKybxuGkKWCjlG/hM/hILY0E2eEiIkEZRMD5oJkYJG4R7BEu&#10;EjsIlglXhHuEl4JLQRbhDYItggHhHsENgkbBH0ES4SNwibCVkEfYSWgkthF2ENwi7CAcEfQQ3CWO&#10;EmsI4gk04JfYRBBKjCLu/BGr8IgwcE30EaYQTCg5BHsE1uEZwSHwh+EqIIQoJG8EaQSAgnCthJDC&#10;c2COMJxYIVsEIgjm0EkcIR9jsFLSYTfAB/JVhIHCNMIhgn2gl5hJuCcfCRWEiMIowhGEUYLwjTCE&#10;YsJkgofQTI/gn0iQ8CxOv57ziKCi9BGswTY5O8QDvCIFVpgodwTMzBP1Psh3ftgkbBH0ESwSNgiW&#10;CVcEfQSWgktBFsENgi2CAcEfQQ3/////4FBLAwQKAAAAAAAAACEA6/kZomVDAABlQwAAFAAAAGRy&#10;cy9tZWRpYS9pbWFnZTIucG5niVBORw0KGgoAAAANSUhEUgAAAHUAAACjCAYAAAC0Y1GOAAAAAXNS&#10;R0IArs4c6QAAAARnQU1BAACxjwv8YQUAAAAJcEhZcwAAFxEAABcRAcom8z8AAEL6SURBVHhe7X0F&#10;mFRXtnUTIR7i7jaxITLJxD0B4kYMSAIkJAQnWEKQ4E7jLo1209DQ7u7u7u7eNBZZ/1qnqQzhZV46&#10;739vZujU/r7z3apbV8/ae22595yykbS1te2DVbqEhISEwIDKz3Ydq6xyqkt8fHyjFdQuJrGxsVZQ&#10;u5pYQe2CYgW1C4oV1C4oVlC7oFhB7YJiBbULihXULihWULugWEHtgmIFtQuKFdQuKFZQu6BYQe2C&#10;YgW1C4oV1C4oVlC7oFhB7YJiBfV/KD8fX/4nSmZSQgeoWUVVdqW1TcgsLEN2UTnyy2pQXNWImuY2&#10;NB08gpbDx3Do2E849uNP+Omnn/Dzzx23pWX7kR/QeugYWtuPou3QURw6+gOOHvvRtGM/sHH5A5f/&#10;aD90tGM/4Ed+/5Gff/rxRx5X7R/H/712/AJ4jp+QzWuNLKxAcnkNcmobkcd7KWxqRdXBw6hu4/Xz&#10;Gn/itf9R0XkOHz3Gcxw7vqZDfv5Z19lxf7qXn37quKajx46Ze9Rny738yHv77faT2VbHMP3FdYf4&#10;We3g0R/RzD6vP3gUta1HUN16GBXN7Siqb0NOTTMyK4gVW1ZlI6KLqnEgvRQOyUXYm1mBaTsOdIC6&#10;KyDeziUmG2v2eGG1gwd2eobDLTwNcfkV7KBWFDccZOccRevRowTp2C8d1HjoCHIrm1FQ04qCqmaU&#10;ctva5sNo4kU0tx0myIdxsL2jtbcfwSFuf/jQoePtMA4f7mjHeFwL2CcD+3ty5OhP2JtcgvEeUfjW&#10;Px4LotKxJDoTtmybUwrgWVCLsuYjRoF4wON7/XOxbKJza5+a5kMoa2il8h4zYFiEV4kffyaox5VR&#10;vzW3HaRyd9zTId7jId3jEd4z25EjR00z3w+r0QDYHwe5TQv3aaIC1rKPq1qOoKTpMLJq25Bc0Yy4&#10;4gZEF9YhOL8K7hnl2B1fhM2heVgTmIWV/mlY4J2EQbvDcN9yd1y22ANnDl3QAaqdV4SdQ3AClu90&#10;wapdztjtGQrPyHQkFtYgv6YFhXVtqGg5jAZdEEH9mTfSxotKLa5DGltuRQPyK5tQTHArGw+hjsA2&#10;cPtGAttMS28joAe5PPgLsLw53tiRI/8A9ii/H+NNS2lkvcaCf1KjEplm+f4Dzy/QpVjsSGrz7qRC&#10;TA5OwYiABIwPTMYUfl4QlolVVFSf/GpUtbJDaQ2yqB9//JnKQ9YRkxxvR8kuRwiaOvowr09gtLYf&#10;QlNLO0qqG5CcW4aU7GLkF5aioLgMxSVks8ISZOcVISuvhJ/LUVSsdaUoq6xBbV0TarhfVVU9ahtb&#10;0UDAGtlayGYHBSzP0y5A2R/NXN/EfqpvOYRqglnZeBj5DYeQUt2MhNJGRBXVISKvBoHZlXBNK8Oe&#10;hGJsiczHaoK6xCcFC32SsJTte/dYfOgQjdsnrOgAdcGGnXbr97lj1W5nLN+xF1udfeEemoTYnDLk&#10;VjWhxFgqb5Q3L408SjrKLKlDfG4VckrrUcgLKK1rZSP4BLWa2lbDzm4gkAJVN6PWyhsRRbeRrgV0&#10;m7HiQ2g72I4WNi1bW6ntB7nOKII6t6OD2421s3GdWd/azs8HzXGTyhuwYK8neg/8Cg+9/C5e+WQw&#10;XELjEJ9dgvTcUhSV16GKlFxT24CGhibTGhubf9W0rr6+0bTa2npUVtWhrLwapWVkK4KXkZaLtJRM&#10;xMckwc83COFhcYiOioebqze2bNqM5UsWY93SediyZinWrVuH4MAQlJdUobyiBjX1TQT3IGoa20mn&#10;vP4jpFkqUTsBbiPNtrUf4/3TENjHtTSGooZ2pFe3IKGsCdElDYggsAHZpNnUElpqIbZG5GJVcCYW&#10;+SVjhkcsprhHYbZXHFaEZuGzZTs7QJ2zdrPdpgMe2OjkjUVb92CNvSucg2IRm1mMwvqDqKAG1REk&#10;+Uv5kpIaniyjAom51UjjCRMLaxFbUMVWiYz8SuTxZgoqalFiOqUKxaUV5ubKqcXFZZVsXFdehRIu&#10;S7TkdmYdfystq0YZfXp5eS0qKutQwc6tqKw368pKq2kB7KC6ZgPwQXZIQXEVtm53QP8P+uOKc8/G&#10;mYz7xo0cjbTEDBTkFiE/pwjFjBXKCE56WgaSEhNRXFREK6omeHWoqall07IO1dW1XF9jlpW83jJe&#10;d1lZObcvR3ZWIbIy8pCXXYRwKoyTswe2b9+GlcttsWvnLjg7uSLA1x9hwcHw9w1AcFAIz5eJ1NQ0&#10;ZGZkIicrE1npKUhPSUJOQTGaqNhNra2ob2o08Uo7/WgLLbiJSl9Fd5HPfs+oaUNaVQuVthnhdCPe&#10;WeXYl1KKXTEF2BiZgxUhBNY3BTO84vGdezTmB2dg7AbHDlDnrbez2+bmh80HfLBshxM27PMiqPGI&#10;zSqlP21HOem0hhrWRh9TS0oKSizAvqgsOEZlYE90FnZGZGBzSAp2hqUgPDoZSbEpSElKR2pyBtJT&#10;s5CZlo246ATERMTxxnKQlZlHzc9GBj/nZBWgIL8EOdkFyM8rRlFRGYpIYyWks5ISgkzQyxkA5ecX&#10;ITg4iEHFEeP3CotLMXX6TLzw/Iu4+7ZbcfMVl+OqHufitd4vwdvDh1aVQSDyUFhQgtLSclRWVqG0&#10;pIyAhPKaMlBRUYn6hnpaqayTNEmA6+tFmdUG1Lq6erNNCffRsqa6zihcTGw8HBwc4GC/C7t3O9Ja&#10;E815MtKzef2F3LYa9XUMMqtrUMprzEjPREJCHGLCQxEZ6o9Qb2eEhwczGK1CcnwMIkN8kZaaTHDJ&#10;UAS0sfUQytnneWS9DFprOmOWpPImRNDNBZIZXdLL4ZBYhG0xeVgXSb8alo1FwemY658E26g8jNmw&#10;pwPU2avt7Bz8IrDHPwL23qHYHxgLPwYc8dll9KetKKelNoj/D/+AGHL75qBUzHILxTK/eNjRdznG&#10;5MAhLh/7o3MQR3pKjKNGEkwDHFt+TiG83H3gut8dhbScXAKo9SkEPScrnyCWIYvLgnwqETuiuJhA&#10;lFRwWYZyWm896UvB2UHSbVZWNqIiorBxox1uueFm3HTlpXi0553o90ZvTBs3Cl7OLoiNikVeTp4B&#10;sfI4SLWk3sbGFrMuJjqGy3LUEciWlhbTmmgxArihocGA2wF0rfl8kO6guKQYPr7ucNizG2Fh4Sgq&#10;KEVefiFiYmKQkZHF8+UjJzObVF1IJSpDjZigWsxSzXso5++57JdIRAX5Ijszg/eRiahAP/i7OmG/&#10;w1ak0oJreH3KImpoRLmMTzJopWkMluLL6FfJhv5kRlcypLHWhCJsiSWw7PMVETlYGpqJ9fElmLTZ&#10;yWKpu+y843Lhn5gD59B4uEck0xrzkJBbyTCavqCNnM+0IJ1+dDdNfJy9Nybu98fUzQ54p/8gPP7C&#10;y+j3xUhs2+OB8OAYJMQlI5NWKOAyM3JRSEv0JqjuLl4oKShDfm4htTvfAC8/lZ9bzO3ySHeVtMpK&#10;WkmDsRxFiwr71akJ8fGYM3MGvpk4GRvXb8SS+fPR95XeGDGoH1YvXoBQP38U5hJIBTAZ2TxnES2G&#10;wJBWG+VHG5sIXBOP1U7lyUNSQiIa6DsPMmJVcKYI/CjPd5TBoECuqamhz25nDPEDkpPi4ePjjrS0&#10;FEPX1bT6stJSgkcFJJWnk2IFqoDLzc5DLpclJSU8dw3quX2dofgaWnEZrbfI7F/MZXJcDAJ9veDi&#10;4QxXH09EREVhn6s7kmjd1U2HkE9rzSK4KQxCY0vqEUoX50tMXDLKsC+1GPZJRbBLKMCG2HyspWHZ&#10;pZVjyrbjKc2ctbvsfBMLEcQUwDU8EV5RKQQ1F/F5FcZp17f/xLSlBQfooJfvCcGsxbaIjo/CRwMH&#10;4rFnnsWVV12F66++Go/e93fY73RGYmwy0o5Tb3JCKnIJoI+HHzxdvVBGWlWH55FqRcMJpGpZjVpr&#10;axuyaWFp6VkMmg4iJycHrq4HMGXKJKxZswL7nZywctUaBHt7I8TLHR5OexAZHIjK8gpU0P81EMR6&#10;AqWOlJUcPkRQGEX/luQWsPMJbl4BFUytkOyRm42I2Gj6/kqzjQCYPmsKVq9bgyxeSxUVrZYK18Bg&#10;qk6N52qhwrRSYSponcU8jlo+lasgL5/3VGIAFLi1x8GtJi3X0G/Xyn/zuouKSpFOhoqiG4rIoMVt&#10;tsN3VN7I2DiTHuaRKRU0KRiMKSawRTXwyS2HM12jU3oJ7FOKYUdwtyQUwp7B1PSdLh2gTlm8wc45&#10;LBWBSXnwiEyGb1QqwpLzkUBQFfmWMXJzDs/ERq8ELNiwG1sWzMDq5Stg7xPMKLgS/sEh+GbqFFx0&#10;8cV44tEn4Onkgey0HONXPQ94IjUxDX7egQTVE5Wk0xLeSEF+MW+aFEvqbSLtRMYkYrfjAXwy6Avc&#10;dMttePudtzF92hSsW7sCGampyCO1FWRlYNqUb2C/ww41FRWoYYc1sXMPMuBoo0K0t7fR0g6jvKYK&#10;cbQe78Bg2O2yx4w5czGF1/ftt99i0qSJGDVmNAYMHog33n4Dfd/phTfffBp/f+JeXHbjVRg8cgiD&#10;s1J4eTnjmWef1LBAnH3++ej58N/wwst98Fbf9zBg4CAM+WoEvho5FhO/m4YlK1fAxcsTaVlZjJh5&#10;XQStin5YTQrXIH9NKq/iNZeXlaKcClBVQbAJsMCtqKxGYWUtMqsakVpeD/+kDDj6BCKDzJXCGCOT&#10;2UViRSNiShsQXkwaLqyER145XLMZOGWSimm5O1JpvYX1mLXnOKjfLlxv58q8NJYgBidmIzg+EzEZ&#10;JUihuZfTgUfQt65xi8Eq10hMnbsI9htWM8ILJs1GYs7smfhu9Gj0fvZpPP3YY1i5cBHc97shj8FD&#10;UmIq9u7eh9xMUjtB9XDzpObyJghsIX1PJH3flh27MOGbKejzyls4/8IephPVunc/AwkxtJriYuSm&#10;pSKFn8tIdRH0Z/v27MFPtED5v2JSoH9QKBatWIlxU6aj12uv456ePXHtjTfhoksvR7czz/zlmP+s&#10;nc525+03w83dnf4uFfv27UbP+3v+5rb/rF102aW4+689cf/Df8ffn3oK/QYPwvqtW+Hh44PgEAZn&#10;9KMt9NtHDjEg4rKspMi4geIiWnchG++tkAaSyQAqobSGlFuPOO6z3dUDWVX0qxUNiCtvRARdYEBx&#10;NTzzK+CaU479BNY+q4yNn4sbMHuvWweokxd0gBrPlCQiJRchiQKVvoI7JzJF2ewdg+X7w2G7LxQj&#10;hg9HTnI8lixcDud9jnj7/ffwwD33YPzIkXB13IN2Rn6ZtMy8rBzjL+137DE+zs87CJ4EtamB6Ujb&#10;ISQmpeDpF3rh7HPPQbdu3X7VQfre78P3GDGGoyA7m344n/vV4xB93GGmMc7u3li1dj0+/eJL3P/I&#10;4zjj7PN+tf/J7errr8c9DzyI9z/qh/4DPkZfWlv/fh9h7Ndj8NWwrzBmwiSUM7DJzk7H5q3rsXnL&#10;Jnw3eTJGjRrBNhyDBn2KTz4dgHfefQtvvfU6+jDCfvYZWvcjD+M+gn/FVVf+5nlNO7M7zr7kEjz8&#10;9LMYzfPMXbQITq7OKCKoleXysYUoKWTaRdouzGMGUFSMgup6RCUkYfayZVhPYwgtrEB0aT1iScHh&#10;XAaWML0hVu6k4QM0OAcCas/lfvrdX0AdP3OJ3T6mMAIwPoPcnpyNBCbumTRzl4hMrPOIwcr9oVh6&#10;IBJfk7pKczIR4RtOjWtGbHwcDrg4o6m5GfmMTEtzC4xlyhIz6Bt3b99Nn5qLqPAYhIZEcJ825nrZ&#10;mD17Fs48yYrOOON0XH/d1Rjw0XsMfLyZZ+aYcxQUlSAuKRULbVei74cDcN1Nt/xqP7XTTzsNPS68&#10;EDfdeD2GDhmMMSOHY+LE8VhPf7hzx3aEBAfQv8ehqY4RbVWlsZbGuhpG3sWmpJeZkQQHx11ITk1C&#10;Yy1zVPrc1MQ4KmYifSQVqyiftFlEEApoWfkMiDIRFxdN5giBy4F9WLnSFtPoLoYNH4ZX33gNDz78&#10;EC65/NL/cp1qF119PZ56qRdjkkFYt2ULIhmN5zC4KiK4jYy2XV1cMGTMGNg6OsM9PQ+7U7LgRJ/r&#10;Sd/rTzB9iYsvLdUrtxTOxGkvKdgxsxiuTHvmOh4Hdez0eXZOgTH0j/XIKKpEQiYjU4ISlJiFjd5x&#10;WH4gBKvZZq7ejmkTxyCBuV4aU562NvoxBjRHGTm2HzmEZDr3tLg45oZF7IQSRoH5cLR3ZCSchRwG&#10;AaVMVXbv3IH1q5dhyJCBuPyKy8xNdutmg3vuugNjRnzF4GcvSvLzGfQ0IiUzB8vWbsDr7330m0De&#10;etMNeO6ZJ/HZ4E8xf95sKk0AvDw9UFVZRj/bRD/bwsaUjBTdwshXgYr8rwKoY0ePME0ShdeTbu3h&#10;woCsjmCWGMspQHVJKf2/ItxiVFdVMJKuYYBUxxRFOWsl4wAGZFIKgl/L7y1NjNi5lOXFRkfAz8eb&#10;7sYFE7/5Fl+S3V5+tQ/uvPseXHhRB9DnXXYlzrrwYtic3h3nX3opvp2zkAFaFez3OGCW7VK4+/ki&#10;nWlPCOMJFwadOxJSsJ5ZxSay6K7UHBxIK4AH2dQtoxAHUvPhzO/eBbVY6HDcp06Ys7gDVEZW2aXV&#10;BLQAiYxM7UNSsMojCkv3B2Krqz/GjRyK9Uvmoo3W09rYyiClAXWMFE3Uyc9RISGIDws1eVk5O0Xg&#10;JiYkM2BKYo66D2upzarAbF6/CqNHfoUrmWM+9cQj6PfRB3BxckRKYhIiIqKx18UTA78Yhjvuvhc2&#10;p/3Dmk87rRtuvvE6DPr0I4wfPw7+DE5qKsrRTMA6Uohqk3sqNzxK0FRTVhrT2NDIVKkcbUxVdJ3F&#10;9FfODESmzF6FLdv3m7y1nFSo/DGHFiigGmnRzY0NPDbvkdFrQ32tAbW8TClZLu+5zjQpTAXX1TI4&#10;E8h1tdVGMfLzcglyNRWsAsnJiUyh4uDu6Y55jDk+HfQZHnvyKVxw+VX0+1fgb4+9iM3bd2DcxHG4&#10;7uZb8fwrL8PN1499RyMhc0TQVbkR0B1RcVgcFo3pQVGYH56ATTGpcEjIgjPjIE8C659bgYU7juep&#10;kxcvt9vnF4Y0VXQqa5DDlMODac0G31gsdw7DCrcwrLbfj2XzZyIrMd5YZjPptoaRXS07q5GgqoLi&#10;dmA/9u60Mx2ryK+aUWB0dALcnF2wa+dObFyzDvv3OmL61BlYtXg+HLZtRHpCLIIDghAaHoc1m7bj&#10;xVffQvezz/8FSLUbbrgWb77+MlbZLkBkeCg7sxpZpPCE+GQcVs2Yka/yWlV/VKAooDK1Mf/84Ydj&#10;5ruutZWscrD9IOLoCmzt7NHzyVcw7tu5iIyMRn5+IZq4fxqtIioqkseqIhUWoJVKcLCN+3L/ZqYt&#10;rS2tZqn8t4mpjKiytbmFnxt5r1XMr6upQIx0CW4ZLby8TIqmfqigwmSRsrORkpJkChYhIWHYT+X1&#10;9A+C7YpleLvvO7iAFmu557sefhTfzJkDNx8vxJP9ElJSEBifgAMxsVgSFIGvPIPwuVcwpgVGY1Nk&#10;EpzpMv2Z5sy1O15Rmmq72m6/f4R5lqqqRnxuCXaGJmGNVxRWuoVirVck1gjUedNRlJ0BPWqS9teU&#10;kZZoqcoLZZ2xTJ5zmHYodFd+VsHfs5iK1PCmggJDsI2g+dBfzJ+zBNlMOZqo1coTtzm60Me8htO6&#10;n/PLTZ3H4Ofee+7FyGFDmaB7Mr8tYaDUzONlMcCoJFBNCPANZSc30xrpdwmkLLO2ttGU6spKqwyo&#10;UkA9rz14sA1BvPHhk2bhMubUV9/4MAL9/Zkz59ESq0i1tHhG0xnpaYiLiUd6Whqj03wcbm9nYHfQ&#10;AJjGa27gUpTezHOq6qT16guxVSVpXxZroebiooIO+q6uQBX7QMfOyEjntZWxlcPTwxPD6fuHjBiO&#10;YWPG4b0Bg3D7Xffw/jsCx8tvuh2vDBiIRTSG0Ai6vPRUJJNN/BISsT44Ch87e+PlfW740isIS8Li&#10;sCc5FzM223eAOnP1ejun4Ajkq7BeQ0cdnYXtoeRw30haaxQ2B8Rh2ZadWMH8tLq0BD/9/LMpq1VJ&#10;E3kj9dUdFZbsNIbtLUzEy0tJO+WorCgzWlpTVU4Li8S+HftQml+AIP8wU+z2DAzFgKHDce6Fl/8C&#10;5sUXX4bXX+mDud9/jz32+xBBrayvqkVJXinps9n4xWZaxxHSa7LKkczpfiBodfTBqgCpFNjS3EbF&#10;6oiW8fOPaD90GJ6h0fhy/FScde4FOOec8/HttKVITEyGv4+fuaeKknK0kG4PtjXBaY8L/Pz8acEF&#10;ZJ16AnsYB2mlZWSlDKZqdTV1hvIbub2pVhFU5Zx1zEUr6Q60tACbk51jXEMF16vWnE/X5u/rj1mz&#10;Z+Drb77B/KW2CAgKRmhYJNy8fLFk+Uq81e9jXH7j7bDpfi5selyCmx9+CiOmfA83b28qdSoymQ/H&#10;JqfCPjQKw1288epeT7zvHIBJwfEYumJzB6iz128gqKH0qSWIzC7CXoK6NSgBWwLjsCUoDpsD47Fg&#10;8y5s3bAcxxhk6Am/gooKhuVVZcWood+QRuZnZlJjdWNMrgmqANVSlqDSWbBvCLevQHpGPrbscsJT&#10;vd8gkKcbMC+77DIM6Pchpn03FRmkqMwMPWXJQwL9SB07TJ3ezHRIQCm5l8+UdTo7eRpaPNhGGmZr&#10;oRWZx2m0IhXx0wnMZsf9ePS5PjxPN1x/052Ys2gl/MOjkJScQkXMQjEj9hpat9rRI+2opRI5kj0K&#10;6I4K84t5Tw04ROqWxSrHTktJM8olxqjnb2Kp6spqKjOZjqmR/G4VGazJ1JF5HXRF9fS/wQRv6fLl&#10;mD5nJhYSvNCIKFpvBuOISOx32o91GzZg5bp12GS3HXNsl+HlDwbg2rvvw1nX3oRrev4dX37zHVy8&#10;vJCdlW6i7zRavld0HOYxXXx7rzeedvLGA7MWd4A6Z/MGO/fICMQwFfFIzMMu5qybA2NhF5po2gaC&#10;u2TXPni47IGe+R85eowXWoFyhveVDPOrqYVVBLWGrZ6UeiKgJnLkOkW+wQHUSPqwFVt34dk33mcO&#10;dy4u6NEDr73SC7NpmZnJCcjmTSrYqKdyiNIUbNQr+CGQ5VSIQ1SqRiXxR45w2YRtW/eaJzE0SeM3&#10;VcdtbW41z2Uzi8uw0cEZl19Hrbc5Ex8M+IzBih9cfYMYIO3E8vXrEE+qzU3PpGU1MEAqRBkDPNF1&#10;CgHfu8fdUKWqQQfptxVNH2pvM4AKvHparLbXd5UGZa2FVKIqKlOl3BKpWQFYQIAf1qxdjcW2S+Cw&#10;dy+S6R+z6dv37feAf0Ag/P19cYDxiCPzfse9TnB2doUPGcSen8d/PwdPv/0+rr7vQfT+dAgmzZuP&#10;qJhoMkC2KaNm02pjGGBuCAjDa45uOGvc9A5QF9httvOKiYMfOdkxLgubQxKxmaa8lYBqucaP0daG&#10;zUiKCTU1UfkuWV9jTTka2OpJr4HB4XD19DGRoSU4sIT/BuiKKjg4uWCm7Sq8MfArXHr97biLIf70&#10;yRMQGxmMtKRkansZj1dnAg91jvyVOlOdqppuCRVD51bwo6K73mSIjkqADzX12A9HTcB0qP2QeYtC&#10;byBkk3kWrNmFJ59/F5voPmKjoxHg74eQcKYcDFC+nzMX8xctMRWfaoKkgKiCVnewrRU//nAEYWEx&#10;8OWxdT0CUdFzC3152/GAqZ2s0E5F0npdqxRPQaLqvPl5efD2csfipXOZX8/HXqZqycnJzHGLDAMV&#10;5OUglkHPpi3bsI15tIeHG3x8fRDCdDEsJBIBfgHwJN3ucXHFjKWr8NKHH+P9EePw6ieDYGe/C6lU&#10;jNRUKkdmGrIyUulKErE7OBJPT5vbAeoK+5123qmZDI1zDKDrmN5sCmXIHJKA9UGMgD1DsGrTBjRW&#10;yyJA6jtMP+CPAy77ER0ZaoIjWd/XsxYiinRgsVa1GgYJ+p5Mypq7cj0WbNhJ5z8Ezz33IrauW43s&#10;jGQGKcVG45UyKHWoYSRZUlhsNF+gKsJUJ5bRNx08nhu3EAA9sC/kdntojfouK9Vv1exU2/Xb4ewd&#10;gNCYZMTFp6A4PxuJsdGIItXl5WaZKk5kFFlj3VosX7seTgdckZeXb8p1qtf+QHr/4dgRbh9LRc0n&#10;gM3mCY5qy3UEuJA5eEJcoonCtV8pr1/Rs6urq6lITZs+GZ8M7I8vRg6Dh68XLb6EvrUYcbExTKGi&#10;EB8fY56jKm3Zs2cfc+X9tOgARuORiGW0Gx4WhqCQYO7rgx17XTFm+hwM/mY67nj0cUxdMBeJ8bE8&#10;Rqx5ZJeextiCLYvub9mmTR2g2geE2/nnlmNrRBqWMo1ZExCPDbRQAbo2IAbz9/vis2HDEBkYYIrT&#10;u/bux41398Tp512M62/+C3q92hcfMa8cPGo8AgKDaZVlJlhSq67qCJbsdu7BrGXrsIVh/Ocjx8Jx&#10;hx3y6RcqCKiSduWWKgU2NnSAah5vsaPkxwSoWqWibVKyItpWFRFotXqBzd3dB6nJmea9Jb3Upsd3&#10;z7zeH29/8gXCo5PME5YsarWKGlIM5ZEVpMUKBnrp6SoN7sC8RYuwcfMG2NvvZlTqQSsNRTy1X2nH&#10;93Pmkx7dYO9wAAuWrsaIcePxRr/+eGvgMHw0ZAQ+HjoKG7ZsxVa7zfh+9jR8890kTPz2O9jt2oWI&#10;qAimMYnM1ROREBuJiNBgBJKOY6IjkZyUwNgh1eTHocEh8PbxRmBQINOqKNM0z2BAcDAOePlj7ppN&#10;eKXfIJzd40JMnz8b8VSOuLgYpjsx5jhKlZRj7965vQNU16QMO5fsMiz0icZ8T6YvAjUkHusYJK1k&#10;kNRv+iJcf8utmDlnlnned8DLG8/0ehnXXXctrrr6GnQ7s7sJdm664yFecBAtVKCWUOPpUxkkZGZl&#10;49uZCzB3+Rr6Mz+s27jZvNqhXE6Ay4cqFfhHpabjMZVAtViqWsejtTpSLIMZWnE7l3reGUeLCfQL&#10;MpYla1LZb9rcpbjjkZfg4B2InOIiBnOVaOFxlUcqkCvn9UnLTSGdzYcR6Z69e7DbfgdWrV6OeQvn&#10;YwIjzoEjxuCa2+82UXN3Rc6XXoM7n3geD/d5Dfc88iTOv/gKnHnWOejFPNpu21Z4EZioKHY0qTYi&#10;IoLW54+gIFJ+UADCQ4MQoTcgIsIIKsFOTjTWmpaWTEAyGLglGmv19vYy+8oSw7i0Z4T7+fgpuPDS&#10;K3gd52DmwrkIZ4qjNyq0jZZJUpDMdGzbZnfcUqOT7bYm5GGGazjmejI3ZQpjQA2Ow0KmNY8O+Rrd&#10;z7sU17CTvpxji+qyfGSmxcHfz8PcfP/PBuGlPq9i6vTZ9CU5BKeKwCqV4ZK+NJy+7MPBQ9H7nX7Y&#10;5+Zt3tspZ+RsACWYlkqMlqrgqFKjtEE0KP8la9WyhbmhCh2H6TfFGFovqauph4enL49Rz1SrBTn5&#10;hXDxC8aMlRswzXYFGWQspsxegJiEZNJzq3EJ1YwDcrKzkBATyYicoBPo0qJCdnQyO9UT23fQehcv&#10;xpCRo/HKh/3xEKPnnk+9iMdffht3PvAYzr+ko8RpaZ+NGoFkWnZcLIGglfsyt3Zzc4aHuxv7ydsA&#10;KetKSoxHAoEQDWt7gWrokzloXm4OctkEqI6TkZUJRzJFXwZIF11xlTnPXffdi2WrbREcHGAsVWCq&#10;icZ1jG12x0Fd4R9ttzg0FVOcQzHLIwrL/eOxkb51TVA8vvcIw4PLt8HmlYGweex1nN/nfbw56BM8&#10;2ac37n7wETzU+13sImVlU0tKSwqNtSlgULNQqB99w2vvDyBd98BjL7yMhSvWIYxRsN4c0OOoQ+zo&#10;Nua3Wh49csh0fDuDlWYGKD/ST/507Af6uI5CgoBThaiI1peZmYXk1HQ4uXphIpngm1kLMGLid3j1&#10;3Q/Q8+FHceNtt+Ps8y843vHdcPf9D8N21RoTfSrtaGluYECWgwK5gSIGL/K1BblMc1KNcmbTX9o5&#10;7MWoqbNIt0Nwy10P4NzzL/oFSEu77d57mF8uh6eXB/zoAz093Znn+rDjSaWR4QZIWaXoMZvxR0F+&#10;rvkspVI5sahQvjzfPDQQYykFCqHvn710GR547CnYnNaR9vW4+AJ89tmn5tFgZEQIlSLevMimFDCD&#10;mUM+lcB+x44OUKe7BtvNDErBNy5hmO4RgSU+MfSniVjhH4sxTGrvsNsPmynLYTNqFmyGT4HNF+MI&#10;8iew6fMpPl5mx47NYB7JBJs+VNbZASrzNkaSimL96BcGjfwa5195rbm407ufjb8+9DgGDByKiZOn&#10;YQEj0NXrNpL+nODh4wt3Rn0ubu7Yae+ILTt2wnblasycPQ9TZ87BqHETMeCzL9DrtTdwP4G74tob&#10;cfpZZ/PGT/tVR/937S9/vR9Dx4zDAXd35sxZSE1LM8pYXFhA5cxEHKPSvQecYbt6HZWxPy67/kbY&#10;dPv18c/sfgauvf4qvNj7eYz+eiTTn10ICvRDUkI8AxbmkTxOSVGBAayUrCQ/rrKh+siylBsQiCpW&#10;iLGKiorh4eePCfTH9z/6GGzO6ABTrfu5Z+GZ3s9hie0i9pEHgmjNIVGx8AqLwG7/YNi6eWLyXme8&#10;NXVGB6iTnPztZgYmY7JrKKa5h2OBVzRW0VqX+EZjlHsIntrnheuZD55Hi71irQO6L6XlTlqMHtNs&#10;SdWRjA4LCGrHRXZYanVHHktLLCooQBhTiNlLl+PR3q+g+4WX/Kpzup13Cc698gacdfFluICUdvEV&#10;V7NdhQsvuRznXHAhb+yMX23/e+2008+kNZ2Pi6+8Bo+/+BLe+mgAJk6biaWr1uLN/oNxTo+Lf9n2&#10;4suvxH0PPYxnXnoJAz7/HIO/Go6+/QbgqRdexC1/uRvdz/l1DVrtyisvwzNPP4bhQwdjOdMV530O&#10;CA30RwqtppBWbuIEVZUYT9QqTyfVi+5VKlXfNDK6FyvpqVE5+0upiKu7B76bMQNP87zX3EAF+tU5&#10;u8Hm7Atwxl09cTtd2POMFR5bvBIP2K7FPUvX4ba5K3HVlMU4d8R3sPl4NGyefbMD1PGO/nYzApLw&#10;rUsoprDN9owwUfAMr0gM9wrDhx4h+NArGAO9QvGZRzCecPTAVesd8Mx2RwSkpKOc+aOsUj6wmgGJ&#10;UhkBrKcXAlX+Y4+jI6bMnY/XGMHd89jTOP2iK9Htwmtw5e09GUk/jHMvpxWfde5JN/TP25U33UA6&#10;/Rsee/p5vPLmOxhIQN4b9CWDCFv4BIRgnd0OOLl5YB8T+YCgEFpHOQO2HLj6+eHzUSNx8513/OZx&#10;f6udedbpuOvO2zDwk/cJ5Hx4OO9DbHgQMpNjUUgalS+upPWpHFqnFI55eh2b8vUa5eyMMcxL4ozu&#10;E+hDdzLPnD9vAfoN/gw33HEbzj6HTHPSObud3QM2l94Em1sfQLf7noXN42+QHT+FzdtDYfP6YNi8&#10;yvYyWy8y5gsDCGZ/to9h80DvDlC/dgiwm+abiIn7Q/AN/epUN/pWAjrOO4xAhqGfXwQ+84/E6MBo&#10;fBMcg7H+0RjuE4FVYbFIy88z6YEANU9mCKo007yPU1pOCioygUCgvy/sHR2wfbcjtjs6YcXGLZi5&#10;ZBmGTpiEZ994E9fdeRcuuf56XMzW45qrcfWtN+MvDz6EXu+8iy/GfI0RYydg/vwlxieu3roVIczl&#10;kulTyxkFaxjFj0d/NA+Z83k95cwJUxISEMr0wNvLjYm8l6FFvT6iqFllxBgGRHOW2uLNAQNwzmWM&#10;Ks86C9fceD1GfTsOi5YswriJk/Dl6JEYO/lrrN28Cm6uexmlJlFZlRIVGSBVsC9iKyDFFhTqBbZi&#10;JOYVIoYuJywzF36JaXALjcG2fS4YPmECer/6GhWxJ2zO/Aet/rqR4i9gNnHTo+j2wKvo9uBrOO2+&#10;PrC5txds7n+NoL0PmxcHoFufz9D97RHo0W88Lhn0LXoM/BZnfjIJ3T+fhjNeH9QB6mgHf7vvvBMw&#10;fl8wJh4IxWRa62TPMAzxDkVfj1C85xOOTwnssIBojGOaM4G560RSs1t8BnJpibJIy4tWinxFM8Za&#10;CbQK/Qo6FPH5+XrD1fkAfHy86OBTOnwK/UlhcTEjZEaDaelIychALAHJYgCRw2OX8hgaYtHC1OZH&#10;Bkwq0P/04zEcU0DV1mKorKmxseNpSX29USYFIrn0k4lx0QxUQhEbGYEkRoqZTB3ymDoUMziqJfBN&#10;9GNZ6WnYbu8EJ/9ATFk0jzngHLz/3pv48quPsWH7MoyeOAqDPx+Meba2sGPKE0hXksZ9owqLEZpT&#10;AJeUbKyLiscCKviGhAzYRSVh+kY7fDh0BIPJl3HNLbfQHViCtZMaUyGbS67CaTf2xLkP9MZFvQbg&#10;4ndG4PSXh6Dbkx8xMH0PNn97i1baF9f0G4ueX89Bz3Fzcd+kBfj79GV4Ys5qPDJzNe75bhlunLAA&#10;N39ri2v6j+wAdaS9r923nrEY6xiA8U7BmHQgBIMZIH3gGYo3CWpfr3B84huBof5RGB8Yg69pqWN9&#10;oxCfV8IINMOU7+RHayrZVDig/1DKIKutkLVSs/Nys+k/4s1rJb4ENYh+KC5Wj+qyqBSlBKTO5KLK&#10;S5WqHGprZ1MqoxyVPkiN6Y6iZX1Xa2MUrNdSmgimnoc2VZH26NPK8rJRmJFGYJMZySYTTKYMtEy9&#10;6xsVE4eA8Cg4kZJt3b0w3ckThZV12OLkiptuvx2TJ32FscP6Yd3CiUgIcjb5ZSqPFUEFmTp7BgYM&#10;HYZNu+wRUt+M59wCcN9OVzzGmOPVlWtxPy3xoSefxWXH04//0k7rjkv+ch/ufvk9/O2jL/Dk19+j&#10;z9y1eHfFdvRftRNvLdqM20fMwulvfkVaJbW+MgRn9x2O+8fNw6vz1uCNBeu4XI/XuV3f5dvRd+VO&#10;vMk4p8/iLei1YBNeW74Tj4+e2gHqsF3eduPcozDSwQ9j9wbi632BeGOfH152DUEv92C87RGO/rTa&#10;L0jB40jBo/0iMcw3HFmlFUijxemlKdGaAdZYqiU46HhF0kLDslhRsaogCsmjIsMQGxNlcrV85meW&#10;F52Vg7YwndEbFodbW3FE1SO2QwS9rbHJ/G6i64pqlJAl9GgrKzcfPgRte3A41ngHYa6rN8bsc8NH&#10;9i54ZqsTbl+3E9et24FrNjjginV70GPtHpy+cjeu3eaDoNRsTF20DB7MT4cOfBMvPXU/vho6ABu3&#10;bEJQWBg8/b0xdsoEfDl2KHbt3Y2RE2Zhw6796LNkO97Y6ISA3Dxss9+GG675xyNESzuXAd9tf3sC&#10;b437HmPX7sZkezfMcAvELPcgzHENxJwDPvhupwv6LtiIq774HjbvjILNm8Nh89YIXDF4Ml6duwZf&#10;rtuNobzuLzfvxRdb92PELldMcPTC+L0+GGXPa97mii/tXDHCwRdvT1/SAeqXO73sRjqH40t7brTH&#10;D8P2BqCPWzAep7U+5xKAN/j5Q/rWzwjmWFLwCF8GUJ4ByCMNKQCponWqAqTWUXzn59oafu8AWkDp&#10;gbkiQ6UNebSkjIwk8+Z7ksnhkuivUo3VZ2XnIIP+KD4zB+GpafBNToVnEpdpuQjJob8qKEdcQSki&#10;c4sQkp0P56QMLCL19d7rjQvXMCpfuhE2TLNsVu/AOVv34cbdPvgLb/5WNz9cynvptt8LNvxuY+8N&#10;m62uuNkpBBt2euDND4Zj9oKt6D9gEL4c/CG+mTAcc+d+j7XrV8J2zQpMmPYtZi2ai9ScbAz/egHu&#10;fbQXli/fiMgQP4z86lNMGP0FHn/88V/APIfRd69PhmDGjgPYGZGC7aGJ2BYcjw3+EVjtHYKVXoFY&#10;6uqP0VS4p2eswTUj5+CqUfNx9ZgFuGzYTDwxfZUB82tmHZN3HcC8/d6Y5+yPubyHBZ7BWEqXOI8M&#10;+u2BQIzd44ORu6nENMi3vrftALWsqdWuovkguER5UxvKm9tQ2HoQuVzmt7ShiK2Efq2U6ypIi+X8&#10;XN7SiqPHjkIjov8xOvqk9sMJI8fZzPAG7qNBTnoeqvGpZozqCeNUD7G1tR9CI6m3hpZZpvePGppQ&#10;ys9VPH/DoSNoOfoD2uhf23i8xsNHUUDKjq1rQlxdI5IYBCU3tSC1uRU5utZDh1HDVnX4CAoOHkYG&#10;7yWFv6U0tCC5phGZ3K+ay5QUFRtKUFbGtKNRNeg6VFZWmIfbNVRQjRjQtWk0vUbh5RUUmbcgiosL&#10;kEV6Vr5ZRDek8qBaFn9vB3D4p5/RzPtpPqh7av+lNfD+6tW3tQ1IL69BVlU9iuqbUMjrya+pRy37&#10;vpa/V/JeatnX9bz3OtPaUMd963iMWuJQxW0quG0FsdPSzT+oA1Se2zrnQxeRpITjcz7wsxXULiLW&#10;2Vm6oFhB7YJiBbULihXULihWULugWEHtgmIFtQuKFdQuKFZQu6BYQe2CYgW1C4oV1C4oVlC7oFhB&#10;7YJiBbULihXULihWULugWEHtgmIFtQuKFdQuKFZQu6BYQe2CYgW1C0qnQD35r7k6+3dd/5tSXFxs&#10;3vj/I6JJPjR9jYaE/JmkU6Bqcsng4GBMmDABU6dONSOf/1WgZmZm4ssvv8STTz5pptjprOivSGbP&#10;no0777wTt956K8LCwo7/0vWl0/RbVlaGiy++GH/961/NeNJ/lWgquMWLFxtQNW9vZ2Xo0KF44okn&#10;jJW+8cYbRhH/LPKHfOr999+P119//fi3DmtYsGABoqOjzffCwkIzmZOA0DxGso60tDTzm/7AQL/5&#10;+/sbKi0oKICPjw8CAwOxefNms41Ftm3bhqVLl5pp6iS5ubno1auXOcbJogFVS5YsMf+tZhEB2LNn&#10;T2OhOr8GZf2Z5A+Bqo569dVXzWdnZ2c888wzmDZtGv7+978biqyursb111+PiRMnmskghw0bhnvu&#10;uQceHh5mG80Sevvtt+O5557Dvffei/POOw933323Gfa3ceNGA9oDDzyAyZMn45NPPjGfpRyakeyl&#10;l176L6CKMT777DPMnDkTd911F7744gszFY++X3311bj00kvNtUj5/kzyh0F96623TMBywQUXGEAl&#10;CxcuNPMlJCQk4KabbjKASObOnWv+tUK+8G9/+5sBSVasac8F0g033GA6/P333zf7aArVN998E3l5&#10;eRg3bpwBW5Qrv/pboH7zzTfmOiTaR9tv2rTJKNSLL75ozidL/lcHdf9u+cOgvvPOOwYk7SLrkoje&#10;BOqoUaNMR8p6JPPnzzfrJS+88AKeffZZ81ny3nvv4S9/+Yv5vGfPHgwcONB8FgMMGDDA+EHtK8uz&#10;gHqyxX344YeGGSQK5kTRzz//vPkuRnnooYfM5z+bdApU/aOFRFT68ssvG+3XLqtXrzbrNQuZrE5W&#10;cvPNNxvalSjAORFU0bVFTgR1165dGD58uPHJp512GlxcXAy4OoeOLZ/ap08fMx3siSJFuPDCC49/&#10;A95++22MGTPGfNZ1WkH9b0B97bXXDB3KEuzsOjYbPHiwSRdkRUpzHn30UTNS/PPPP8fll18OW1tb&#10;Y7U69N69ew39yn/KRwqop59+2myn6FQ+VIBookVtLz8oy9RnUbivr69RgPDwcHMOi+zcuRPdu3fH&#10;okWLdCO44447zFJ/lHffffcZVyBL/7NJp0CVRTz11FPYunXr8TUdMmLECOMPX3nlFeNPJbKqxx57&#10;DB9//LEBRHStyFTbyNoETEZGhvkuJdF2olopjsCVn3733XcNUFq/fv16Q8cC+YMPPjDBmEXkKz09&#10;PQ2tf/rpp2YeQbmCr776ypyrd+/eZv8/m3QKVKucWmIFtQuKFdQuKL8L6v80x1NAo3z0t0Rz/EpU&#10;cE9JSTHB0+/JydehFOZk+SPXKt+blZX1mw8JFLxZIv5TUToFquZyV0Q6adIkkzIo6VdE+s8kKCjI&#10;BEhDhgw5vqZDFCCpJqsASaIyok6t4On3RKVFlSR1DYp6pTSKvL///nvzoEHX81tA/5YINJU7r7zy&#10;yl9KkRKlanPmzDFRenx8/PG1p550in7z8/NNB5x//vk4cOCAmdVLJT7Vbn9LZAHatl+/fsfXdEhF&#10;RYXJdVXSk6hDpQCdefqibRTlKo+1dLgqTHrIoFRGOW5nRWmOonbl0LJYXce8efPMb0rP1B2KpE9V&#10;6RSoyivVoQJEolKfdlEFSQCqlCcqVfFcT3MkyiuVrqhgr2KCRfr27ftL0UGimcEs+0gcHR1/KWqc&#10;LEpbVOQ4UZQrq3RpEVG5LFo5r0WUt6q6tX///uNrOgojynF1bytXrjSFCstDBt0bOwa7d+/+1bWd&#10;KtIpUAWY8lR1oHyQcj/tMn36dFO5Ue1X1CW61eMuiTpJ1SVZ5UUXXWQAkQhUKYfoU1Teo0cPhIaG&#10;mmqR6r8qaqj0pxLgidQo0e9iDD2FEZWr3XjjjSaflUjBRo4caShUT5RUMJHFyRUIVBX4VRSRaBtV&#10;o6SIluK/ngwJSN2byo0qjqiGrJr0qSSdBlWWqgqNgFS1Rr5MPkzfVeKTKOkXSBIBp+Rf9Vpto1OI&#10;Lj/66COjHPLVshytV8FC1iU6lNLogbx83snPQFWtOueccwytC2Apigr6olLJrFmzzHNX1aSvueYa&#10;oxwCcdCgQeb3q666ypQnJSqM6HyyVD010lMkWbmeKOmavL29DZhSSFHyqSSdBlV129tuu80EJEVF&#10;Rcd/6XhCY6m3io7VcRL5OVWCJIqCVTIUWALE4lP1H6I6tQIe/au/ZV+LnFgSlOh411133a+iXJ1H&#10;lihAROsKxPR8VvVkPb8VA6iOrPOeffbZvwRvAlX0K5HyqQom8fLyMtckKpbIgnXMU0k6BaqCCcsz&#10;0JNFAYYiUsnXX39tqEwiBejfv7/5rBRGlqtg5kRQ9XBdp9ZjM0XXluK/RBa2Y8eO4986RNZpeSpj&#10;EQGpsqKAVgBneZggsTzCk0Ip4pU1WkAVM1hAFdVa3IaU1nJNEj0DlrKeStIpUPWQWjQnKlIEe6Ko&#10;riuq2759O2655RacccYZxvL02ouK9qrVjh8/3gQz8ruicfkqBVeKpHVqPz8/UzvWcVTjFUjyrUpj&#10;LKK8URYl+lU0LpqWFarTBVZdXZ2pTet4OoZqv6JaHUfrvvvuO6NwukYFSapba70lEpZ/lUuRkmq9&#10;0i25i9NPP934dyn2qSKdAlXUKPrV4zNFiidKXFycoS5ps6xND7nVwVqvIEqUKZ8qKhVwlkK+ghL5&#10;YFnJ2LFjzbEErvy1jic/e6IoKlbRX4GLjillUVStY+k8o0ePNm5COaue+ypQ0zHkF/VsVaxhb29v&#10;GEeKKKB0P3pcqGhenxU8yZJ1TXqwIN+s8ykQO/l6/pOlU6D+/8gfqfJY5X9H/s9Btcq/XqygdkH5&#10;H4N6crpxoih/PRUrMV1FOg2qqj56BVMpidIEBRX/TBSVKoWxvJhmlX+tdApUleOUCihiVcVFOZ3K&#10;hv9MlG6o9pqamnp8jVX+ldIpUFVlUY1VCbxEFSXVcC2iXE/vFKlCZBH9+c+JTzr0uOzEYoKK7Cr2&#10;6ymN5WU2iyQlJZnig7axiFIKnUPph0XEHmvWrDEvdavcZ5UO6RSoKpTrpWyV8ZS/qeynAoDE3d3d&#10;FAVEy5dccomhXOWdsmxVbSSqNOmlMuWf2nbt2rWmYKA6sapLOr1l2MTy5ctNjVe557XXXmtyXp1D&#10;x1TBQEUNvZ0oZVD5TuU+5bt/xrcG/5l02qe6ubmZYrk2VRVHQwQlKu2pWiMReKoDq24qyxZd62+Y&#10;NdRCYKlGq/310F2g6TGaigN6fVRFd1mjqj56G0KP5FQVUnVKlSH9vmLFCrO/HulJaVSdkv/WOf7I&#10;iLiuLp0CVcVyRbQqJIgqVURXyVBPWVQ+XLVq1fEtO0RUqEBJQKoaowqPBj2p0O7q6mrKhSrN6WmN&#10;RI/LZG2yPpX49LtFnJyccO6555pBUBs2bDBv8+tx2ZYtW0ztVpYryz+Vynj/19IpUFXk1qAji4h6&#10;tYvKggLVQrMCXY/DRIUCUmCrwK7PFtG+qvueCKpKjKJWBVY6rsCVqKguq9Q5TnzALd+tbeVzLdb/&#10;z97C+DNKp0DV8MMrrrjC+DZ1pPybKFUdq5qrHoYrcFLdV75RwYwoWhYoepU/FoDaRsMLRamySD3w&#10;Vg1XdWW9oS8QdR5Zn7aVD9bvUhRdotbJF6u+qxqxzqXIXL+JAazSIZ0CVb5ONKqmh9wqigsYiYoQ&#10;yl/1spZlFJwiVxXFVYDX47Z9+/bhwQcfNNvozQIpg3yqiuWyRC1V6FfBXRHxI488Yra1jAjQkyH9&#10;rqBK/lV+VKMGdB26Hp33RMr+s0unAyWL/HeVpH+HWB8Y/Ff5w6Ba5T9frKB2QbGC2gXFCmoXFCuo&#10;XVCsoHZBsYLaBcUKahcUK6hdUKygdkGxgtoFxQpqFxQrqF1QrKB2QbGC2gXFCmoXFCuoXVCsoHZB&#10;sYLaBcUKaheU3wVVg50cHBzMC9N6gVpD+DXHrt4w1MvVejVTQy20jV4C0xB9vT2o8Td6E1/Ck5hx&#10;L3qTUO8CW+Zy0FwSeuFbwzg0fsYy9kazqui4egVU2+fk5JgXuDUWR+fV/BKWMTWWkQK6Jsu/bmjc&#10;jo6la9HL4Hq11TJ9j97m1wgCzemgF8O1XpNxaZoAnVNvMGpwl65V96V71jvHOo/ejFQ/aIoErdf1&#10;6eV2NX0+eY7/f5f8Lqh6812TYWlCDF28Xs7Wy9fqYL2QrXkKNfxBv6kT1TQH0owZM8xQCQGkV0Y1&#10;PkavjapD9PK3OkpjYQSqBj6pgzX7isa16viaJ0Ln1KQbUiTN26COEyB6H1jvImuohdZrEi0plSbj&#10;kCIJVCmBRhZoLgdNC6RjS3F0XbpmvXKqfbS9hoto6IeuQ3NBaLiIxv7ovjSyQK/G6h40MEx/YKTt&#10;NOOL5o/Su816B1kTgJw8ycm/SzpFvwJWcyBJ1LECRUsNVNKb8bo5jXKziN7DFWh6v1cTS2lGbU1c&#10;ZZmaR5amuQsFlkTarzGvsiIdSwogq5PFq9P1wrYURMfQO7+a7UUWZpkfyfIPF5q8S/tqUJVF1Oli&#10;CU0sIqAEmrbX+8ayUDGRpgSyTPCloZo6tsbyaJY0yZQpU8xkWRLL+8X6yxadR4yhSUJ0rFMKVF28&#10;qEhjZASoBioJNN20xsdI00WpGlIhCpYF6ib1wrcoS8MmNIhKL2CrA2UJGrKhEWuyTFGsLF2zo2mI&#10;h97CF2VqgitZnEAVtWk8jRhC/6YhC1JHi14FloDTyAEBrTf4dR0CTKCLSmVlGnilKXt0bFm59tO0&#10;P7JgKZ5ErCQFFj1rKIiOIdYQ3epedByts8zYIvD1WUNF5I7+E95D7hSo8nka8qDOlc8RncnviH5F&#10;Z5ojSbQsEKXJ6gwBJw3Xd1mcFEEUqGaZb1+dKy1Xx6hTBLJEU+mIBfQ2vhRBbCCl0jkEukYEaFyq&#10;wNLALX0XjescEsvoAQ0R0cAr0aVlLJCUUMqg65N1amyrrk+ULKWVwsg/a/im7k/H0NggnVvH0DZS&#10;RCmLwNd1isq1n8W//7ulU6Ba5dSSToGqQEQ0yI0NvWjUmQIWy5//iJJEYaJIbavt5E/lF+WfpNna&#10;R/Sl37WtLEBWLNqWtchSdRwNktJ+Wi//aRGL/5J/l5+VxYhCLZGzzqOldUxNJ0BVJ8ofCkQFOGqi&#10;GlGkZf4+UZxoTTQl36NIUaDI7yogEW2LZjX4SduIdjWzmAIj+UAFPqJY0bL8nEa5aVsBZhFFwoo8&#10;JTq+qF3n0JQFCrJ0fh1Hke+fXX4XVIGgqeIUHMjPCBxFohqKKP8mEbjyP5qxRQCfCIa2V+drdJpS&#10;HQEp0TyAAlw+Sf5aIgXSthotp20tPkrjWZctW2aCKx1b1q6oWqmPrkvrFShJWeTj/+zSKUtVNClL&#10;lTXJIhTsqMPVoRJNHSD6U7qg4EMBjKhYka7AVJFBv1mKCqJy5bNSDgVdiqj1m/YRFVvA1zEVCCmo&#10;EWgKwBTEiM51PRrTqqnXBaosVFZ+8tyJf0b5XVAl6mylKwrh5VOV88l6LCIfqohTNKt8VX90IEA1&#10;YFiUKorUNrJCgaClFEIzg+qY8p3yucrzxAwCVP7Vkj7Ix8qH6jja3sIEAlfnUaqipuvStf7ZpVOg&#10;WuXUkk7Rr+hRwZH8oPJDUazyNlmfrEo0KnpUQUAFAuWwyh1V3ZEfFt3KB8raFdQoyJFf1FKBlUQl&#10;PRUSVAESXYueReP6rqBJ/lPnFiNY5pWQD9W5RcmKxFUEUQCmkqPqxco95YtV4VIFSFPcitJl9ZZ/&#10;zBBDaKpZ0bauSZUp5aM6ryJ4UbuOLzehYsipIL8LqkaOi9pUFhTt6YY1z4OAUyQsgEWnlrnyBay2&#10;F1jqZM3mrVREnakgSj5VYKiTVCxQbVei6pQKGzqHttM5BIi+K8mXzxRgqtqorChalgKpcqXt5dct&#10;wZMoXyVFgWp5aKA4QMqhQofmodDUAtpOLkCgS0nlu3UNKnTovErBNI2BjqFrtRRN/tOlU/SrG1cB&#10;XaJOtKQWqpOq8yyizlOKok4QEPquSFbby88qQpboeAJNqYmqORJ1uixCIkvUHEoquEt0HFmuOvzE&#10;WdPU+QJSjCCgBIq+K5iTRatCpWhYFq90R+eVCFwxhtZLBKoeDKg0qOuyxAuyaAV4YhspleXJ0H+6&#10;dApUBSjKVRWEyKIEjm5Suaomw5KVKKhRx8mKBKqAFIUJZIGjnFWgaYZtdbooUkulNQJKFKhynrZR&#10;h+s4oktF3MpRVayQlUsRLCLABLisXcfQtYiOte/jjz9urFqRu4BWfVbnlMXpegSQpnUXwGIbHUPn&#10;132JchV0yV1ohjYFf7J6i9L9p0unQJWvkVYrmhW1yv+oE5SfiqJUjNfzS/lVdZKiUuWfsm79LpFv&#10;FpVrG1G3ROALJO0vUacJHCmIRHmwzivfLVElSUphEflzHUPnlvLo3KJsLXUO+WApg65TDCOwdXy5&#10;C4nOpyqU9pVPlwLJ4qWs2t8yhZ7WiVH+U2q7vyedAtUqp5ZYQe2CYgW1C4oV1C4ov4D6888/bzu+&#10;ziqnuBDUJguo9sfXWeUUl5iYmKMGVH7WPK3PWtup3+Li4p74f+Uv8/V3jbnvAAAAAElFTkSuQmCC&#10;UEsDBBQABgAIAAAAIQCY6bh44AAAAAkBAAAPAAAAZHJzL2Rvd25yZXYueG1sTI/BasMwEETvhf6D&#10;2EJviSS3DbVjOYTQ9hQKTQolN8Xa2CaWZCzFdv6+21NzXOYx+yZfTbZlA/ah8U6BnAtg6EpvGlcp&#10;+N6/z16Bhaid0a13qOCKAVbF/V2uM+NH94XDLlaMSlzItII6xi7jPJQ1Wh3mvkNH2cn3Vkc6+4qb&#10;Xo9UblueCLHgVjeOPtS6w02N5Xl3sQo+Rj2un+TbsD2fNtfD/uXzZytRqceHab0EFnGK/zD86ZM6&#10;FOR09BdnAmsVzJKFJFTBM02iPBUiAXYkUKYp8CLntwuKXwAAAP//AwBQSwMEFAAGAAgAAAAhAB3T&#10;XjbtAAAAIAIAABkAAABkcnMvX3JlbHMvZTJvRG9jLnhtbC5yZWxzpJHBSsQwEIbvgu8Q5m7SVlCR&#10;Tfciwl5lfYCQTJuwTSYk0d19eyOrYKXFg8eZId83/2SzPfmJvWPKjoKEljfAMGgyLowSXvfPNw/A&#10;clHBqIkCSjhjhm1/fbV5wUmV+ihbFzOrlJAl2FLioxBZW/Qqc4oY6mSg5FWpZRpFVPqgRhRd09yJ&#10;9JMB/YzJdkZC2plbYPtzrOa/2TQMTuMT6TePoSwohPPVXYEqjVgkeDROXZodj2EEsbxDt7KDdzpR&#10;pqFwTV5c9J/a+3kyYU20VOi3+Kvd8qOJa+p2Rb1w2v/Eb7/ji9m/9h8AAAD//wMAUEsBAi0AFAAG&#10;AAgAAAAhAHbgSV8YAQAATgIAABMAAAAAAAAAAAAAAAAAAAAAAFtDb250ZW50X1R5cGVzXS54bWxQ&#10;SwECLQAUAAYACAAAACEAOP0h/9YAAACUAQAACwAAAAAAAAAAAAAAAABJAQAAX3JlbHMvLnJlbHNQ&#10;SwECLQAUAAYACAAAACEAwzpsviMFAAB3EQAADgAAAAAAAAAAAAAAAABIAgAAZHJzL2Uyb0RvYy54&#10;bWxQSwECLQAKAAAAAAAAACEAO8gPaNsQAADbEAAAFAAAAAAAAAAAAAAAAACXBwAAZHJzL21lZGlh&#10;L2ltYWdlMS5wbmdQSwECLQAKAAAAAAAAACEAcJABTVFAAABRQAAAFgAAAAAAAAAAAAAAAACkGAAA&#10;ZHJzL21lZGlhL2hkcGhvdG8xLndkcFBLAQItAAoAAAAAAAAAIQDr+RmiZUMAAGVDAAAUAAAAAAAA&#10;AAAAAAAAAClZAABkcnMvbWVkaWEvaW1hZ2UyLnBuZ1BLAQItABQABgAIAAAAIQCY6bh44AAAAAkB&#10;AAAPAAAAAAAAAAAAAAAAAMCcAABkcnMvZG93bnJldi54bWxQSwECLQAUAAYACAAAACEAHdNeNu0A&#10;AAAgAgAAGQAAAAAAAAAAAAAAAADNnQAAZHJzL19yZWxzL2Uyb0RvYy54bWwucmVsc1BLBQYAAAAA&#10;CAAIAAICAADxngAAAAA=&#10;">
                <v:group id="Group 18461" o:spid="_x0000_s1029" style="position:absolute;left:1834;width:58828;height:7361" coordorigin="3124" coordsize="58833,73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TCyxQAAAN4AAAAPAAAAZHJzL2Rvd25yZXYueG1sRE9La8JA&#10;EL4X/A/LCL3VTWwrkrqKBBUPUmhSKL0N2TEJZmdDds3j33cLhd7m43vOZjeaRvTUudqygngRgSAu&#10;rK65VPCZH5/WIJxH1thYJgUTOdhtZw8bTLQd+IP6zJcihLBLUEHlfZtI6YqKDLqFbYkDd7WdQR9g&#10;V0rd4RDCTSOXUbSSBmsODRW2lFZU3LK7UXAacNg/x4f+crum03f++v51iUmpx/m4fwPhafT/4j/3&#10;WYf565dVDL/vhBvk9gcAAP//AwBQSwECLQAUAAYACAAAACEA2+H2y+4AAACFAQAAEwAAAAAAAAAA&#10;AAAAAAAAAAAAW0NvbnRlbnRfVHlwZXNdLnhtbFBLAQItABQABgAIAAAAIQBa9CxbvwAAABUBAAAL&#10;AAAAAAAAAAAAAAAAAB8BAABfcmVscy8ucmVsc1BLAQItABQABgAIAAAAIQDOXTCyxQAAAN4AAAAP&#10;AAAAAAAAAAAAAAAAAAcCAABkcnMvZG93bnJldi54bWxQSwUGAAAAAAMAAwC3AAAA+QIAAAAA&#10;">
                  <v:rect id="Rectangle 6" o:spid="_x0000_s1030" style="position:absolute;left:11695;top:607;width:41844;height:3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14:paraId="7C04B647" w14:textId="28F11CE0" w:rsidR="00664C6B" w:rsidRDefault="00F401EF" w:rsidP="00F11B2D">
                          <w:pPr>
                            <w:spacing w:after="160" w:line="259" w:lineRule="auto"/>
                            <w:ind w:left="0" w:right="0" w:firstLine="0"/>
                            <w:jc w:val="center"/>
                            <w:rPr>
                              <w:b/>
                              <w:szCs w:val="20"/>
                            </w:rPr>
                          </w:pPr>
                          <w:r w:rsidRPr="00CE7BEF">
                            <w:rPr>
                              <w:b/>
                              <w:szCs w:val="20"/>
                            </w:rPr>
                            <w:t>Journal of Public Health Sciences</w:t>
                          </w:r>
                        </w:p>
                        <w:p w14:paraId="3B2C08F4" w14:textId="77777777" w:rsidR="00041BE3" w:rsidRPr="00CE7BEF" w:rsidRDefault="00041BE3" w:rsidP="00F11B2D">
                          <w:pPr>
                            <w:spacing w:after="160" w:line="259" w:lineRule="auto"/>
                            <w:ind w:left="0" w:right="0" w:firstLine="0"/>
                            <w:jc w:val="center"/>
                            <w:rPr>
                              <w:sz w:val="20"/>
                              <w:szCs w:val="20"/>
                            </w:rP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2" o:spid="_x0000_s1031" type="#_x0000_t75" style="position:absolute;left:3473;top:628;width:7891;height:65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dp5wgAAANsAAAAPAAAAZHJzL2Rvd25yZXYueG1sRI/LasMw&#10;EEX3hfyDmEB2tRwHSnGihNJgaKFQGvsDBmtqm1ojIyl+5OujQqHLy30c7uE0m16M5HxnWcE2SUEQ&#10;11Z33CioyuLxGYQPyBp7y6RgIQ+n4+rhgLm2E3/ReAmNiCPsc1TQhjDkUvq6JYM+sQNx9L6tMxii&#10;dI3UDqc4bnqZpemTNNhxJLQ40GtL9c/laiL3ttjhwxVLiWfS1e79s+TtqNRmPb/sQQSaw3/4r/2m&#10;FWQZ/H6JP0Ae7wAAAP//AwBQSwECLQAUAAYACAAAACEA2+H2y+4AAACFAQAAEwAAAAAAAAAAAAAA&#10;AAAAAAAAW0NvbnRlbnRfVHlwZXNdLnhtbFBLAQItABQABgAIAAAAIQBa9CxbvwAAABUBAAALAAAA&#10;AAAAAAAAAAAAAB8BAABfcmVscy8ucmVsc1BLAQItABQABgAIAAAAIQDvGdp5wgAAANsAAAAPAAAA&#10;AAAAAAAAAAAAAAcCAABkcnMvZG93bnJldi54bWxQSwUGAAAAAAMAAwC3AAAA9gIAAAAA&#10;">
                    <v:imagedata r:id="rId10" o:title="" cropbottom="10929f" cropleft="9665f" recolortarget="black"/>
                  </v:shape>
                  <v:shape id="Shape 24" o:spid="_x0000_s1032" style="position:absolute;left:3124;width:58834;height:0;visibility:visible;mso-wrap-style:square;v-text-anchor:top" coordsize="5753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bs0xQAAANsAAAAPAAAAZHJzL2Rvd25yZXYueG1sRI/dasJA&#10;FITvC77DcoTeFN1oq4boKqW0GBQKTev9IXvyg9mzIbvR+PZuodDLYWa+YTa7wTTiQp2rLSuYTSMQ&#10;xLnVNZcKfr4/JjEI55E1NpZJwY0c7Lajhw0m2l75iy6ZL0WAsEtQQeV9m0jp8ooMuqltiYNX2M6g&#10;D7Irpe7wGuCmkfMoWkqDNYeFClt6qyg/Z71RcMra29NxtXre89AfFsVn2r/HqVKP4+F1DcLT4P/D&#10;f+1UK5i/wO+X8APk9g4AAP//AwBQSwECLQAUAAYACAAAACEA2+H2y+4AAACFAQAAEwAAAAAAAAAA&#10;AAAAAAAAAAAAW0NvbnRlbnRfVHlwZXNdLnhtbFBLAQItABQABgAIAAAAIQBa9CxbvwAAABUBAAAL&#10;AAAAAAAAAAAAAAAAAB8BAABfcmVscy8ucmVsc1BLAQItABQABgAIAAAAIQDrIbs0xQAAANsAAAAP&#10;AAAAAAAAAAAAAAAAAAcCAABkcnMvZG93bnJldi54bWxQSwUGAAAAAAMAAwC3AAAA+QIAAAAA&#10;" path="m,l5753100,e" filled="f" strokecolor="#2f5496 [2404]" strokeweight="2.25pt">
                    <v:path arrowok="t" textboxrect="0,0,5753100,0"/>
                  </v:shape>
                  <v:shape id="Shape 25" o:spid="_x0000_s1033" style="position:absolute;left:3124;top:7366;width:58830;height:0;visibility:visible;mso-wrap-style:square;v-text-anchor:top" coordsize="5753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R6vxQAAANsAAAAPAAAAZHJzL2Rvd25yZXYueG1sRI/dasJA&#10;FITvhb7Dcgq9KXWjxUZiVilSMVQoNOr9IXvyQ7NnQ3aj8e27hYKXw8x8w6Sb0bTiQr1rLCuYTSMQ&#10;xIXVDVcKTsfdyxKE88gaW8uk4EYONuuHSYqJtlf+pkvuKxEg7BJUUHvfJVK6oiaDbmo74uCVtjfo&#10;g+wrqXu8Brhp5TyK3qTBhsNCjR1tayp+8sEoOOfd7fkQx697HofPRfmVDR/LTKmnx/F9BcLT6O/h&#10;/3amFcwX8Pcl/AC5/gUAAP//AwBQSwECLQAUAAYACAAAACEA2+H2y+4AAACFAQAAEwAAAAAAAAAA&#10;AAAAAAAAAAAAW0NvbnRlbnRfVHlwZXNdLnhtbFBLAQItABQABgAIAAAAIQBa9CxbvwAAABUBAAAL&#10;AAAAAAAAAAAAAAAAAB8BAABfcmVscy8ucmVsc1BLAQItABQABgAIAAAAIQCEbR6vxQAAANsAAAAP&#10;AAAAAAAAAAAAAAAAAAcCAABkcnMvZG93bnJldi54bWxQSwUGAAAAAAMAAwC3AAAA+QIAAAAA&#10;" path="m,l5753100,e" filled="f" strokecolor="#2f5496 [2404]" strokeweight="2.25pt">
                    <v:path arrowok="t" textboxrect="0,0,5753100,0"/>
                  </v:shape>
                </v:group>
                <v:shape id="Picture 26" o:spid="_x0000_s1034" type="#_x0000_t75" style="position:absolute;left:54661;top:285;width:4824;height:687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h/fwQAAANsAAAAPAAAAZHJzL2Rvd25yZXYueG1sRI9Bi8Iw&#10;FITvgv8hPMGbpqtQpGsUV1SEpQfrsudH87YtNi8liVr//UYQPA4z8w2zXPemFTdyvrGs4GOagCAu&#10;rW64UvBz3k8WIHxA1thaJgUP8rBeDQdLzLS984luRahEhLDPUEEdQpdJ6cuaDPqp7Yij92edwRCl&#10;q6R2eI9w08pZkqTSYMNxocaOtjWVl+JqFHQ8z0/pb36cf1XOhF1++MaDUWo86jefIAL14R1+tY9a&#10;wSyF55f4A+TqHwAA//8DAFBLAQItABQABgAIAAAAIQDb4fbL7gAAAIUBAAATAAAAAAAAAAAAAAAA&#10;AAAAAABbQ29udGVudF9UeXBlc10ueG1sUEsBAi0AFAAGAAgAAAAhAFr0LFu/AAAAFQEAAAsAAAAA&#10;AAAAAAAAAAAAHwEAAF9yZWxzLy5yZWxzUEsBAi0AFAAGAAgAAAAhAK+2H9/BAAAA2wAAAA8AAAAA&#10;AAAAAAAAAAAABwIAAGRycy9kb3ducmV2LnhtbFBLBQYAAAAAAwADALcAAAD1AgAAAAA=&#10;">
                  <v:imagedata r:id="rId11" o:title=""/>
                  <o:lock v:ext="edit" aspectratio="f"/>
                </v:shape>
                <w10:wrap type="topAndBottom" anchorx="margin"/>
              </v:group>
            </w:pict>
          </mc:Fallback>
        </mc:AlternateContent>
      </w:r>
      <w:r w:rsidR="00326153">
        <w:rPr>
          <w:rFonts w:ascii="Times New Roman" w:eastAsia="Times New Roman" w:hAnsi="Times New Roman" w:cs="Times New Roman"/>
          <w:sz w:val="20"/>
        </w:rPr>
        <w:t xml:space="preserve"> </w:t>
      </w:r>
    </w:p>
    <w:p w14:paraId="13E085AB" w14:textId="77777777" w:rsidR="00664C6B" w:rsidRDefault="00000000">
      <w:pPr>
        <w:spacing w:after="99" w:line="259" w:lineRule="auto"/>
        <w:ind w:left="0" w:right="0" w:firstLine="0"/>
        <w:jc w:val="left"/>
      </w:pPr>
      <w:r>
        <w:rPr>
          <w:rFonts w:ascii="Times New Roman" w:eastAsia="Times New Roman" w:hAnsi="Times New Roman" w:cs="Times New Roman"/>
          <w:sz w:val="20"/>
        </w:rPr>
        <w:t xml:space="preserve"> </w:t>
      </w:r>
    </w:p>
    <w:p w14:paraId="2774B6BC" w14:textId="77777777" w:rsidR="00664C6B" w:rsidRDefault="00000000">
      <w:pPr>
        <w:spacing w:after="11" w:line="259" w:lineRule="auto"/>
        <w:ind w:left="73" w:right="0" w:firstLine="0"/>
        <w:jc w:val="center"/>
      </w:pPr>
      <w:r>
        <w:rPr>
          <w:rFonts w:ascii="Times New Roman" w:eastAsia="Times New Roman" w:hAnsi="Times New Roman" w:cs="Times New Roman"/>
          <w:b/>
          <w:sz w:val="32"/>
        </w:rPr>
        <w:t xml:space="preserve"> </w:t>
      </w:r>
    </w:p>
    <w:p w14:paraId="4E6FC196" w14:textId="66FC9865" w:rsidR="00D9142C" w:rsidRPr="00041BE3" w:rsidRDefault="00531914" w:rsidP="00A80CFF">
      <w:pPr>
        <w:spacing w:after="7" w:line="259" w:lineRule="auto"/>
        <w:ind w:left="0" w:right="0" w:firstLine="0"/>
        <w:jc w:val="left"/>
        <w:rPr>
          <w:rFonts w:eastAsia="Times New Roman" w:cs="Times New Roman"/>
          <w:b/>
          <w:sz w:val="36"/>
          <w:szCs w:val="36"/>
        </w:rPr>
      </w:pPr>
      <w:bookmarkStart w:id="0" w:name="_Hlk238667941"/>
      <w:r w:rsidRPr="00041BE3">
        <w:rPr>
          <w:rStyle w:val="Strong"/>
          <w:sz w:val="36"/>
          <w:szCs w:val="36"/>
        </w:rPr>
        <w:t>V</w:t>
      </w:r>
      <w:r w:rsidRPr="00041BE3">
        <w:rPr>
          <w:b/>
          <w:bCs/>
          <w:sz w:val="36"/>
          <w:szCs w:val="36"/>
        </w:rPr>
        <w:t>alidation of a Modified O'Leary Plaque Index Compared</w:t>
      </w:r>
      <w:bookmarkEnd w:id="0"/>
      <w:r w:rsidRPr="00041BE3">
        <w:rPr>
          <w:b/>
          <w:bCs/>
          <w:sz w:val="36"/>
          <w:szCs w:val="36"/>
        </w:rPr>
        <w:t xml:space="preserve"> to the Standard OHI-S Among Elementary School Students at SDN Pudakpayung 02, Semarang</w:t>
      </w:r>
    </w:p>
    <w:p w14:paraId="0FCE25A0" w14:textId="5E56CACB" w:rsidR="00AB7C2F" w:rsidRPr="00041BE3" w:rsidRDefault="00AB7C2F" w:rsidP="00041BE3">
      <w:pPr>
        <w:pStyle w:val="NoSpacing"/>
        <w:ind w:right="-33" w:firstLine="0"/>
        <w:rPr>
          <w:rFonts w:ascii="Cambria" w:hAnsi="Cambria" w:cstheme="majorBidi"/>
          <w:lang w:val="id-ID"/>
        </w:rPr>
      </w:pPr>
      <w:r w:rsidRPr="00041BE3">
        <w:rPr>
          <w:rFonts w:ascii="Cambria" w:eastAsia="Cambria" w:hAnsi="Cambria"/>
          <w:b/>
          <w:color w:val="231F20"/>
          <w:vertAlign w:val="superscript"/>
        </w:rPr>
        <w:t>1</w:t>
      </w:r>
      <w:r w:rsidRPr="00041BE3">
        <w:rPr>
          <w:rFonts w:ascii="Cambria" w:eastAsia="Cambria" w:hAnsi="Cambria"/>
          <w:b/>
          <w:color w:val="231F20"/>
        </w:rPr>
        <w:t>Bambang Sutomo</w:t>
      </w:r>
      <w:r w:rsidR="00041BE3">
        <w:rPr>
          <w:rFonts w:ascii="Cambria" w:eastAsia="Cambria" w:hAnsi="Cambria"/>
          <w:b/>
          <w:color w:val="231F20"/>
        </w:rPr>
        <w:t>*</w:t>
      </w:r>
      <w:r w:rsidRPr="00041BE3">
        <w:rPr>
          <w:rFonts w:ascii="Cambria" w:eastAsia="Cambria" w:hAnsi="Cambria"/>
          <w:b/>
          <w:color w:val="231F20"/>
        </w:rPr>
        <w:t xml:space="preserve">, </w:t>
      </w:r>
      <w:r w:rsidRPr="00041BE3">
        <w:rPr>
          <w:rFonts w:ascii="Cambria" w:eastAsia="Cambria" w:hAnsi="Cambria"/>
          <w:b/>
          <w:color w:val="231F20"/>
          <w:vertAlign w:val="superscript"/>
        </w:rPr>
        <w:t>1</w:t>
      </w:r>
      <w:r w:rsidRPr="00041BE3">
        <w:rPr>
          <w:rFonts w:ascii="Cambria" w:eastAsia="Cambria" w:hAnsi="Cambria"/>
          <w:b/>
          <w:color w:val="231F20"/>
        </w:rPr>
        <w:t xml:space="preserve">Supriyana, </w:t>
      </w:r>
      <w:r w:rsidR="00A80CFF">
        <w:rPr>
          <w:rFonts w:ascii="Cambria" w:eastAsia="Cambria" w:hAnsi="Cambria"/>
          <w:b/>
          <w:color w:val="231F20"/>
          <w:vertAlign w:val="superscript"/>
        </w:rPr>
        <w:t>1</w:t>
      </w:r>
      <w:r w:rsidRPr="00041BE3">
        <w:rPr>
          <w:rFonts w:ascii="Cambria" w:eastAsia="Cambria" w:hAnsi="Cambria"/>
          <w:b/>
          <w:color w:val="231F20"/>
        </w:rPr>
        <w:t xml:space="preserve">Irmanita Wiradona, </w:t>
      </w:r>
      <w:r w:rsidR="00A80CFF">
        <w:rPr>
          <w:rFonts w:ascii="Cambria" w:eastAsia="Cambria" w:hAnsi="Cambria"/>
          <w:b/>
          <w:color w:val="231F20"/>
          <w:vertAlign w:val="superscript"/>
        </w:rPr>
        <w:t>1</w:t>
      </w:r>
      <w:r w:rsidRPr="00041BE3">
        <w:rPr>
          <w:rFonts w:ascii="Cambria" w:eastAsia="Cambria" w:hAnsi="Cambria"/>
          <w:b/>
          <w:color w:val="231F20"/>
        </w:rPr>
        <w:t xml:space="preserve">Luci Fitriyanti, </w:t>
      </w:r>
      <w:r w:rsidR="00A80CFF">
        <w:rPr>
          <w:rFonts w:ascii="Cambria" w:eastAsia="Cambria" w:hAnsi="Cambria"/>
          <w:b/>
          <w:color w:val="231F20"/>
          <w:vertAlign w:val="superscript"/>
        </w:rPr>
        <w:t>1</w:t>
      </w:r>
      <w:r w:rsidRPr="00041BE3">
        <w:rPr>
          <w:rFonts w:ascii="Cambria" w:eastAsia="Cambria" w:hAnsi="Cambria"/>
          <w:b/>
          <w:color w:val="231F20"/>
        </w:rPr>
        <w:t>Sari Luthfiyah</w:t>
      </w:r>
    </w:p>
    <w:p w14:paraId="29C7183D" w14:textId="5AA55BAB" w:rsidR="00664C6B" w:rsidRPr="00041BE3" w:rsidRDefault="006E0898">
      <w:pPr>
        <w:spacing w:after="0" w:line="259" w:lineRule="auto"/>
        <w:ind w:left="0" w:right="0" w:firstLine="0"/>
        <w:jc w:val="left"/>
        <w:rPr>
          <w:rFonts w:eastAsiaTheme="minorHAnsi"/>
          <w:sz w:val="20"/>
          <w:szCs w:val="20"/>
        </w:rPr>
      </w:pPr>
      <w:r w:rsidRPr="00041BE3">
        <w:rPr>
          <w:sz w:val="20"/>
          <w:szCs w:val="20"/>
        </w:rPr>
        <w:t xml:space="preserve">Corresponding Author: </w:t>
      </w:r>
      <w:r w:rsidRPr="00041BE3">
        <w:rPr>
          <w:b/>
          <w:sz w:val="20"/>
          <w:szCs w:val="20"/>
          <w:vertAlign w:val="superscript"/>
        </w:rPr>
        <w:t xml:space="preserve">* </w:t>
      </w:r>
      <w:hyperlink r:id="rId12" w:history="1">
        <w:r w:rsidR="00AB7C2F" w:rsidRPr="00041BE3">
          <w:rPr>
            <w:rStyle w:val="Hyperlink"/>
            <w:rFonts w:eastAsiaTheme="minorHAnsi"/>
            <w:sz w:val="20"/>
            <w:szCs w:val="20"/>
          </w:rPr>
          <w:t>bambangsutomo20@yahoo.co.id</w:t>
        </w:r>
      </w:hyperlink>
    </w:p>
    <w:p w14:paraId="1365FA2B" w14:textId="624B0CEA" w:rsidR="00AB7C2F" w:rsidRPr="00041BE3" w:rsidRDefault="00AB7C2F" w:rsidP="00041BE3">
      <w:pPr>
        <w:spacing w:after="0" w:line="259" w:lineRule="auto"/>
        <w:ind w:left="0" w:right="0" w:firstLine="0"/>
        <w:rPr>
          <w:sz w:val="20"/>
          <w:szCs w:val="20"/>
        </w:rPr>
      </w:pPr>
      <w:r w:rsidRPr="00041BE3">
        <w:rPr>
          <w:rFonts w:eastAsia="Times New Roman"/>
          <w:color w:val="231F20"/>
          <w:sz w:val="20"/>
          <w:szCs w:val="20"/>
          <w:vertAlign w:val="superscript"/>
        </w:rPr>
        <w:t>1</w:t>
      </w:r>
      <w:r w:rsidR="00A80CFF">
        <w:rPr>
          <w:rFonts w:eastAsia="Times New Roman"/>
          <w:color w:val="231F20"/>
          <w:sz w:val="20"/>
          <w:szCs w:val="20"/>
          <w:vertAlign w:val="superscript"/>
        </w:rPr>
        <w:t xml:space="preserve"> </w:t>
      </w:r>
      <w:r w:rsidRPr="00041BE3">
        <w:rPr>
          <w:rFonts w:eastAsia="Times New Roman"/>
          <w:color w:val="231F20"/>
          <w:sz w:val="20"/>
          <w:szCs w:val="20"/>
        </w:rPr>
        <w:t>Poltekkes Kemenkes Semarang, Central Java, Indonesia</w:t>
      </w:r>
    </w:p>
    <w:p w14:paraId="365684A4" w14:textId="2D944B66" w:rsidR="00664C6B" w:rsidRDefault="009A7897" w:rsidP="00AB7C2F">
      <w:pPr>
        <w:spacing w:after="2" w:line="254" w:lineRule="auto"/>
        <w:ind w:left="-5" w:right="0"/>
        <w:jc w:val="left"/>
      </w:pPr>
      <w:r>
        <w:rPr>
          <w:noProof/>
        </w:rPr>
        <mc:AlternateContent>
          <mc:Choice Requires="wps">
            <w:drawing>
              <wp:anchor distT="0" distB="0" distL="114300" distR="114300" simplePos="0" relativeHeight="251664384" behindDoc="0" locked="0" layoutInCell="1" allowOverlap="1" wp14:anchorId="14368089" wp14:editId="7B7234B9">
                <wp:simplePos x="0" y="0"/>
                <wp:positionH relativeFrom="margin">
                  <wp:posOffset>-163195</wp:posOffset>
                </wp:positionH>
                <wp:positionV relativeFrom="paragraph">
                  <wp:posOffset>157006</wp:posOffset>
                </wp:positionV>
                <wp:extent cx="5882005" cy="0"/>
                <wp:effectExtent l="0" t="19050" r="23495" b="19050"/>
                <wp:wrapNone/>
                <wp:docPr id="19995" name="Shape 19995"/>
                <wp:cNvGraphicFramePr/>
                <a:graphic xmlns:a="http://schemas.openxmlformats.org/drawingml/2006/main">
                  <a:graphicData uri="http://schemas.microsoft.com/office/word/2010/wordprocessingShape">
                    <wps:wsp>
                      <wps:cNvSpPr/>
                      <wps:spPr>
                        <a:xfrm>
                          <a:off x="0" y="0"/>
                          <a:ext cx="5882005" cy="0"/>
                        </a:xfrm>
                        <a:custGeom>
                          <a:avLst/>
                          <a:gdLst/>
                          <a:ahLst/>
                          <a:cxnLst/>
                          <a:rect l="0" t="0" r="0" b="0"/>
                          <a:pathLst>
                            <a:path w="155448" h="18288">
                              <a:moveTo>
                                <a:pt x="0" y="0"/>
                              </a:moveTo>
                              <a:lnTo>
                                <a:pt x="155448" y="0"/>
                              </a:lnTo>
                              <a:lnTo>
                                <a:pt x="155448" y="18288"/>
                              </a:lnTo>
                              <a:lnTo>
                                <a:pt x="0" y="18288"/>
                              </a:lnTo>
                              <a:lnTo>
                                <a:pt x="0" y="0"/>
                              </a:lnTo>
                            </a:path>
                          </a:pathLst>
                        </a:custGeom>
                        <a:solidFill>
                          <a:schemeClr val="accent1">
                            <a:lumMod val="75000"/>
                          </a:schemeClr>
                        </a:solidFill>
                        <a:ln w="28575" cap="flat">
                          <a:solidFill>
                            <a:schemeClr val="accent1">
                              <a:lumMod val="75000"/>
                            </a:schemeClr>
                          </a:solidFill>
                          <a:miter lim="101600"/>
                        </a:ln>
                      </wps:spPr>
                      <wps:style>
                        <a:lnRef idx="0">
                          <a:srgbClr val="000000">
                            <a:alpha val="0"/>
                          </a:srgbClr>
                        </a:lnRef>
                        <a:fillRef idx="1">
                          <a:srgbClr val="F79646"/>
                        </a:fillRef>
                        <a:effectRef idx="0">
                          <a:scrgbClr r="0" g="0" b="0"/>
                        </a:effectRef>
                        <a:fontRef idx="none"/>
                      </wps:style>
                      <wps:bodyPr/>
                    </wps:wsp>
                  </a:graphicData>
                </a:graphic>
              </wp:anchor>
            </w:drawing>
          </mc:Choice>
          <mc:Fallback>
            <w:pict>
              <v:shape w14:anchorId="405D2B87" id="Shape 19995" o:spid="_x0000_s1026" style="position:absolute;margin-left:-12.85pt;margin-top:12.35pt;width:463.15pt;height:0;z-index:251664384;visibility:visible;mso-wrap-style:square;mso-wrap-distance-left:9pt;mso-wrap-distance-top:0;mso-wrap-distance-right:9pt;mso-wrap-distance-bottom:0;mso-position-horizontal:absolute;mso-position-horizontal-relative:margin;mso-position-vertical:absolute;mso-position-vertical-relative:text;v-text-anchor:top" coordsize="155448,182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7dUQIAALQFAAAOAAAAZHJzL2Uyb0RvYy54bWysVMmO2zAMvRfoPwi+N3aCLG6QZA4dpJdu&#10;6Ew/QJGlWIA2SEqc/H0pOlY8U6AoirnYtEQ+8j3S3DxctCJn7oO0ZltMJ1VBuGG2kea4LX497z/U&#10;BQmRmoYqa/i2uPJQPOzev9t0bs1ntrWq4Z4AiAnrzm2LNka3LsvAWq5pmFjHDVwK6zWN8OmPZeNp&#10;B+halbOqWpad9Y3zlvEQ4PSxvyx2iC8EZ/G7EIFHorYF1Bbx6fF5SM9yt6Hro6eulexWBv2PKjSV&#10;BpJmqEcaKTl5+QeUlszbYEWcMKtLK4RkHDkAm2n1is1TSx1HLiBOcFmm8Haw7Nv5yf3wIEPnwjqA&#10;mVhchNfpDfWRC4p1zWLxSyQMDhd1DQ1YFIQNd+U9kJ1C/MwtgtDzlxB7nZvBou1gsYsZTA/d+muf&#10;HI0pLlWWTNLBxC0W8znMWAtmPatrbIK2Z/5s0S2+qh9qvN8qM/YaoEZ0Bofh7RBu5NjnBHKAOzgN&#10;794Zhg4A/9UPBzJjgZF4InrmDodjdYNVstlLpRJd/G34J+XJmcLAU8a4iVPURJ30V9v056tFVQ2Z&#10;cghmeYGmTFJ4Vi9WqcsU/k6haES0F34Z4k2yahlhIyipQbVqusyFKgMV3ocUrXhVPPFW5icXRDY4&#10;qyiEPx6yDEA28U3nVLmW9mVmAXrXWwsBJ/kJEDRD9gKGMeR+9XE5X6btAe24Oac4jisnR/ZJA7uF&#10;9nsHFiMMxbB9ID4HYWZrYo43sDMxyYhtMg+2ueJPi4LAasA6bmss7Z7xN9jjZbv7DQAA//8DAFBL&#10;AwQUAAYACAAAACEABylBEt8AAAAJAQAADwAAAGRycy9kb3ducmV2LnhtbEyPzU7DMBCE70i8g7VI&#10;3FqHhN8QpypFSFRwoeXCzYm3cUS8DrHbJm/PIg5wWu3OaObbYjG6ThxwCK0nBRfzBARS7U1LjYL3&#10;7dPsFkSImozuPKGCCQMsytOTQufGH+kND5vYCA6hkGsFNsY+lzLUFp0Oc98jsbbzg9OR16GRZtBH&#10;DnedTJPkWjrdEjdY3ePKYv252TsFL8/Zx+NyyF6/trtsndjV5KqHSanzs3F5DyLiGP/M8IPP6FAy&#10;U+X3ZILoFMzSqxu2KkgvebLhjutAVL8HWRby/wflNwAAAP//AwBQSwECLQAUAAYACAAAACEAtoM4&#10;kv4AAADhAQAAEwAAAAAAAAAAAAAAAAAAAAAAW0NvbnRlbnRfVHlwZXNdLnhtbFBLAQItABQABgAI&#10;AAAAIQA4/SH/1gAAAJQBAAALAAAAAAAAAAAAAAAAAC8BAABfcmVscy8ucmVsc1BLAQItABQABgAI&#10;AAAAIQAnh+7dUQIAALQFAAAOAAAAAAAAAAAAAAAAAC4CAABkcnMvZTJvRG9jLnhtbFBLAQItABQA&#10;BgAIAAAAIQAHKUES3wAAAAkBAAAPAAAAAAAAAAAAAAAAAKsEAABkcnMvZG93bnJldi54bWxQSwUG&#10;AAAAAAQABADzAAAAtwUAAAAA&#10;" path="m,l155448,r,18288l,18288,,e" fillcolor="#2f5496 [2404]" strokecolor="#2f5496 [2404]" strokeweight="2.25pt">
                <v:stroke miterlimit="66585f" joinstyle="miter"/>
                <v:path arrowok="t" textboxrect="0,0,155448,18288"/>
                <w10:wrap anchorx="margin"/>
              </v:shape>
            </w:pict>
          </mc:Fallback>
        </mc:AlternateContent>
      </w:r>
    </w:p>
    <w:p w14:paraId="302B652A" w14:textId="77777777" w:rsidR="00664C6B" w:rsidRDefault="00000000">
      <w:pPr>
        <w:spacing w:after="5" w:line="259" w:lineRule="auto"/>
        <w:ind w:left="2331" w:right="0" w:firstLine="0"/>
        <w:jc w:val="left"/>
      </w:pPr>
      <w:r>
        <w:rPr>
          <w:b/>
          <w:sz w:val="20"/>
        </w:rPr>
        <w:t xml:space="preserve"> </w:t>
      </w:r>
      <w:r>
        <w:rPr>
          <w:b/>
          <w:sz w:val="20"/>
        </w:rPr>
        <w:tab/>
      </w:r>
      <w:r>
        <w:rPr>
          <w:sz w:val="20"/>
        </w:rPr>
        <w:t xml:space="preserve"> </w:t>
      </w:r>
    </w:p>
    <w:p w14:paraId="0BD4D115" w14:textId="27750F01" w:rsidR="00664C6B" w:rsidRDefault="00EA5DB7">
      <w:pPr>
        <w:tabs>
          <w:tab w:val="center" w:pos="3314"/>
        </w:tabs>
        <w:spacing w:after="53" w:line="254" w:lineRule="auto"/>
        <w:ind w:left="-15" w:right="0" w:firstLine="0"/>
        <w:jc w:val="left"/>
      </w:pPr>
      <w:r>
        <w:rPr>
          <w:sz w:val="20"/>
        </w:rPr>
        <w:t>ARTICLE</w:t>
      </w:r>
      <w:r>
        <w:rPr>
          <w:sz w:val="16"/>
        </w:rPr>
        <w:t xml:space="preserve"> </w:t>
      </w:r>
      <w:r>
        <w:rPr>
          <w:sz w:val="20"/>
        </w:rPr>
        <w:t>INFO</w:t>
      </w:r>
      <w:r>
        <w:rPr>
          <w:sz w:val="20"/>
        </w:rPr>
        <w:tab/>
        <w:t>ABSTRACT</w:t>
      </w:r>
      <w:r>
        <w:rPr>
          <w:b/>
          <w:sz w:val="20"/>
        </w:rPr>
        <w:t xml:space="preserve"> </w:t>
      </w:r>
    </w:p>
    <w:tbl>
      <w:tblPr>
        <w:tblStyle w:val="TableGrid"/>
        <w:tblW w:w="8820" w:type="dxa"/>
        <w:tblInd w:w="0" w:type="dxa"/>
        <w:tblBorders>
          <w:top w:val="single" w:sz="4" w:space="0" w:color="560229"/>
          <w:bottom w:val="single" w:sz="4" w:space="0" w:color="560229"/>
        </w:tblBorders>
        <w:tblCellMar>
          <w:right w:w="82" w:type="dxa"/>
        </w:tblCellMar>
        <w:tblLook w:val="04A0" w:firstRow="1" w:lastRow="0" w:firstColumn="1" w:lastColumn="0" w:noHBand="0" w:noVBand="1"/>
      </w:tblPr>
      <w:tblGrid>
        <w:gridCol w:w="2602"/>
        <w:gridCol w:w="6218"/>
      </w:tblGrid>
      <w:tr w:rsidR="00664C6B" w14:paraId="761EE158" w14:textId="77777777" w:rsidTr="00A80CFF">
        <w:trPr>
          <w:trHeight w:val="699"/>
        </w:trPr>
        <w:tc>
          <w:tcPr>
            <w:tcW w:w="2602" w:type="dxa"/>
            <w:tcBorders>
              <w:top w:val="single" w:sz="4" w:space="0" w:color="2F5496" w:themeColor="accent1" w:themeShade="BF"/>
              <w:bottom w:val="single" w:sz="4" w:space="0" w:color="auto"/>
            </w:tcBorders>
          </w:tcPr>
          <w:p w14:paraId="697D170E" w14:textId="50290AE9" w:rsidR="00EA5DB7" w:rsidRPr="00C929A8" w:rsidRDefault="00EA5DB7" w:rsidP="00A80CFF">
            <w:pPr>
              <w:spacing w:before="120" w:after="0" w:line="259" w:lineRule="auto"/>
              <w:ind w:left="0" w:right="0" w:firstLine="0"/>
              <w:jc w:val="left"/>
            </w:pPr>
            <w:r w:rsidRPr="00C929A8">
              <w:rPr>
                <w:b/>
              </w:rPr>
              <w:t xml:space="preserve">Article history </w:t>
            </w:r>
          </w:p>
          <w:p w14:paraId="7EEA6766" w14:textId="269E280C" w:rsidR="00EA5DB7" w:rsidRPr="00C929A8" w:rsidRDefault="00EA5DB7" w:rsidP="00EA5DB7">
            <w:pPr>
              <w:spacing w:after="0" w:line="259" w:lineRule="auto"/>
              <w:ind w:left="0" w:right="0" w:firstLine="0"/>
              <w:jc w:val="left"/>
            </w:pPr>
            <w:r w:rsidRPr="00C929A8">
              <w:t xml:space="preserve">Received </w:t>
            </w:r>
            <w:r>
              <w:t>13 April 2026</w:t>
            </w:r>
          </w:p>
          <w:p w14:paraId="018DA2CE" w14:textId="7168E00F" w:rsidR="00EA5DB7" w:rsidRPr="00C929A8" w:rsidRDefault="00EA5DB7" w:rsidP="00EA5DB7">
            <w:pPr>
              <w:spacing w:after="0" w:line="259" w:lineRule="auto"/>
              <w:ind w:left="0" w:right="0" w:firstLine="0"/>
              <w:jc w:val="left"/>
            </w:pPr>
            <w:r w:rsidRPr="00C929A8">
              <w:t xml:space="preserve">Revised </w:t>
            </w:r>
            <w:r>
              <w:t>30 July 2026</w:t>
            </w:r>
            <w:r w:rsidRPr="00C929A8">
              <w:t xml:space="preserve"> </w:t>
            </w:r>
          </w:p>
          <w:p w14:paraId="31AB57EF" w14:textId="351A7F31" w:rsidR="00EA5DB7" w:rsidRPr="00512EF3" w:rsidRDefault="00EA5DB7" w:rsidP="00EA5DB7">
            <w:pPr>
              <w:spacing w:after="0" w:line="240" w:lineRule="auto"/>
              <w:ind w:left="0" w:right="0" w:firstLine="0"/>
              <w:contextualSpacing/>
              <w:jc w:val="left"/>
              <w:rPr>
                <w:sz w:val="20"/>
                <w:szCs w:val="20"/>
              </w:rPr>
            </w:pPr>
            <w:r w:rsidRPr="00C929A8">
              <w:t xml:space="preserve">Accepted </w:t>
            </w:r>
            <w:r>
              <w:t>23 August 2026</w:t>
            </w:r>
            <w:r w:rsidRPr="00C929A8">
              <w:rPr>
                <w:i/>
              </w:rPr>
              <w:t xml:space="preserve"> </w:t>
            </w:r>
          </w:p>
          <w:p w14:paraId="1E91D788" w14:textId="77777777" w:rsidR="00D9142C" w:rsidRDefault="00D9142C">
            <w:pPr>
              <w:spacing w:after="0" w:line="259" w:lineRule="auto"/>
              <w:ind w:left="0" w:right="0" w:firstLine="0"/>
              <w:jc w:val="left"/>
            </w:pPr>
          </w:p>
          <w:p w14:paraId="5D46F0F9" w14:textId="77777777" w:rsidR="00D9142C" w:rsidRDefault="00D9142C" w:rsidP="00D9142C">
            <w:pPr>
              <w:spacing w:after="0" w:line="259" w:lineRule="auto"/>
              <w:ind w:left="0" w:right="0" w:firstLine="0"/>
              <w:jc w:val="left"/>
              <w:rPr>
                <w:b/>
              </w:rPr>
            </w:pPr>
          </w:p>
          <w:p w14:paraId="1EC8553C" w14:textId="77777777" w:rsidR="00D9142C" w:rsidRDefault="00D9142C" w:rsidP="00D9142C">
            <w:pPr>
              <w:spacing w:after="0" w:line="259" w:lineRule="auto"/>
              <w:ind w:left="0" w:right="0" w:firstLine="0"/>
              <w:jc w:val="left"/>
              <w:rPr>
                <w:b/>
              </w:rPr>
            </w:pPr>
          </w:p>
          <w:p w14:paraId="29AE9D8F" w14:textId="77777777" w:rsidR="00D9142C" w:rsidRDefault="00D9142C" w:rsidP="00D9142C">
            <w:pPr>
              <w:spacing w:after="0" w:line="259" w:lineRule="auto"/>
              <w:ind w:left="0" w:right="0" w:firstLine="0"/>
              <w:jc w:val="left"/>
              <w:rPr>
                <w:b/>
              </w:rPr>
            </w:pPr>
          </w:p>
          <w:p w14:paraId="4F098228" w14:textId="77777777" w:rsidR="00D9142C" w:rsidRDefault="00D9142C" w:rsidP="00D9142C">
            <w:pPr>
              <w:spacing w:after="0" w:line="259" w:lineRule="auto"/>
              <w:ind w:left="0" w:right="0" w:firstLine="0"/>
              <w:jc w:val="left"/>
              <w:rPr>
                <w:b/>
              </w:rPr>
            </w:pPr>
          </w:p>
          <w:p w14:paraId="41415BFA" w14:textId="77777777" w:rsidR="003E3BD8" w:rsidRDefault="003E3BD8" w:rsidP="00D9142C">
            <w:pPr>
              <w:spacing w:after="0" w:line="259" w:lineRule="auto"/>
              <w:ind w:left="0" w:right="0" w:firstLine="0"/>
              <w:jc w:val="left"/>
              <w:rPr>
                <w:b/>
              </w:rPr>
            </w:pPr>
          </w:p>
          <w:p w14:paraId="53880230" w14:textId="77777777" w:rsidR="003E3BD8" w:rsidRDefault="003E3BD8" w:rsidP="00D9142C">
            <w:pPr>
              <w:spacing w:after="0" w:line="259" w:lineRule="auto"/>
              <w:ind w:left="0" w:right="0" w:firstLine="0"/>
              <w:jc w:val="left"/>
              <w:rPr>
                <w:b/>
              </w:rPr>
            </w:pPr>
          </w:p>
          <w:p w14:paraId="6C38D8F1" w14:textId="77777777" w:rsidR="003E3BD8" w:rsidRDefault="003E3BD8" w:rsidP="00D9142C">
            <w:pPr>
              <w:spacing w:after="0" w:line="259" w:lineRule="auto"/>
              <w:ind w:left="0" w:right="0" w:firstLine="0"/>
              <w:jc w:val="left"/>
              <w:rPr>
                <w:b/>
              </w:rPr>
            </w:pPr>
          </w:p>
          <w:p w14:paraId="59ABD56F" w14:textId="77777777" w:rsidR="003E3BD8" w:rsidRDefault="003E3BD8" w:rsidP="00D9142C">
            <w:pPr>
              <w:spacing w:after="0" w:line="259" w:lineRule="auto"/>
              <w:ind w:left="0" w:right="0" w:firstLine="0"/>
              <w:jc w:val="left"/>
              <w:rPr>
                <w:b/>
              </w:rPr>
            </w:pPr>
          </w:p>
          <w:p w14:paraId="073F24B2" w14:textId="77777777" w:rsidR="003E3BD8" w:rsidRDefault="003E3BD8" w:rsidP="00D9142C">
            <w:pPr>
              <w:spacing w:after="0" w:line="259" w:lineRule="auto"/>
              <w:ind w:left="0" w:right="0" w:firstLine="0"/>
              <w:jc w:val="left"/>
              <w:rPr>
                <w:b/>
              </w:rPr>
            </w:pPr>
          </w:p>
          <w:p w14:paraId="7CF7E187" w14:textId="77777777" w:rsidR="003E3BD8" w:rsidRDefault="003E3BD8" w:rsidP="00D9142C">
            <w:pPr>
              <w:spacing w:after="0" w:line="259" w:lineRule="auto"/>
              <w:ind w:left="0" w:right="0" w:firstLine="0"/>
              <w:jc w:val="left"/>
              <w:rPr>
                <w:b/>
              </w:rPr>
            </w:pPr>
          </w:p>
          <w:p w14:paraId="2028529C" w14:textId="77777777" w:rsidR="00A80CFF" w:rsidRDefault="00A80CFF" w:rsidP="00D9142C">
            <w:pPr>
              <w:spacing w:after="0" w:line="259" w:lineRule="auto"/>
              <w:ind w:left="0" w:right="0" w:firstLine="0"/>
              <w:jc w:val="left"/>
              <w:rPr>
                <w:b/>
              </w:rPr>
            </w:pPr>
          </w:p>
          <w:p w14:paraId="0903F3AE" w14:textId="77777777" w:rsidR="00A80CFF" w:rsidRDefault="00A80CFF" w:rsidP="00D9142C">
            <w:pPr>
              <w:spacing w:after="0" w:line="259" w:lineRule="auto"/>
              <w:ind w:left="0" w:right="0" w:firstLine="0"/>
              <w:jc w:val="left"/>
              <w:rPr>
                <w:b/>
              </w:rPr>
            </w:pPr>
          </w:p>
          <w:p w14:paraId="06DC96B2" w14:textId="77777777" w:rsidR="00A80CFF" w:rsidRDefault="00A80CFF" w:rsidP="00D9142C">
            <w:pPr>
              <w:spacing w:after="0" w:line="259" w:lineRule="auto"/>
              <w:ind w:left="0" w:right="0" w:firstLine="0"/>
              <w:jc w:val="left"/>
              <w:rPr>
                <w:b/>
              </w:rPr>
            </w:pPr>
          </w:p>
          <w:p w14:paraId="63E3B7D7" w14:textId="77777777" w:rsidR="003E3BD8" w:rsidRDefault="003E3BD8" w:rsidP="00D9142C">
            <w:pPr>
              <w:spacing w:after="0" w:line="259" w:lineRule="auto"/>
              <w:ind w:left="0" w:right="0" w:firstLine="0"/>
              <w:jc w:val="left"/>
              <w:rPr>
                <w:b/>
              </w:rPr>
            </w:pPr>
          </w:p>
          <w:p w14:paraId="4431E117" w14:textId="77777777" w:rsidR="003E3BD8" w:rsidRDefault="003E3BD8" w:rsidP="00D9142C">
            <w:pPr>
              <w:spacing w:after="0" w:line="259" w:lineRule="auto"/>
              <w:ind w:left="0" w:right="0" w:firstLine="0"/>
              <w:jc w:val="left"/>
              <w:rPr>
                <w:b/>
              </w:rPr>
            </w:pPr>
          </w:p>
          <w:p w14:paraId="16DC885E" w14:textId="77777777" w:rsidR="003E3BD8" w:rsidRDefault="003E3BD8" w:rsidP="00D9142C">
            <w:pPr>
              <w:spacing w:after="0" w:line="259" w:lineRule="auto"/>
              <w:ind w:left="0" w:right="0" w:firstLine="0"/>
              <w:jc w:val="left"/>
              <w:rPr>
                <w:b/>
              </w:rPr>
            </w:pPr>
          </w:p>
          <w:p w14:paraId="2A782AF6" w14:textId="77777777" w:rsidR="003E3BD8" w:rsidRDefault="003E3BD8" w:rsidP="00D9142C">
            <w:pPr>
              <w:spacing w:after="0" w:line="259" w:lineRule="auto"/>
              <w:ind w:left="0" w:right="0" w:firstLine="0"/>
              <w:jc w:val="left"/>
              <w:rPr>
                <w:b/>
              </w:rPr>
            </w:pPr>
          </w:p>
          <w:p w14:paraId="3FC0B96C" w14:textId="77777777" w:rsidR="003E3BD8" w:rsidRDefault="003E3BD8" w:rsidP="00D9142C">
            <w:pPr>
              <w:spacing w:after="0" w:line="259" w:lineRule="auto"/>
              <w:ind w:left="0" w:right="0" w:firstLine="0"/>
              <w:jc w:val="left"/>
              <w:rPr>
                <w:b/>
              </w:rPr>
            </w:pPr>
          </w:p>
          <w:p w14:paraId="20C15D1F" w14:textId="77777777" w:rsidR="003E3BD8" w:rsidRDefault="003E3BD8" w:rsidP="00D9142C">
            <w:pPr>
              <w:spacing w:after="0" w:line="259" w:lineRule="auto"/>
              <w:ind w:left="0" w:right="0" w:firstLine="0"/>
              <w:jc w:val="left"/>
              <w:rPr>
                <w:b/>
              </w:rPr>
            </w:pPr>
          </w:p>
          <w:p w14:paraId="6259E64D" w14:textId="77777777" w:rsidR="003E3BD8" w:rsidRDefault="003E3BD8" w:rsidP="00D9142C">
            <w:pPr>
              <w:spacing w:after="0" w:line="259" w:lineRule="auto"/>
              <w:ind w:left="0" w:right="0" w:firstLine="0"/>
              <w:jc w:val="left"/>
              <w:rPr>
                <w:b/>
              </w:rPr>
            </w:pPr>
          </w:p>
          <w:p w14:paraId="463406AB" w14:textId="77777777" w:rsidR="003E3BD8" w:rsidRDefault="003E3BD8" w:rsidP="00D9142C">
            <w:pPr>
              <w:spacing w:after="0" w:line="259" w:lineRule="auto"/>
              <w:ind w:left="0" w:right="0" w:firstLine="0"/>
              <w:jc w:val="left"/>
              <w:rPr>
                <w:b/>
              </w:rPr>
            </w:pPr>
          </w:p>
          <w:p w14:paraId="31FA9C6D" w14:textId="77777777" w:rsidR="003E3BD8" w:rsidRDefault="003E3BD8" w:rsidP="00D9142C">
            <w:pPr>
              <w:spacing w:after="0" w:line="259" w:lineRule="auto"/>
              <w:ind w:left="0" w:right="0" w:firstLine="0"/>
              <w:jc w:val="left"/>
              <w:rPr>
                <w:b/>
              </w:rPr>
            </w:pPr>
          </w:p>
          <w:p w14:paraId="6D1E71D6" w14:textId="77777777" w:rsidR="003E3BD8" w:rsidRDefault="003E3BD8" w:rsidP="00D9142C">
            <w:pPr>
              <w:spacing w:after="0" w:line="259" w:lineRule="auto"/>
              <w:ind w:left="0" w:right="0" w:firstLine="0"/>
              <w:jc w:val="left"/>
              <w:rPr>
                <w:b/>
              </w:rPr>
            </w:pPr>
          </w:p>
          <w:p w14:paraId="16007B12" w14:textId="77777777" w:rsidR="00A80CFF" w:rsidRDefault="00A80CFF" w:rsidP="00D9142C">
            <w:pPr>
              <w:spacing w:after="0" w:line="259" w:lineRule="auto"/>
              <w:ind w:left="0" w:right="0" w:firstLine="0"/>
              <w:jc w:val="left"/>
              <w:rPr>
                <w:b/>
              </w:rPr>
            </w:pPr>
          </w:p>
          <w:p w14:paraId="5C06350D" w14:textId="4402101C" w:rsidR="00D9142C" w:rsidRPr="003E3BD8" w:rsidRDefault="00D9142C" w:rsidP="00D9142C">
            <w:pPr>
              <w:spacing w:after="0" w:line="259" w:lineRule="auto"/>
              <w:ind w:left="0" w:right="0" w:firstLine="0"/>
              <w:jc w:val="left"/>
            </w:pPr>
            <w:r w:rsidRPr="003E3BD8">
              <w:rPr>
                <w:b/>
              </w:rPr>
              <w:lastRenderedPageBreak/>
              <w:t xml:space="preserve">Keywords </w:t>
            </w:r>
          </w:p>
          <w:p w14:paraId="209A8869" w14:textId="6478F509" w:rsidR="00FF4D58" w:rsidRPr="003E3BD8" w:rsidRDefault="003E3BD8" w:rsidP="00D9142C">
            <w:pPr>
              <w:spacing w:after="0" w:line="259" w:lineRule="auto"/>
              <w:ind w:left="0" w:right="0" w:firstLine="0"/>
              <w:jc w:val="left"/>
            </w:pPr>
            <w:r>
              <w:rPr>
                <w:color w:val="231F20"/>
              </w:rPr>
              <w:t>O</w:t>
            </w:r>
            <w:r w:rsidR="0046575E" w:rsidRPr="003E3BD8">
              <w:rPr>
                <w:color w:val="231F20"/>
              </w:rPr>
              <w:t xml:space="preserve">ral </w:t>
            </w:r>
            <w:r>
              <w:rPr>
                <w:color w:val="231F20"/>
              </w:rPr>
              <w:t>H</w:t>
            </w:r>
            <w:r w:rsidR="0046575E" w:rsidRPr="003E3BD8">
              <w:rPr>
                <w:color w:val="231F20"/>
              </w:rPr>
              <w:t xml:space="preserve">ygiene </w:t>
            </w:r>
            <w:r>
              <w:rPr>
                <w:color w:val="231F20"/>
              </w:rPr>
              <w:t>I</w:t>
            </w:r>
            <w:r w:rsidR="0046575E" w:rsidRPr="003E3BD8">
              <w:rPr>
                <w:color w:val="231F20"/>
              </w:rPr>
              <w:t>ndex</w:t>
            </w:r>
            <w:r w:rsidR="0046575E" w:rsidRPr="003E3BD8">
              <w:t xml:space="preserve"> </w:t>
            </w:r>
          </w:p>
          <w:p w14:paraId="3B1C8352" w14:textId="747C6AC3" w:rsidR="00FF4D58" w:rsidRPr="003E3BD8" w:rsidRDefault="003E3BD8" w:rsidP="00D9142C">
            <w:pPr>
              <w:spacing w:after="0" w:line="259" w:lineRule="auto"/>
              <w:ind w:left="0" w:right="0" w:firstLine="0"/>
              <w:jc w:val="left"/>
            </w:pPr>
            <w:r>
              <w:rPr>
                <w:color w:val="231F20"/>
              </w:rPr>
              <w:t>P</w:t>
            </w:r>
            <w:r w:rsidR="0046575E" w:rsidRPr="003E3BD8">
              <w:rPr>
                <w:color w:val="231F20"/>
              </w:rPr>
              <w:t xml:space="preserve">laque </w:t>
            </w:r>
            <w:r>
              <w:rPr>
                <w:color w:val="231F20"/>
              </w:rPr>
              <w:t>I</w:t>
            </w:r>
            <w:r w:rsidR="0046575E" w:rsidRPr="003E3BD8">
              <w:rPr>
                <w:color w:val="231F20"/>
              </w:rPr>
              <w:t>ndex</w:t>
            </w:r>
            <w:r w:rsidR="0046575E" w:rsidRPr="003E3BD8">
              <w:t xml:space="preserve"> </w:t>
            </w:r>
          </w:p>
          <w:p w14:paraId="539B1A18" w14:textId="22F1F093" w:rsidR="00FF4D58" w:rsidRPr="003E3BD8" w:rsidRDefault="003E3BD8" w:rsidP="00D9142C">
            <w:pPr>
              <w:spacing w:after="0" w:line="259" w:lineRule="auto"/>
              <w:ind w:left="0" w:right="0" w:firstLine="0"/>
              <w:jc w:val="left"/>
            </w:pPr>
            <w:r>
              <w:rPr>
                <w:color w:val="231F20"/>
              </w:rPr>
              <w:t>O</w:t>
            </w:r>
            <w:r w:rsidR="0046575E" w:rsidRPr="003E3BD8">
              <w:rPr>
                <w:color w:val="231F20"/>
              </w:rPr>
              <w:t>’leary</w:t>
            </w:r>
            <w:r w:rsidR="0046575E" w:rsidRPr="003E3BD8">
              <w:t xml:space="preserve"> </w:t>
            </w:r>
          </w:p>
          <w:p w14:paraId="5CE16847" w14:textId="16DA9259" w:rsidR="00FF4D58" w:rsidRPr="003E3BD8" w:rsidRDefault="003E3BD8" w:rsidP="00D9142C">
            <w:pPr>
              <w:spacing w:after="0" w:line="259" w:lineRule="auto"/>
              <w:ind w:left="0" w:right="0" w:firstLine="0"/>
              <w:jc w:val="left"/>
            </w:pPr>
            <w:r>
              <w:rPr>
                <w:color w:val="231F20"/>
              </w:rPr>
              <w:t>O</w:t>
            </w:r>
            <w:r w:rsidR="00112D69">
              <w:rPr>
                <w:color w:val="231F20"/>
              </w:rPr>
              <w:t>HI</w:t>
            </w:r>
            <w:r w:rsidR="0046575E" w:rsidRPr="003E3BD8">
              <w:rPr>
                <w:color w:val="231F20"/>
              </w:rPr>
              <w:t>-</w:t>
            </w:r>
            <w:r w:rsidR="00112D69">
              <w:rPr>
                <w:color w:val="231F20"/>
              </w:rPr>
              <w:t>S</w:t>
            </w:r>
            <w:r w:rsidR="0046575E" w:rsidRPr="003E3BD8">
              <w:t xml:space="preserve"> </w:t>
            </w:r>
          </w:p>
          <w:p w14:paraId="6667D732" w14:textId="2C9D544F" w:rsidR="00664C6B" w:rsidRPr="00C929A8" w:rsidRDefault="003E3BD8">
            <w:pPr>
              <w:spacing w:after="0" w:line="259" w:lineRule="auto"/>
              <w:ind w:left="0" w:right="0" w:firstLine="0"/>
              <w:jc w:val="left"/>
            </w:pPr>
            <w:r>
              <w:rPr>
                <w:color w:val="231F20"/>
              </w:rPr>
              <w:t>M</w:t>
            </w:r>
            <w:r w:rsidR="0046575E" w:rsidRPr="003E3BD8">
              <w:rPr>
                <w:color w:val="231F20"/>
              </w:rPr>
              <w:t xml:space="preserve">ethod </w:t>
            </w:r>
            <w:r>
              <w:rPr>
                <w:color w:val="231F20"/>
              </w:rPr>
              <w:t>C</w:t>
            </w:r>
            <w:r w:rsidR="0046575E" w:rsidRPr="003E3BD8">
              <w:rPr>
                <w:color w:val="231F20"/>
              </w:rPr>
              <w:t>omparison</w:t>
            </w:r>
          </w:p>
        </w:tc>
        <w:tc>
          <w:tcPr>
            <w:tcW w:w="6218" w:type="dxa"/>
            <w:tcBorders>
              <w:top w:val="single" w:sz="4" w:space="0" w:color="2F5496"/>
              <w:bottom w:val="single" w:sz="4" w:space="0" w:color="auto"/>
            </w:tcBorders>
            <w:shd w:val="clear" w:color="auto" w:fill="D9D9D9"/>
          </w:tcPr>
          <w:p w14:paraId="1F9A04E3" w14:textId="671F8A34" w:rsidR="00A80CFF" w:rsidRDefault="00A80CFF" w:rsidP="00A80CFF">
            <w:pPr>
              <w:widowControl w:val="0"/>
              <w:autoSpaceDE w:val="0"/>
              <w:autoSpaceDN w:val="0"/>
              <w:spacing w:before="120" w:after="240" w:line="249" w:lineRule="auto"/>
              <w:ind w:left="280" w:right="124" w:firstLine="0"/>
              <w:rPr>
                <w:rFonts w:eastAsia="Times New Roman"/>
                <w:color w:val="231F20"/>
              </w:rPr>
            </w:pPr>
            <w:r w:rsidRPr="00A80CFF">
              <w:rPr>
                <w:rFonts w:eastAsia="Times New Roman"/>
                <w:color w:val="231F20"/>
              </w:rPr>
              <w:lastRenderedPageBreak/>
              <w:t>Oral hygiene monitoring is essential in school-based prevention programmes, yet standard indices may be difficult to implement routinely outside dental settings. This study compared a modified O’Leary Plaque Index, restricted to labial and oral surfaces, with the standard Oral Hygiene Index-Simplified (OHI-S) debris index among elementary school students at SDN Pudakpayung 02, Semarang. A comparative within-subject design was used involving 192 students who underwent both examinations. Content validity was evaluated by five experts using Aiken’s V, with all items scoring above 0.80. Inter-rater reliability was assessed using the intraclass correlation coefficient (ICC). Descriptive findings were reported as proportions with 95% confidence intervals (CIs), while paired scores were analyzed using the Wilcoxon signed-rank test. The moderate oral hygiene category was most common for both methods: 45.3% (95% CI, 38.4–52.4) for OHI-S and 41.7% (95% CI, 34.9–48.7) for the modified index. No statistically significant difference was found between paired scores (p = 0.225), and the reported homogeneity test was also non-significant (p = 0.862). The ICC of 0.671 indicated moderate inter-rater reliability. Overall, both indices produced similar group-level oral hygiene distributions. However, these findings do not establish diagnostic equivalence or individual-level agreement. With adequate examiner training and calibration, the modified index warrants further evaluation as a practical screening approach for school-based oral health programmes, particularly where full dental examination resources are limited.</w:t>
            </w:r>
          </w:p>
          <w:p w14:paraId="53786051" w14:textId="77777777" w:rsidR="00A80CFF" w:rsidRDefault="00A80CFF" w:rsidP="00A80CFF">
            <w:pPr>
              <w:spacing w:before="240" w:after="0" w:line="240" w:lineRule="auto"/>
              <w:ind w:right="0"/>
              <w:contextualSpacing/>
              <w:jc w:val="right"/>
              <w:rPr>
                <w:sz w:val="20"/>
                <w:szCs w:val="20"/>
              </w:rPr>
            </w:pPr>
          </w:p>
          <w:p w14:paraId="39239349" w14:textId="63D73E28" w:rsidR="003E3BD8" w:rsidRDefault="003E3BD8" w:rsidP="00A80CFF">
            <w:pPr>
              <w:spacing w:before="240" w:after="0" w:line="240" w:lineRule="auto"/>
              <w:ind w:right="0"/>
              <w:contextualSpacing/>
              <w:jc w:val="right"/>
            </w:pPr>
            <w:r w:rsidRPr="00512EF3">
              <w:rPr>
                <w:sz w:val="20"/>
                <w:szCs w:val="20"/>
              </w:rPr>
              <w:lastRenderedPageBreak/>
              <w:t xml:space="preserve">     This is an open-access article under the </w:t>
            </w:r>
            <w:hyperlink r:id="rId13">
              <w:r w:rsidRPr="00512EF3">
                <w:rPr>
                  <w:color w:val="0000FF"/>
                  <w:sz w:val="20"/>
                  <w:szCs w:val="20"/>
                  <w:u w:val="single" w:color="0000FF"/>
                </w:rPr>
                <w:t>CC</w:t>
              </w:r>
            </w:hyperlink>
            <w:hyperlink r:id="rId14">
              <w:r w:rsidRPr="00512EF3">
                <w:rPr>
                  <w:color w:val="0000FF"/>
                  <w:sz w:val="20"/>
                  <w:szCs w:val="20"/>
                  <w:u w:val="single" w:color="0000FF"/>
                </w:rPr>
                <w:t>–</w:t>
              </w:r>
            </w:hyperlink>
            <w:hyperlink r:id="rId15">
              <w:r w:rsidRPr="00512EF3">
                <w:rPr>
                  <w:color w:val="0000FF"/>
                  <w:sz w:val="20"/>
                  <w:szCs w:val="20"/>
                  <w:u w:val="single" w:color="0000FF"/>
                </w:rPr>
                <w:t>BY</w:t>
              </w:r>
            </w:hyperlink>
            <w:hyperlink r:id="rId16">
              <w:r w:rsidRPr="00512EF3">
                <w:rPr>
                  <w:color w:val="0000FF"/>
                  <w:sz w:val="20"/>
                  <w:szCs w:val="20"/>
                  <w:u w:val="single" w:color="0000FF"/>
                </w:rPr>
                <w:t>-</w:t>
              </w:r>
            </w:hyperlink>
            <w:hyperlink r:id="rId17">
              <w:r w:rsidRPr="00512EF3">
                <w:rPr>
                  <w:color w:val="0000FF"/>
                  <w:sz w:val="20"/>
                  <w:szCs w:val="20"/>
                  <w:u w:val="single" w:color="0000FF"/>
                </w:rPr>
                <w:t>SA</w:t>
              </w:r>
            </w:hyperlink>
            <w:hyperlink r:id="rId18">
              <w:r w:rsidRPr="00512EF3">
                <w:rPr>
                  <w:sz w:val="20"/>
                  <w:szCs w:val="20"/>
                </w:rPr>
                <w:t xml:space="preserve"> </w:t>
              </w:r>
            </w:hyperlink>
            <w:hyperlink r:id="rId19">
              <w:r w:rsidRPr="00512EF3">
                <w:rPr>
                  <w:sz w:val="20"/>
                  <w:szCs w:val="20"/>
                </w:rPr>
                <w:t>l</w:t>
              </w:r>
            </w:hyperlink>
            <w:r w:rsidRPr="00512EF3">
              <w:rPr>
                <w:sz w:val="20"/>
                <w:szCs w:val="20"/>
              </w:rPr>
              <w:t>icense</w:t>
            </w:r>
            <w:r>
              <w:rPr>
                <w:sz w:val="20"/>
              </w:rPr>
              <w:t xml:space="preserve">. </w:t>
            </w:r>
          </w:p>
          <w:p w14:paraId="7BF3201B" w14:textId="2373C88F" w:rsidR="003E3BD8" w:rsidRPr="003E3BD8" w:rsidRDefault="003E3BD8" w:rsidP="003E3BD8">
            <w:pPr>
              <w:widowControl w:val="0"/>
              <w:autoSpaceDE w:val="0"/>
              <w:autoSpaceDN w:val="0"/>
              <w:spacing w:line="249" w:lineRule="auto"/>
              <w:ind w:left="280" w:right="124" w:firstLine="0"/>
              <w:rPr>
                <w:color w:val="231F20"/>
                <w:lang w:val="en-ID"/>
              </w:rPr>
            </w:pPr>
            <w:r w:rsidRPr="00512EF3">
              <w:rPr>
                <w:noProof/>
                <w:sz w:val="20"/>
                <w:szCs w:val="20"/>
              </w:rPr>
              <w:drawing>
                <wp:anchor distT="0" distB="0" distL="114300" distR="114300" simplePos="0" relativeHeight="251675648" behindDoc="0" locked="0" layoutInCell="1" allowOverlap="1" wp14:anchorId="52D4CEC4" wp14:editId="59B6E294">
                  <wp:simplePos x="0" y="0"/>
                  <wp:positionH relativeFrom="column">
                    <wp:posOffset>3173730</wp:posOffset>
                  </wp:positionH>
                  <wp:positionV relativeFrom="paragraph">
                    <wp:posOffset>3175</wp:posOffset>
                  </wp:positionV>
                  <wp:extent cx="706171" cy="244444"/>
                  <wp:effectExtent l="0" t="0" r="0" b="3810"/>
                  <wp:wrapNone/>
                  <wp:docPr id="283" name="Picture 283"/>
                  <wp:cNvGraphicFramePr/>
                  <a:graphic xmlns:a="http://schemas.openxmlformats.org/drawingml/2006/main">
                    <a:graphicData uri="http://schemas.openxmlformats.org/drawingml/2006/picture">
                      <pic:pic xmlns:pic="http://schemas.openxmlformats.org/drawingml/2006/picture">
                        <pic:nvPicPr>
                          <pic:cNvPr id="283" name="Picture 283"/>
                          <pic:cNvPicPr/>
                        </pic:nvPicPr>
                        <pic:blipFill>
                          <a:blip r:embed="rId20">
                            <a:extLst>
                              <a:ext uri="{28A0092B-C50C-407E-A947-70E740481C1C}">
                                <a14:useLocalDpi xmlns:a14="http://schemas.microsoft.com/office/drawing/2010/main" val="0"/>
                              </a:ext>
                            </a:extLst>
                          </a:blip>
                          <a:stretch>
                            <a:fillRect/>
                          </a:stretch>
                        </pic:blipFill>
                        <pic:spPr>
                          <a:xfrm>
                            <a:off x="0" y="0"/>
                            <a:ext cx="706171" cy="244444"/>
                          </a:xfrm>
                          <a:prstGeom prst="rect">
                            <a:avLst/>
                          </a:prstGeom>
                        </pic:spPr>
                      </pic:pic>
                    </a:graphicData>
                  </a:graphic>
                  <wp14:sizeRelH relativeFrom="margin">
                    <wp14:pctWidth>0</wp14:pctWidth>
                  </wp14:sizeRelH>
                  <wp14:sizeRelV relativeFrom="margin">
                    <wp14:pctHeight>0</wp14:pctHeight>
                  </wp14:sizeRelV>
                </wp:anchor>
              </w:drawing>
            </w:r>
          </w:p>
          <w:p w14:paraId="38B796BF" w14:textId="3AB42361" w:rsidR="00664C6B" w:rsidRPr="003E3BD8" w:rsidRDefault="00664C6B" w:rsidP="00256EDE">
            <w:pPr>
              <w:spacing w:after="0" w:line="259" w:lineRule="auto"/>
              <w:ind w:left="240" w:right="195" w:firstLine="0"/>
            </w:pPr>
          </w:p>
        </w:tc>
      </w:tr>
    </w:tbl>
    <w:p w14:paraId="23E54A91" w14:textId="3D43B354" w:rsidR="00664C6B" w:rsidRDefault="00C929A8" w:rsidP="00A80CFF">
      <w:pPr>
        <w:pStyle w:val="Heading1"/>
        <w:spacing w:before="120" w:after="0" w:line="360" w:lineRule="auto"/>
        <w:ind w:left="0" w:firstLine="0"/>
      </w:pPr>
      <w:r>
        <w:t>Introduction</w:t>
      </w:r>
    </w:p>
    <w:p w14:paraId="1845601E" w14:textId="6E832EA8" w:rsidR="007E5D5C" w:rsidRPr="007C6D46" w:rsidRDefault="007E5D5C" w:rsidP="007C6D46">
      <w:pPr>
        <w:pStyle w:val="NoSpacing"/>
        <w:spacing w:after="0" w:line="360" w:lineRule="auto"/>
        <w:rPr>
          <w:rFonts w:ascii="Cambria" w:hAnsi="Cambria"/>
          <w:bCs/>
          <w:sz w:val="22"/>
          <w:szCs w:val="22"/>
          <w:lang w:val="en-ID"/>
        </w:rPr>
      </w:pPr>
      <w:r w:rsidRPr="007C6D46">
        <w:rPr>
          <w:rFonts w:ascii="Cambria" w:hAnsi="Cambria"/>
          <w:bCs/>
          <w:sz w:val="22"/>
          <w:szCs w:val="22"/>
          <w:lang w:val="en-ID"/>
        </w:rPr>
        <w:t>Oral health has long been recognized as an integral component of overall health, a position reinforced by the Sixtieth World Health Assembly (WHA) in 2007, which emphasizes the importance of integrating oral health into general health promotion strategies [1]. Indonesia has implemented school-based oral health programs, including the Usaha Kesehatan Gigi Sekolah (UKGS), which promotes daily toothbrushing and self-care practices as part of broader health-promoting school initiatives [</w:t>
      </w:r>
      <w:r w:rsidR="005252FA">
        <w:rPr>
          <w:rFonts w:ascii="Cambria" w:hAnsi="Cambria"/>
          <w:bCs/>
          <w:sz w:val="22"/>
          <w:szCs w:val="22"/>
          <w:lang w:val="en-ID"/>
        </w:rPr>
        <w:t>2</w:t>
      </w:r>
      <w:r w:rsidRPr="007C6D46">
        <w:rPr>
          <w:rFonts w:ascii="Cambria" w:hAnsi="Cambria"/>
          <w:bCs/>
          <w:sz w:val="22"/>
          <w:szCs w:val="22"/>
          <w:lang w:val="en-ID"/>
        </w:rPr>
        <w:t>].</w:t>
      </w:r>
    </w:p>
    <w:p w14:paraId="38852807" w14:textId="7E41F440" w:rsidR="007E5D5C" w:rsidRPr="007C6D46" w:rsidRDefault="007E5D5C" w:rsidP="007C6D46">
      <w:pPr>
        <w:pStyle w:val="NoSpacing"/>
        <w:spacing w:after="0" w:line="360" w:lineRule="auto"/>
        <w:rPr>
          <w:rFonts w:ascii="Cambria" w:hAnsi="Cambria"/>
          <w:bCs/>
          <w:sz w:val="22"/>
          <w:szCs w:val="22"/>
          <w:lang w:val="en-ID"/>
        </w:rPr>
      </w:pPr>
      <w:r w:rsidRPr="007C6D46">
        <w:rPr>
          <w:rFonts w:ascii="Cambria" w:hAnsi="Cambria"/>
          <w:bCs/>
          <w:sz w:val="22"/>
          <w:szCs w:val="22"/>
          <w:lang w:val="en-ID"/>
        </w:rPr>
        <w:t>Despite a reported national toothbrushing rate of 94.7%, only 2.8% of Indonesians brush their teeth at recommended times—after breakfast and before bedtime [</w:t>
      </w:r>
      <w:r w:rsidR="005252FA">
        <w:rPr>
          <w:rFonts w:ascii="Cambria" w:hAnsi="Cambria"/>
          <w:bCs/>
          <w:sz w:val="22"/>
          <w:szCs w:val="22"/>
          <w:lang w:val="en-ID"/>
        </w:rPr>
        <w:t>3</w:t>
      </w:r>
      <w:r w:rsidRPr="007C6D46">
        <w:rPr>
          <w:rFonts w:ascii="Cambria" w:hAnsi="Cambria"/>
          <w:bCs/>
          <w:sz w:val="22"/>
          <w:szCs w:val="22"/>
          <w:lang w:val="en-ID"/>
        </w:rPr>
        <w:t>]. This gap between behavio</w:t>
      </w:r>
      <w:r w:rsidR="00921580">
        <w:rPr>
          <w:rFonts w:ascii="Cambria" w:hAnsi="Cambria"/>
          <w:bCs/>
          <w:sz w:val="22"/>
          <w:szCs w:val="22"/>
          <w:lang w:val="en-ID"/>
        </w:rPr>
        <w:t>u</w:t>
      </w:r>
      <w:r w:rsidRPr="007C6D46">
        <w:rPr>
          <w:rFonts w:ascii="Cambria" w:hAnsi="Cambria"/>
          <w:bCs/>
          <w:sz w:val="22"/>
          <w:szCs w:val="22"/>
          <w:lang w:val="en-ID"/>
        </w:rPr>
        <w:t>r and technique contributes to persistent plaque accumulation and the continued burden of dental caries among school-aged children. Dental plaque is a complex biofilm that plays a central role in the development of caries and periodontal diseases [</w:t>
      </w:r>
      <w:r w:rsidR="005252FA">
        <w:rPr>
          <w:rFonts w:ascii="Cambria" w:hAnsi="Cambria"/>
          <w:bCs/>
          <w:sz w:val="22"/>
          <w:szCs w:val="22"/>
          <w:lang w:val="en-ID"/>
        </w:rPr>
        <w:t>4</w:t>
      </w:r>
      <w:r w:rsidRPr="007C6D46">
        <w:rPr>
          <w:rFonts w:ascii="Cambria" w:hAnsi="Cambria"/>
          <w:bCs/>
          <w:sz w:val="22"/>
          <w:szCs w:val="22"/>
          <w:lang w:val="en-ID"/>
        </w:rPr>
        <w:t>]. National epidemiological data indicate that dental caries prevalence remains high, with substantial proportions of untreated decay, reflecting the need for strengthened preventive measures and early detection at the school level [</w:t>
      </w:r>
      <w:r w:rsidR="005252FA">
        <w:rPr>
          <w:rFonts w:ascii="Cambria" w:hAnsi="Cambria"/>
          <w:bCs/>
          <w:sz w:val="22"/>
          <w:szCs w:val="22"/>
          <w:lang w:val="en-ID"/>
        </w:rPr>
        <w:t>3</w:t>
      </w:r>
      <w:r w:rsidRPr="007C6D46">
        <w:rPr>
          <w:rFonts w:ascii="Cambria" w:hAnsi="Cambria"/>
          <w:bCs/>
          <w:sz w:val="22"/>
          <w:szCs w:val="22"/>
          <w:lang w:val="en-ID"/>
        </w:rPr>
        <w:t>].</w:t>
      </w:r>
    </w:p>
    <w:p w14:paraId="675D792B" w14:textId="511EA302" w:rsidR="007E5D5C" w:rsidRPr="007C6D46" w:rsidRDefault="007E5D5C" w:rsidP="007C6D46">
      <w:pPr>
        <w:pStyle w:val="NoSpacing"/>
        <w:spacing w:after="0" w:line="360" w:lineRule="auto"/>
        <w:rPr>
          <w:rFonts w:ascii="Cambria" w:hAnsi="Cambria"/>
          <w:bCs/>
          <w:sz w:val="22"/>
          <w:szCs w:val="22"/>
          <w:lang w:val="en-ID"/>
        </w:rPr>
      </w:pPr>
      <w:r w:rsidRPr="007C6D46">
        <w:rPr>
          <w:rFonts w:ascii="Cambria" w:hAnsi="Cambria"/>
          <w:bCs/>
          <w:sz w:val="22"/>
          <w:szCs w:val="22"/>
          <w:lang w:val="en-ID"/>
        </w:rPr>
        <w:t>Assessment of oral hygiene status traditionally relies on the Simplified Oral Hygiene Index (OHI-S) established by Greene and Vermillion [</w:t>
      </w:r>
      <w:r w:rsidR="005252FA">
        <w:rPr>
          <w:rFonts w:ascii="Cambria" w:hAnsi="Cambria"/>
          <w:bCs/>
          <w:sz w:val="22"/>
          <w:szCs w:val="22"/>
          <w:lang w:val="en-ID"/>
        </w:rPr>
        <w:t>5</w:t>
      </w:r>
      <w:r w:rsidRPr="007C6D46">
        <w:rPr>
          <w:rFonts w:ascii="Cambria" w:hAnsi="Cambria"/>
          <w:bCs/>
          <w:sz w:val="22"/>
          <w:szCs w:val="22"/>
          <w:lang w:val="en-ID"/>
        </w:rPr>
        <w:t>]. While widely accepted and standardized, OHI-S requires examination of six specific index teeth and is typically performed by trained dental personnel. Alternatively, the O’Leary Plaque Index provides detailed mapping of plaque across tooth surfaces and has been widely used in periodontal assessment [</w:t>
      </w:r>
      <w:r w:rsidR="005252FA">
        <w:rPr>
          <w:rFonts w:ascii="Cambria" w:hAnsi="Cambria"/>
          <w:bCs/>
          <w:sz w:val="22"/>
          <w:szCs w:val="22"/>
          <w:lang w:val="en-ID"/>
        </w:rPr>
        <w:t>6</w:t>
      </w:r>
      <w:r w:rsidRPr="007C6D46">
        <w:rPr>
          <w:rFonts w:ascii="Cambria" w:hAnsi="Cambria"/>
          <w:bCs/>
          <w:sz w:val="22"/>
          <w:szCs w:val="22"/>
          <w:lang w:val="en-ID"/>
        </w:rPr>
        <w:t>], but it is relatively complex for community-based cadres to apply. In Indonesia, community participation in oral health efforts remains suboptimal, with prior studies showing that nearly one-fifth of health cadres were inactive in providing guidance [</w:t>
      </w:r>
      <w:r w:rsidR="005252FA">
        <w:rPr>
          <w:rFonts w:ascii="Cambria" w:hAnsi="Cambria"/>
          <w:bCs/>
          <w:sz w:val="22"/>
          <w:szCs w:val="22"/>
          <w:lang w:val="en-ID"/>
        </w:rPr>
        <w:t>7</w:t>
      </w:r>
      <w:r w:rsidRPr="007C6D46">
        <w:rPr>
          <w:rFonts w:ascii="Cambria" w:hAnsi="Cambria"/>
          <w:bCs/>
          <w:sz w:val="22"/>
          <w:szCs w:val="22"/>
          <w:lang w:val="en-ID"/>
        </w:rPr>
        <w:t>].</w:t>
      </w:r>
    </w:p>
    <w:p w14:paraId="07FE64A7" w14:textId="6085D063" w:rsidR="007E5D5C" w:rsidRPr="007C6D46" w:rsidRDefault="007E5D5C" w:rsidP="007C6D46">
      <w:pPr>
        <w:pStyle w:val="NoSpacing"/>
        <w:spacing w:after="0" w:line="360" w:lineRule="auto"/>
        <w:rPr>
          <w:rFonts w:ascii="Cambria" w:hAnsi="Cambria"/>
          <w:bCs/>
          <w:sz w:val="22"/>
          <w:szCs w:val="22"/>
          <w:lang w:val="en-ID"/>
        </w:rPr>
      </w:pPr>
      <w:r w:rsidRPr="007C6D46">
        <w:rPr>
          <w:rFonts w:ascii="Cambria" w:hAnsi="Cambria"/>
          <w:bCs/>
          <w:sz w:val="22"/>
          <w:szCs w:val="22"/>
          <w:lang w:val="en-ID"/>
        </w:rPr>
        <w:t>Given the crucial role of UKS/UKGS teachers and cadres, national health policies emphasize promotive, preventive, early detection, curative, and rehabilitative oral health efforts within the Basic Package of Oral Care (BPOC) framework [</w:t>
      </w:r>
      <w:r w:rsidR="005252FA">
        <w:rPr>
          <w:rFonts w:ascii="Cambria" w:hAnsi="Cambria"/>
          <w:bCs/>
          <w:sz w:val="22"/>
          <w:szCs w:val="22"/>
          <w:lang w:val="en-ID"/>
        </w:rPr>
        <w:t>8]</w:t>
      </w:r>
      <w:r w:rsidRPr="007C6D46">
        <w:rPr>
          <w:rFonts w:ascii="Cambria" w:hAnsi="Cambria"/>
          <w:bCs/>
          <w:sz w:val="22"/>
          <w:szCs w:val="22"/>
          <w:lang w:val="en-ID"/>
        </w:rPr>
        <w:t>,</w:t>
      </w:r>
      <w:r w:rsidR="005252FA">
        <w:rPr>
          <w:rFonts w:ascii="Cambria" w:hAnsi="Cambria"/>
          <w:bCs/>
          <w:sz w:val="22"/>
          <w:szCs w:val="22"/>
          <w:lang w:val="en-ID"/>
        </w:rPr>
        <w:t>[9</w:t>
      </w:r>
      <w:r w:rsidRPr="007C6D46">
        <w:rPr>
          <w:rFonts w:ascii="Cambria" w:hAnsi="Cambria"/>
          <w:bCs/>
          <w:sz w:val="22"/>
          <w:szCs w:val="22"/>
          <w:lang w:val="en-ID"/>
        </w:rPr>
        <w:t>]. In alignment with WHO recommendations, there is a growing need for simple, practical, and accurate tools that enable early detection of oral hygiene problems at the community and school levels [1].</w:t>
      </w:r>
    </w:p>
    <w:p w14:paraId="45682213" w14:textId="3F7FB306" w:rsidR="007E5D5C" w:rsidRPr="007C6D46" w:rsidRDefault="007E5D5C" w:rsidP="007C6D46">
      <w:pPr>
        <w:pStyle w:val="NoSpacing"/>
        <w:spacing w:after="0" w:line="360" w:lineRule="auto"/>
        <w:rPr>
          <w:rFonts w:ascii="Cambria" w:hAnsi="Cambria"/>
          <w:bCs/>
          <w:sz w:val="22"/>
          <w:szCs w:val="22"/>
          <w:lang w:val="en-ID"/>
        </w:rPr>
      </w:pPr>
      <w:r w:rsidRPr="007C6D46">
        <w:rPr>
          <w:rFonts w:ascii="Cambria" w:hAnsi="Cambria"/>
          <w:bCs/>
          <w:sz w:val="22"/>
          <w:szCs w:val="22"/>
          <w:lang w:val="en-ID"/>
        </w:rPr>
        <w:t xml:space="preserve">To address this need, a modified version of the O’Leary Plaque Index—limited to labial/oral surfaces—has been developed. Clinically, labial surfaces are more accessible, easier to clean, and subject to natural mechanical cleansing during mastication. The persistence of </w:t>
      </w:r>
      <w:r w:rsidRPr="007C6D46">
        <w:rPr>
          <w:rFonts w:ascii="Cambria" w:hAnsi="Cambria"/>
          <w:bCs/>
          <w:sz w:val="22"/>
          <w:szCs w:val="22"/>
          <w:lang w:val="en-ID"/>
        </w:rPr>
        <w:lastRenderedPageBreak/>
        <w:t>plaque on these surfaces may therefore indicate inadequate oral hygiene practices and reflect broader plaque accumulation patterns [</w:t>
      </w:r>
      <w:r w:rsidR="005252FA">
        <w:rPr>
          <w:rFonts w:ascii="Cambria" w:hAnsi="Cambria"/>
          <w:bCs/>
          <w:sz w:val="22"/>
          <w:szCs w:val="22"/>
          <w:lang w:val="en-ID"/>
        </w:rPr>
        <w:t>1</w:t>
      </w:r>
      <w:r w:rsidR="00D31B0E">
        <w:rPr>
          <w:rFonts w:ascii="Cambria" w:hAnsi="Cambria"/>
          <w:bCs/>
          <w:sz w:val="22"/>
          <w:szCs w:val="22"/>
          <w:lang w:val="en-ID"/>
        </w:rPr>
        <w:t>1</w:t>
      </w:r>
      <w:r w:rsidRPr="007C6D46">
        <w:rPr>
          <w:rFonts w:ascii="Cambria" w:hAnsi="Cambria"/>
          <w:bCs/>
          <w:sz w:val="22"/>
          <w:szCs w:val="22"/>
          <w:lang w:val="en-ID"/>
        </w:rPr>
        <w:t>]</w:t>
      </w:r>
      <w:r w:rsidR="00D31B0E">
        <w:rPr>
          <w:rFonts w:ascii="Cambria" w:hAnsi="Cambria"/>
          <w:bCs/>
          <w:sz w:val="22"/>
          <w:szCs w:val="22"/>
          <w:lang w:val="en-ID"/>
        </w:rPr>
        <w:t>,[12]</w:t>
      </w:r>
      <w:r w:rsidRPr="007C6D46">
        <w:rPr>
          <w:rFonts w:ascii="Cambria" w:hAnsi="Cambria"/>
          <w:bCs/>
          <w:sz w:val="22"/>
          <w:szCs w:val="22"/>
          <w:lang w:val="en-ID"/>
        </w:rPr>
        <w:t>. However, despite its potential advantages, no formal validation of this modified O’Leary method for use by school health cadres has been conducted, representing a significant research gap.</w:t>
      </w:r>
    </w:p>
    <w:p w14:paraId="3932CA37" w14:textId="77777777" w:rsidR="007F5E3A" w:rsidRDefault="007F5E3A" w:rsidP="007F5E3A">
      <w:pPr>
        <w:pStyle w:val="NoSpacing"/>
        <w:spacing w:after="0" w:line="360" w:lineRule="auto"/>
        <w:rPr>
          <w:rFonts w:ascii="Cambria" w:hAnsi="Cambria"/>
          <w:sz w:val="22"/>
          <w:szCs w:val="22"/>
          <w:lang w:val="en-ID"/>
        </w:rPr>
      </w:pPr>
      <w:r w:rsidRPr="007F5E3A">
        <w:rPr>
          <w:rFonts w:ascii="Cambria" w:hAnsi="Cambria"/>
          <w:sz w:val="22"/>
          <w:szCs w:val="22"/>
          <w:lang w:val="en-ID"/>
        </w:rPr>
        <w:t>Recent systematic reviews and meta-analyses indicate that school-based oral-health education can improve oral-health outcomes, plaque control, and oral-hygiene behaviours, particularly when interventions incorporate repeated reinforcement, behavioural components, and structured delivery [13]–[16]. Accordingly, this study compared group-level oral hygiene status using the modified O’Leary Plaque Index and the OHI-S debris index, and described the content validity and inter-rater reliability of the modified procedure. The findings are interpreted as a method comparison, not as proof of diagnostic equivalence.</w:t>
      </w:r>
    </w:p>
    <w:p w14:paraId="68642899" w14:textId="7113F5D0" w:rsidR="007F5E3A" w:rsidRPr="007F5E3A" w:rsidRDefault="007F5E3A" w:rsidP="007F5E3A">
      <w:pPr>
        <w:pStyle w:val="NoSpacing"/>
        <w:spacing w:after="0" w:line="360" w:lineRule="auto"/>
        <w:rPr>
          <w:rFonts w:ascii="Cambria" w:hAnsi="Cambria"/>
          <w:sz w:val="22"/>
          <w:szCs w:val="22"/>
          <w:lang w:val="en-ID"/>
        </w:rPr>
      </w:pPr>
      <w:r w:rsidRPr="007F5E3A">
        <w:rPr>
          <w:rFonts w:ascii="Cambria" w:hAnsi="Cambria"/>
          <w:sz w:val="22"/>
          <w:szCs w:val="22"/>
          <w:lang w:val="en-US"/>
        </w:rPr>
        <w:t>This study aimed to compare the group-level oral hygiene status obtained using a modified O’Leary Plaque Index and the standard OHI-S debris index among elementary school students, while also evaluating the content validity and inter-rater reliability of the modified procedure.</w:t>
      </w:r>
    </w:p>
    <w:p w14:paraId="20258C9B" w14:textId="77777777" w:rsidR="00087A2A" w:rsidRPr="00F84920" w:rsidRDefault="00087A2A" w:rsidP="00A80CFF">
      <w:pPr>
        <w:pStyle w:val="Heading1"/>
        <w:spacing w:before="120" w:after="0" w:line="360" w:lineRule="auto"/>
        <w:ind w:left="0" w:firstLine="0"/>
      </w:pPr>
      <w:r w:rsidRPr="00F84920">
        <w:t xml:space="preserve">Material </w:t>
      </w:r>
      <w:r>
        <w:t>a</w:t>
      </w:r>
      <w:r w:rsidRPr="00F84920">
        <w:t>nd Methods</w:t>
      </w:r>
    </w:p>
    <w:p w14:paraId="5B8FC716" w14:textId="698E0D51" w:rsidR="00087A2A" w:rsidRPr="00580EB2" w:rsidRDefault="00087A2A" w:rsidP="00E15206">
      <w:pPr>
        <w:pStyle w:val="Heading1"/>
        <w:numPr>
          <w:ilvl w:val="0"/>
          <w:numId w:val="26"/>
        </w:numPr>
        <w:spacing w:after="0" w:line="360" w:lineRule="auto"/>
        <w:jc w:val="both"/>
        <w:rPr>
          <w:rFonts w:eastAsiaTheme="minorEastAsia" w:cs="Times New Roman"/>
          <w:bCs/>
          <w:color w:val="auto"/>
          <w:sz w:val="22"/>
          <w:lang w:val="en-ID" w:eastAsia="en-US"/>
        </w:rPr>
      </w:pPr>
      <w:r w:rsidRPr="00580EB2">
        <w:rPr>
          <w:rFonts w:eastAsiaTheme="minorEastAsia" w:cs="Times New Roman"/>
          <w:bCs/>
          <w:color w:val="auto"/>
          <w:sz w:val="22"/>
          <w:lang w:val="en-ID" w:eastAsia="en-US"/>
        </w:rPr>
        <w:t>Study Design</w:t>
      </w:r>
    </w:p>
    <w:p w14:paraId="35D57A59" w14:textId="3AE0127A" w:rsidR="00087A2A" w:rsidRDefault="00087A2A" w:rsidP="00A80CFF">
      <w:pPr>
        <w:pStyle w:val="NoSpacing"/>
        <w:spacing w:after="0" w:line="360" w:lineRule="auto"/>
        <w:ind w:firstLine="345"/>
        <w:rPr>
          <w:rFonts w:ascii="Cambria" w:hAnsi="Cambria"/>
          <w:sz w:val="22"/>
        </w:rPr>
      </w:pPr>
      <w:r w:rsidRPr="00E15206">
        <w:rPr>
          <w:rFonts w:ascii="Cambria" w:hAnsi="Cambria"/>
          <w:sz w:val="22"/>
        </w:rPr>
        <w:t>This was a comparative cross-sectional within-subject method-comparison study</w:t>
      </w:r>
      <w:r w:rsidR="00D31B0E">
        <w:rPr>
          <w:rFonts w:ascii="Cambria" w:hAnsi="Cambria"/>
          <w:sz w:val="22"/>
        </w:rPr>
        <w:t xml:space="preserve"> [17]</w:t>
      </w:r>
      <w:r w:rsidRPr="00E15206">
        <w:rPr>
          <w:rFonts w:ascii="Cambria" w:hAnsi="Cambria"/>
          <w:sz w:val="22"/>
        </w:rPr>
        <w:t>. No randomisation or intervention was undertaken. Each participant underwent two oral hygiene examinations during the same data-collection period: (1) the debris component of the standard OHI-S and (2) the modified O’Leary Plaque Index. Using the same participants for both methods enabled paired comparison of the two scores.</w:t>
      </w:r>
    </w:p>
    <w:p w14:paraId="5374B8F7" w14:textId="358C85FC" w:rsidR="00087A2A" w:rsidRPr="00580EB2" w:rsidRDefault="00087A2A" w:rsidP="00E15206">
      <w:pPr>
        <w:pStyle w:val="Heading1"/>
        <w:numPr>
          <w:ilvl w:val="0"/>
          <w:numId w:val="26"/>
        </w:numPr>
        <w:spacing w:after="0" w:line="360" w:lineRule="auto"/>
        <w:jc w:val="both"/>
        <w:rPr>
          <w:rFonts w:eastAsiaTheme="minorEastAsia" w:cs="Times New Roman"/>
          <w:bCs/>
          <w:color w:val="auto"/>
          <w:sz w:val="22"/>
          <w:lang w:val="en-ID" w:eastAsia="en-US"/>
        </w:rPr>
      </w:pPr>
      <w:r w:rsidRPr="00580EB2">
        <w:rPr>
          <w:rFonts w:eastAsiaTheme="minorEastAsia" w:cs="Times New Roman"/>
          <w:bCs/>
          <w:color w:val="auto"/>
          <w:sz w:val="22"/>
          <w:lang w:val="en-ID" w:eastAsia="en-US"/>
        </w:rPr>
        <w:t>Setting and Participants</w:t>
      </w:r>
    </w:p>
    <w:p w14:paraId="3FE8B665" w14:textId="77777777" w:rsidR="00087A2A" w:rsidRDefault="00087A2A" w:rsidP="00A80CFF">
      <w:pPr>
        <w:pStyle w:val="NoSpacing"/>
        <w:spacing w:after="0" w:line="360" w:lineRule="auto"/>
        <w:ind w:firstLine="345"/>
        <w:rPr>
          <w:rFonts w:ascii="Cambria" w:hAnsi="Cambria"/>
          <w:sz w:val="22"/>
        </w:rPr>
      </w:pPr>
      <w:r w:rsidRPr="00E15206">
        <w:rPr>
          <w:rFonts w:ascii="Cambria" w:hAnsi="Cambria"/>
          <w:sz w:val="22"/>
        </w:rPr>
        <w:t>The study was conducted at SDN Pudakpayung 02, Semarang, in November 2023. The source population comprised 237 students in grades 1–6. Purposive sampling was used. Students were screened to confirm the presence of all six OHI-S index teeth and to exclude index teeth affected by caries or extraction. A total of 192 students met the eligibility criteria and participated in the study.</w:t>
      </w:r>
    </w:p>
    <w:p w14:paraId="5DAA1249" w14:textId="37E5BF15" w:rsidR="00087A2A" w:rsidRPr="00580EB2" w:rsidRDefault="00087A2A" w:rsidP="00E15206">
      <w:pPr>
        <w:pStyle w:val="Heading1"/>
        <w:numPr>
          <w:ilvl w:val="0"/>
          <w:numId w:val="26"/>
        </w:numPr>
        <w:spacing w:after="0" w:line="360" w:lineRule="auto"/>
        <w:jc w:val="both"/>
        <w:rPr>
          <w:rFonts w:eastAsiaTheme="minorEastAsia" w:cs="Times New Roman"/>
          <w:bCs/>
          <w:color w:val="auto"/>
          <w:sz w:val="22"/>
          <w:lang w:val="en-ID" w:eastAsia="en-US"/>
        </w:rPr>
      </w:pPr>
      <w:r w:rsidRPr="00580EB2">
        <w:rPr>
          <w:rFonts w:eastAsiaTheme="minorEastAsia" w:cs="Times New Roman"/>
          <w:bCs/>
          <w:color w:val="auto"/>
          <w:sz w:val="22"/>
          <w:lang w:val="en-ID" w:eastAsia="en-US"/>
        </w:rPr>
        <w:t>Measurement Procedures</w:t>
      </w:r>
    </w:p>
    <w:p w14:paraId="0D55DDB1" w14:textId="77777777" w:rsidR="00A80CFF" w:rsidRDefault="00087A2A" w:rsidP="00A80CFF">
      <w:pPr>
        <w:pStyle w:val="NoSpacing"/>
        <w:spacing w:after="0" w:line="360" w:lineRule="auto"/>
        <w:ind w:firstLine="360"/>
        <w:rPr>
          <w:rFonts w:ascii="Cambria" w:hAnsi="Cambria"/>
          <w:sz w:val="22"/>
          <w:szCs w:val="22"/>
          <w:lang w:val="en-ID"/>
        </w:rPr>
      </w:pPr>
      <w:r w:rsidRPr="00E15206">
        <w:rPr>
          <w:rFonts w:ascii="Cambria" w:hAnsi="Cambria"/>
          <w:sz w:val="22"/>
          <w:szCs w:val="22"/>
        </w:rPr>
        <w:t>Oral hygiene status was assessed using two methods. For the standard OHI-S debris index, the prescribed six index teeth and the indicated buccal, labial, or lingual surfaces were examined. Debris was scored from 0 to 3 according to the Greene and Vermillion criteria. The individual debris score was obtained from the examined surfaces and classified as good (0.0–0.6), moderate/fair (0.7–1.8), or poor (1.9–3.0).</w:t>
      </w:r>
    </w:p>
    <w:p w14:paraId="073049B0" w14:textId="39FBD637" w:rsidR="00087A2A" w:rsidRPr="00E15206" w:rsidRDefault="00087A2A" w:rsidP="00A80CFF">
      <w:pPr>
        <w:pStyle w:val="NoSpacing"/>
        <w:spacing w:after="0" w:line="360" w:lineRule="auto"/>
        <w:ind w:firstLine="360"/>
        <w:rPr>
          <w:rFonts w:ascii="Cambria" w:hAnsi="Cambria"/>
          <w:sz w:val="22"/>
          <w:szCs w:val="22"/>
          <w:lang w:val="en-ID"/>
        </w:rPr>
      </w:pPr>
      <w:r w:rsidRPr="00E15206">
        <w:rPr>
          <w:rFonts w:ascii="Cambria" w:hAnsi="Cambria"/>
          <w:sz w:val="22"/>
          <w:szCs w:val="22"/>
        </w:rPr>
        <w:t xml:space="preserve">For the modified O’Leary Plaque Index, plaque was visualised using a plaque-disclosing procedure and assessed on the labial/oral surfaces of the examined teeth. Each surface with </w:t>
      </w:r>
      <w:r w:rsidRPr="00E15206">
        <w:rPr>
          <w:rFonts w:ascii="Cambria" w:hAnsi="Cambria"/>
          <w:sz w:val="22"/>
          <w:szCs w:val="22"/>
        </w:rPr>
        <w:lastRenderedPageBreak/>
        <w:t>visible plaque staining was recorded as plaque-positive, while unstained surfaces were recorded as plaque-negative. The modified-index score was calculated as the percentage of plaque-positive surfaces divided by the total number of examined labial/oral surfaces and multiplied by 100. The percentage score was then categorised as good (&lt;34%), moderate (34–67%), or poor (68–100%). This percentage-based procedure was retained in the revised manuscript based on author confirmation, and the sextant-based scoring description found in the full internal report was not used for the journal manuscript.</w:t>
      </w:r>
    </w:p>
    <w:p w14:paraId="7762A942" w14:textId="2BB6ABE8" w:rsidR="00921580" w:rsidRPr="00580EB2" w:rsidRDefault="00921580" w:rsidP="00921580">
      <w:pPr>
        <w:pStyle w:val="Heading1"/>
        <w:numPr>
          <w:ilvl w:val="0"/>
          <w:numId w:val="26"/>
        </w:numPr>
        <w:spacing w:after="0" w:line="360" w:lineRule="auto"/>
        <w:ind w:left="360"/>
        <w:jc w:val="both"/>
        <w:rPr>
          <w:rFonts w:eastAsiaTheme="minorEastAsia" w:cs="Times New Roman"/>
          <w:bCs/>
          <w:color w:val="auto"/>
          <w:sz w:val="22"/>
          <w:lang w:val="en-ID" w:eastAsia="en-US"/>
        </w:rPr>
      </w:pPr>
      <w:r>
        <w:rPr>
          <w:rFonts w:eastAsiaTheme="minorEastAsia" w:cs="Times New Roman"/>
          <w:bCs/>
          <w:color w:val="auto"/>
          <w:sz w:val="22"/>
          <w:lang w:val="en-ID" w:eastAsia="en-US"/>
        </w:rPr>
        <w:t>Validity and Reli</w:t>
      </w:r>
      <w:r w:rsidR="0032590F">
        <w:rPr>
          <w:rFonts w:eastAsiaTheme="minorEastAsia" w:cs="Times New Roman"/>
          <w:bCs/>
          <w:color w:val="auto"/>
          <w:sz w:val="22"/>
          <w:lang w:val="en-ID" w:eastAsia="en-US"/>
        </w:rPr>
        <w:t>a</w:t>
      </w:r>
      <w:r>
        <w:rPr>
          <w:rFonts w:eastAsiaTheme="minorEastAsia" w:cs="Times New Roman"/>
          <w:bCs/>
          <w:color w:val="auto"/>
          <w:sz w:val="22"/>
          <w:lang w:val="en-ID" w:eastAsia="en-US"/>
        </w:rPr>
        <w:t>bility</w:t>
      </w:r>
    </w:p>
    <w:p w14:paraId="6A0B8749" w14:textId="2AEA28C8" w:rsidR="00580EB2" w:rsidRPr="00921580" w:rsidRDefault="00580EB2" w:rsidP="00A80CFF">
      <w:pPr>
        <w:pStyle w:val="NoSpacing"/>
        <w:spacing w:after="0" w:line="360" w:lineRule="auto"/>
        <w:ind w:firstLine="360"/>
        <w:rPr>
          <w:rFonts w:ascii="Cambria" w:hAnsi="Cambria"/>
          <w:sz w:val="20"/>
          <w:szCs w:val="22"/>
          <w:lang w:val="en-ID"/>
        </w:rPr>
      </w:pPr>
      <w:r w:rsidRPr="00921580">
        <w:rPr>
          <w:rFonts w:ascii="Cambria" w:hAnsi="Cambria"/>
          <w:sz w:val="22"/>
          <w:szCs w:val="22"/>
        </w:rPr>
        <w:t>Content validity was assessed by five experts using Aiken’s V. The evaluation covered the clarity of the examination instructions, the appropriateness of limiting observation to selected accessible tooth surfaces, the plaque-disclosure procedure, scoring method, score calculation, and category interpretation</w:t>
      </w:r>
      <w:r w:rsidR="00D31B0E">
        <w:rPr>
          <w:rFonts w:ascii="Cambria" w:hAnsi="Cambria"/>
          <w:sz w:val="22"/>
          <w:szCs w:val="22"/>
        </w:rPr>
        <w:t xml:space="preserve"> [18]</w:t>
      </w:r>
      <w:r w:rsidRPr="00921580">
        <w:rPr>
          <w:rFonts w:ascii="Cambria" w:hAnsi="Cambria"/>
          <w:sz w:val="22"/>
          <w:szCs w:val="22"/>
        </w:rPr>
        <w:t>. An Aiken’s V value of at least 0.80 was considered acceptable, and all evaluated items reportedly exceeded this threshold. Item-level Aiken’s V values were not available in the archived validation materials provided for this revision; therefore, unverified item-level values were not reconstructed.</w:t>
      </w:r>
    </w:p>
    <w:p w14:paraId="5751ED7C" w14:textId="4D0D8782" w:rsidR="00580EB2" w:rsidRDefault="00580EB2" w:rsidP="00A80CFF">
      <w:pPr>
        <w:pStyle w:val="NoSpacing"/>
        <w:spacing w:after="0" w:line="360" w:lineRule="auto"/>
        <w:ind w:firstLine="345"/>
        <w:rPr>
          <w:rFonts w:ascii="Cambria" w:hAnsi="Cambria"/>
          <w:sz w:val="22"/>
          <w:szCs w:val="22"/>
        </w:rPr>
      </w:pPr>
      <w:r w:rsidRPr="00921580">
        <w:rPr>
          <w:rFonts w:ascii="Cambria" w:hAnsi="Cambria"/>
          <w:sz w:val="22"/>
          <w:szCs w:val="22"/>
        </w:rPr>
        <w:t>Inter-rater reliability was evaluated using the intraclass correlation coefficient (ICC). The available manuscript reports an ICC of 0.671, indicating moderate reliability. The original statistical output did not provide the 95% confidence interval, F statistic, or p</w:t>
      </w:r>
      <w:r w:rsidR="0032590F">
        <w:rPr>
          <w:rFonts w:ascii="Cambria" w:hAnsi="Cambria"/>
          <w:sz w:val="22"/>
          <w:szCs w:val="22"/>
        </w:rPr>
        <w:t>-</w:t>
      </w:r>
      <w:r w:rsidRPr="00921580">
        <w:rPr>
          <w:rFonts w:ascii="Cambria" w:hAnsi="Cambria"/>
          <w:sz w:val="22"/>
          <w:szCs w:val="22"/>
        </w:rPr>
        <w:t>value required for more detailed reporting; therefore, the reliability result is presented using the verified ICC value available from the source manuscript.</w:t>
      </w:r>
    </w:p>
    <w:p w14:paraId="7D109273" w14:textId="213FE37C" w:rsidR="00580EB2" w:rsidRPr="00580EB2" w:rsidRDefault="00580EB2" w:rsidP="00921580">
      <w:pPr>
        <w:pStyle w:val="Heading1"/>
        <w:numPr>
          <w:ilvl w:val="0"/>
          <w:numId w:val="26"/>
        </w:numPr>
        <w:spacing w:after="0" w:line="360" w:lineRule="auto"/>
        <w:jc w:val="both"/>
        <w:rPr>
          <w:rFonts w:eastAsiaTheme="minorEastAsia" w:cs="Times New Roman"/>
          <w:bCs/>
          <w:color w:val="auto"/>
          <w:sz w:val="22"/>
          <w:lang w:val="en-ID" w:eastAsia="en-US"/>
        </w:rPr>
      </w:pPr>
      <w:r w:rsidRPr="00580EB2">
        <w:rPr>
          <w:rFonts w:eastAsiaTheme="minorEastAsia" w:cs="Times New Roman"/>
          <w:bCs/>
          <w:color w:val="auto"/>
          <w:sz w:val="22"/>
          <w:lang w:val="en-ID" w:eastAsia="en-US"/>
        </w:rPr>
        <w:t>Data Analysis</w:t>
      </w:r>
    </w:p>
    <w:p w14:paraId="7FCF2EE6" w14:textId="77777777" w:rsidR="00580EB2" w:rsidRDefault="00580EB2" w:rsidP="00A80CFF">
      <w:pPr>
        <w:pStyle w:val="NoSpacing"/>
        <w:spacing w:after="0" w:line="360" w:lineRule="auto"/>
        <w:ind w:firstLine="345"/>
        <w:rPr>
          <w:rFonts w:ascii="Cambria" w:hAnsi="Cambria"/>
          <w:sz w:val="22"/>
          <w:szCs w:val="22"/>
        </w:rPr>
      </w:pPr>
      <w:r w:rsidRPr="00921580">
        <w:rPr>
          <w:rFonts w:ascii="Cambria" w:hAnsi="Cambria"/>
          <w:sz w:val="22"/>
          <w:szCs w:val="22"/>
        </w:rPr>
        <w:t>Descriptive statistics were used to summarise oral hygiene categories. Category proportions are reported with 95% CIs calculated using the Wilson method. Paired OHI-S and modified-index scores were compared using the Wilcoxon signed-rank test at α = 0.05. The Wilcoxon result was interpreted as evidence of a difference or no detectable difference between scores; it was not interpreted as proof of diagnostic equivalence. The verified source manuscript and full research report provide p = 0.225 for the Wilcoxon test and p = 0.862 for the homogeneity test. Because the verified source records did not provide the complete participant-level paired cross-tabulation or statistical output, Wilcoxon effect size and weighted Cohen’s kappa were not reconstructed from unverified data.</w:t>
      </w:r>
    </w:p>
    <w:p w14:paraId="0DBB0536" w14:textId="5FBFD844" w:rsidR="00B17F27" w:rsidRPr="00FD396E" w:rsidRDefault="00B17F27" w:rsidP="00A80CFF">
      <w:pPr>
        <w:pStyle w:val="NoSpacing"/>
        <w:tabs>
          <w:tab w:val="left" w:pos="709"/>
        </w:tabs>
        <w:spacing w:before="120" w:after="0" w:line="360" w:lineRule="auto"/>
        <w:ind w:firstLine="0"/>
        <w:rPr>
          <w:rFonts w:ascii="Cambria" w:hAnsi="Cambria"/>
          <w:b/>
          <w:color w:val="000000"/>
        </w:rPr>
      </w:pPr>
      <w:r w:rsidRPr="00FD396E">
        <w:rPr>
          <w:rFonts w:ascii="Cambria" w:hAnsi="Cambria"/>
          <w:b/>
          <w:color w:val="000000"/>
        </w:rPr>
        <w:t>Result</w:t>
      </w:r>
      <w:r w:rsidR="00B10C5D" w:rsidRPr="00FD396E">
        <w:rPr>
          <w:rFonts w:ascii="Cambria" w:hAnsi="Cambria"/>
          <w:b/>
          <w:color w:val="000000"/>
        </w:rPr>
        <w:t>s</w:t>
      </w:r>
    </w:p>
    <w:p w14:paraId="1FEACD94" w14:textId="6E6CED81" w:rsidR="00775514" w:rsidRPr="00775514" w:rsidRDefault="00775514" w:rsidP="00921580">
      <w:pPr>
        <w:pStyle w:val="NoSpacing"/>
        <w:numPr>
          <w:ilvl w:val="0"/>
          <w:numId w:val="27"/>
        </w:numPr>
        <w:spacing w:after="0" w:line="360" w:lineRule="auto"/>
        <w:ind w:left="360"/>
        <w:rPr>
          <w:rFonts w:ascii="Cambria" w:hAnsi="Cambria"/>
          <w:b/>
          <w:bCs/>
          <w:noProof/>
          <w:lang w:val="en-ID" w:eastAsia="en-ID"/>
        </w:rPr>
      </w:pPr>
      <w:r w:rsidRPr="00921580">
        <w:rPr>
          <w:rFonts w:ascii="Cambria" w:eastAsia="Cambria" w:hAnsi="Cambria"/>
          <w:b/>
          <w:sz w:val="22"/>
          <w:szCs w:val="22"/>
        </w:rPr>
        <w:t>Oral Hygiene Status Using the Standard OHI-S Debris Index</w:t>
      </w:r>
    </w:p>
    <w:p w14:paraId="0DDD7512" w14:textId="75E4DDDF" w:rsidR="00775514" w:rsidRPr="00921580" w:rsidRDefault="00775514" w:rsidP="00A80CFF">
      <w:pPr>
        <w:pStyle w:val="NoSpacing"/>
        <w:spacing w:line="360" w:lineRule="auto"/>
        <w:ind w:firstLine="360"/>
        <w:rPr>
          <w:rFonts w:ascii="Cambria" w:hAnsi="Cambria"/>
          <w:noProof/>
          <w:sz w:val="22"/>
          <w:szCs w:val="22"/>
          <w:lang w:val="en-ID" w:eastAsia="en-ID"/>
        </w:rPr>
      </w:pPr>
      <w:r w:rsidRPr="00921580">
        <w:rPr>
          <w:rFonts w:ascii="Cambria" w:hAnsi="Cambria"/>
          <w:sz w:val="22"/>
        </w:rPr>
        <w:t>A total of 192 elementary school students were assessed using the standard OHI-S debris index. The moderate category was most frequent: 87 students (45.3%; 95% CI, 38.4–52.4). Seventy-four students were classified as good (38.5%; 95% CI, 31.9–45.6), whereas 31 were classified as poor (16.1%; 95% CI, 11.6–22.0) (Fig</w:t>
      </w:r>
      <w:r w:rsidR="00D31B0E">
        <w:rPr>
          <w:rFonts w:ascii="Cambria" w:hAnsi="Cambria"/>
          <w:sz w:val="22"/>
        </w:rPr>
        <w:t>.</w:t>
      </w:r>
      <w:r w:rsidRPr="00921580">
        <w:rPr>
          <w:rFonts w:ascii="Cambria" w:hAnsi="Cambria"/>
          <w:sz w:val="22"/>
        </w:rPr>
        <w:t xml:space="preserve"> 1).</w:t>
      </w:r>
    </w:p>
    <w:p w14:paraId="73196075" w14:textId="0EEA91EE" w:rsidR="00B17F27" w:rsidRPr="00F3196E" w:rsidRDefault="00B10C5D" w:rsidP="00905619">
      <w:pPr>
        <w:pStyle w:val="NoSpacing"/>
        <w:spacing w:line="360" w:lineRule="auto"/>
        <w:rPr>
          <w:rFonts w:ascii="Cambria" w:hAnsi="Cambria"/>
          <w:b/>
          <w:bCs/>
          <w:sz w:val="22"/>
          <w:szCs w:val="22"/>
          <w:lang w:val="en-ID" w:eastAsia="en-ID"/>
        </w:rPr>
      </w:pPr>
      <w:r w:rsidRPr="00F3196E">
        <w:rPr>
          <w:rFonts w:ascii="Cambria" w:hAnsi="Cambria"/>
          <w:noProof/>
          <w:sz w:val="22"/>
          <w:szCs w:val="22"/>
          <w:lang w:val="en-ID" w:eastAsia="en-ID"/>
        </w:rPr>
        <w:lastRenderedPageBreak/>
        <w:drawing>
          <wp:anchor distT="0" distB="0" distL="114300" distR="114300" simplePos="0" relativeHeight="251666432" behindDoc="0" locked="0" layoutInCell="1" allowOverlap="1" wp14:anchorId="0F0C7E9C" wp14:editId="4D312205">
            <wp:simplePos x="0" y="0"/>
            <wp:positionH relativeFrom="margin">
              <wp:posOffset>893445</wp:posOffset>
            </wp:positionH>
            <wp:positionV relativeFrom="paragraph">
              <wp:posOffset>400685</wp:posOffset>
            </wp:positionV>
            <wp:extent cx="3797300" cy="2613660"/>
            <wp:effectExtent l="0" t="0" r="0" b="0"/>
            <wp:wrapTopAndBottom/>
            <wp:docPr id="20790295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797300" cy="26136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7F6BC9B" w14:textId="078A3CD2" w:rsidR="00B17F27" w:rsidRPr="00921580" w:rsidRDefault="00330E6A" w:rsidP="00921580">
      <w:pPr>
        <w:spacing w:before="240" w:after="120" w:line="360" w:lineRule="auto"/>
        <w:jc w:val="center"/>
        <w:rPr>
          <w:bCs/>
          <w:iCs/>
          <w:lang w:val="en-ID" w:eastAsia="en-ID"/>
        </w:rPr>
      </w:pPr>
      <w:r w:rsidRPr="00921580">
        <w:rPr>
          <w:b/>
        </w:rPr>
        <w:t>Fi</w:t>
      </w:r>
      <w:r w:rsidR="00921580">
        <w:rPr>
          <w:b/>
        </w:rPr>
        <w:t>g.</w:t>
      </w:r>
      <w:r w:rsidRPr="00921580">
        <w:rPr>
          <w:b/>
        </w:rPr>
        <w:t xml:space="preserve"> 1. </w:t>
      </w:r>
      <w:r w:rsidRPr="00921580">
        <w:rPr>
          <w:bCs/>
          <w:iCs/>
        </w:rPr>
        <w:t>Distribution of oral hygiene status using the OHI-S debris index (n = 192)</w:t>
      </w:r>
    </w:p>
    <w:p w14:paraId="254E2138" w14:textId="04FDABF7" w:rsidR="00775514" w:rsidRPr="00921580" w:rsidRDefault="00905619" w:rsidP="00921580">
      <w:pPr>
        <w:pStyle w:val="ListParagraph"/>
        <w:numPr>
          <w:ilvl w:val="0"/>
          <w:numId w:val="27"/>
        </w:numPr>
        <w:spacing w:after="0" w:line="360" w:lineRule="auto"/>
        <w:ind w:left="360"/>
        <w:outlineLvl w:val="1"/>
        <w:rPr>
          <w:b/>
          <w:bCs/>
          <w:noProof/>
          <w:lang w:val="en-ID" w:eastAsia="en-ID"/>
        </w:rPr>
      </w:pPr>
      <w:r w:rsidRPr="00921580">
        <w:rPr>
          <w:b/>
        </w:rPr>
        <w:t>Oral Hygiene Status Using the Modified O’Leary Plaque Index</w:t>
      </w:r>
    </w:p>
    <w:p w14:paraId="3D906230" w14:textId="2DE408E9" w:rsidR="00B17F27" w:rsidRPr="00FA64F0" w:rsidRDefault="00FA64F0" w:rsidP="00A80CFF">
      <w:pPr>
        <w:spacing w:after="120" w:line="360" w:lineRule="auto"/>
        <w:ind w:left="0" w:right="57" w:firstLine="360"/>
        <w:outlineLvl w:val="1"/>
        <w:rPr>
          <w:noProof/>
          <w:lang w:val="en-ID" w:eastAsia="en-ID"/>
        </w:rPr>
      </w:pPr>
      <w:r w:rsidRPr="00921580">
        <w:rPr>
          <w:noProof/>
          <w:lang w:val="en-ID" w:eastAsia="en-ID"/>
        </w:rPr>
        <w:drawing>
          <wp:anchor distT="0" distB="0" distL="114300" distR="114300" simplePos="0" relativeHeight="251665408" behindDoc="0" locked="0" layoutInCell="1" allowOverlap="1" wp14:anchorId="5DE97640" wp14:editId="41FD251D">
            <wp:simplePos x="0" y="0"/>
            <wp:positionH relativeFrom="page">
              <wp:posOffset>2437130</wp:posOffset>
            </wp:positionH>
            <wp:positionV relativeFrom="paragraph">
              <wp:posOffset>949960</wp:posOffset>
            </wp:positionV>
            <wp:extent cx="2682240" cy="1767840"/>
            <wp:effectExtent l="0" t="0" r="3810" b="3810"/>
            <wp:wrapTopAndBottom/>
            <wp:docPr id="8158452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682240" cy="1767840"/>
                    </a:xfrm>
                    <a:prstGeom prst="rect">
                      <a:avLst/>
                    </a:prstGeom>
                    <a:noFill/>
                    <a:ln>
                      <a:noFill/>
                    </a:ln>
                  </pic:spPr>
                </pic:pic>
              </a:graphicData>
            </a:graphic>
            <wp14:sizeRelH relativeFrom="page">
              <wp14:pctWidth>0</wp14:pctWidth>
            </wp14:sizeRelH>
            <wp14:sizeRelV relativeFrom="page">
              <wp14:pctHeight>0</wp14:pctHeight>
            </wp14:sizeRelV>
          </wp:anchor>
        </w:drawing>
      </w:r>
      <w:r w:rsidR="00775514" w:rsidRPr="00921580">
        <w:t>Using the modified O’Leary Plaque Index, 80 students (41.7%; 95% CI, 34.9–48.7) were</w:t>
      </w:r>
      <w:r w:rsidR="00921580">
        <w:t xml:space="preserve"> </w:t>
      </w:r>
      <w:r w:rsidR="00775514" w:rsidRPr="00921580">
        <w:t>classified in the moderate category. Sixty-two students were classified as good (32.3%; 95%</w:t>
      </w:r>
      <w:r w:rsidR="00921580">
        <w:t xml:space="preserve"> </w:t>
      </w:r>
      <w:r w:rsidR="00775514" w:rsidRPr="00921580">
        <w:t>CI, 26.1–39.2), and 50 as poor (26.0%; 95% CI, 20.3–32.7) (Fig</w:t>
      </w:r>
      <w:r w:rsidR="00D31B0E">
        <w:t>.</w:t>
      </w:r>
      <w:r w:rsidR="00775514" w:rsidRPr="00921580">
        <w:t xml:space="preserve"> 2).</w:t>
      </w:r>
    </w:p>
    <w:p w14:paraId="74B32940" w14:textId="767BD43E" w:rsidR="00B17F27" w:rsidRPr="00FA64F0" w:rsidRDefault="00905619" w:rsidP="0029463D">
      <w:pPr>
        <w:spacing w:after="120" w:line="360" w:lineRule="auto"/>
        <w:jc w:val="center"/>
        <w:rPr>
          <w:bCs/>
          <w:iCs/>
          <w:lang w:val="en-ID" w:eastAsia="en-ID"/>
        </w:rPr>
      </w:pPr>
      <w:r w:rsidRPr="00FA64F0">
        <w:rPr>
          <w:b/>
        </w:rPr>
        <w:t>Fig</w:t>
      </w:r>
      <w:r w:rsidR="00FA64F0">
        <w:rPr>
          <w:b/>
        </w:rPr>
        <w:t>.</w:t>
      </w:r>
      <w:r w:rsidRPr="00FA64F0">
        <w:rPr>
          <w:b/>
        </w:rPr>
        <w:t xml:space="preserve"> 2. </w:t>
      </w:r>
      <w:r w:rsidRPr="00FA64F0">
        <w:rPr>
          <w:bCs/>
          <w:iCs/>
        </w:rPr>
        <w:t>Oral hygiene status using modified O’Leary Plaque Index (n=192)</w:t>
      </w:r>
    </w:p>
    <w:p w14:paraId="5D84F767" w14:textId="2CE309C1" w:rsidR="00775514" w:rsidRPr="001E14F9" w:rsidRDefault="00775514" w:rsidP="001E14F9">
      <w:pPr>
        <w:pStyle w:val="ListParagraph"/>
        <w:numPr>
          <w:ilvl w:val="0"/>
          <w:numId w:val="27"/>
        </w:numPr>
        <w:spacing w:after="0" w:line="360" w:lineRule="auto"/>
        <w:ind w:left="360"/>
        <w:rPr>
          <w:rFonts w:eastAsiaTheme="minorEastAsia" w:cstheme="majorBidi"/>
          <w:b/>
          <w:bCs/>
          <w:color w:val="auto"/>
          <w:lang w:val="en-ID" w:eastAsia="en-US"/>
        </w:rPr>
      </w:pPr>
      <w:r w:rsidRPr="001E14F9">
        <w:rPr>
          <w:b/>
        </w:rPr>
        <w:t>Comparison Between the OHI-S Debris Index and the Modified O’Leary Plaque Index</w:t>
      </w:r>
    </w:p>
    <w:p w14:paraId="51141E08" w14:textId="77777777" w:rsidR="00775514" w:rsidRPr="001E14F9" w:rsidRDefault="00775514" w:rsidP="00A80CFF">
      <w:pPr>
        <w:spacing w:after="0" w:line="360" w:lineRule="auto"/>
        <w:ind w:left="0" w:firstLine="360"/>
        <w:rPr>
          <w:rFonts w:eastAsiaTheme="minorEastAsia" w:cstheme="majorBidi"/>
          <w:color w:val="auto"/>
          <w:lang w:val="en-ID" w:eastAsia="en-US"/>
        </w:rPr>
      </w:pPr>
      <w:r w:rsidRPr="001E14F9">
        <w:t>The paired Wilcoxon signed-rank test yielded p = 0.225, indicating that no statistically detectable difference between the two score distributions was observed at α = 0.05. The homogeneity test reported in the full research report was also not statistically significant (p = 0.862). Formal agreement analysis, such as weighted Cohen’s kappa, could not be performed from the verified aggregate results because the participant-level paired cross-tabulation was not available in the source records. Therefore, these findings are interpreted as showing similar group-level distributions rather than diagnostic equivalence or interchangeability.</w:t>
      </w:r>
    </w:p>
    <w:p w14:paraId="0BD0FD2A" w14:textId="77777777" w:rsidR="00775514" w:rsidRPr="00775514" w:rsidRDefault="00775514" w:rsidP="00A80CFF">
      <w:pPr>
        <w:spacing w:after="0" w:line="360" w:lineRule="auto"/>
        <w:ind w:firstLine="350"/>
        <w:rPr>
          <w:rFonts w:eastAsiaTheme="minorEastAsia" w:cstheme="majorBidi"/>
          <w:color w:val="auto"/>
          <w:lang w:val="en-ID" w:eastAsia="en-US"/>
        </w:rPr>
      </w:pPr>
      <w:r w:rsidRPr="001E14F9">
        <w:lastRenderedPageBreak/>
        <w:t>These results indicate similar group-level distributions in this sample. However, a non-significant paired comparison does not establish diagnostic equivalence or individual-level agreement. Because the participant-level paired scores and the three-category cross-tabulation were not available in the source manuscript, an effect size for the Wilcoxon test and a weighted Cohen’s kappa with 95% CI could not be derived reliably from the aggregate results.</w:t>
      </w:r>
    </w:p>
    <w:p w14:paraId="47AA9995" w14:textId="77777777" w:rsidR="00511BEE" w:rsidRPr="00511BEE" w:rsidRDefault="00511BEE" w:rsidP="00A80CFF">
      <w:pPr>
        <w:spacing w:before="120" w:after="0" w:line="360" w:lineRule="auto"/>
        <w:rPr>
          <w:rFonts w:eastAsiaTheme="minorEastAsia" w:cs="Times New Roman"/>
          <w:b/>
          <w:bCs/>
          <w:sz w:val="24"/>
          <w:szCs w:val="24"/>
          <w:lang w:val="en-ID" w:eastAsia="en-US"/>
        </w:rPr>
      </w:pPr>
      <w:r w:rsidRPr="00511BEE">
        <w:rPr>
          <w:rFonts w:eastAsiaTheme="minorEastAsia" w:cs="Times New Roman"/>
          <w:b/>
          <w:bCs/>
          <w:sz w:val="24"/>
          <w:szCs w:val="24"/>
          <w:lang w:val="en-ID" w:eastAsia="en-US"/>
        </w:rPr>
        <w:t>Discussion</w:t>
      </w:r>
    </w:p>
    <w:p w14:paraId="4CAFB769" w14:textId="47E7E499" w:rsidR="000C78D7" w:rsidRPr="000C78D7" w:rsidRDefault="000C78D7" w:rsidP="000C78D7">
      <w:pPr>
        <w:spacing w:after="0" w:line="360" w:lineRule="auto"/>
        <w:ind w:left="11" w:firstLine="698"/>
        <w:rPr>
          <w:rFonts w:eastAsiaTheme="minorEastAsia" w:cs="Times New Roman"/>
          <w:bCs/>
          <w:lang w:val="en-ID" w:eastAsia="en-US"/>
        </w:rPr>
      </w:pPr>
      <w:r w:rsidRPr="000C78D7">
        <w:rPr>
          <w:rFonts w:eastAsiaTheme="minorEastAsia" w:cs="Times New Roman"/>
          <w:bCs/>
          <w:lang w:val="en-ID" w:eastAsia="en-US"/>
        </w:rPr>
        <w:t>This study found that the modified O’Leary Plaque Index and the OHI-S debris index produced broadly similar group-level distributions of oral hygiene status among students at one elementary school. The moderate category was the most frequent classification with both methods, and the paired comparison did not show a statistically significant difference. These findings indicate that the modified procedure may have practical value for school-based screening. However, similarity in distributions and a non-significant paired test should not be interpreted as evidence that the two indices are diagnostically equivalent or interchangeable. Method-comparison literature emphasizes that absence of a statistically significant difference does not by itself establish agreement at the individual level [</w:t>
      </w:r>
      <w:r>
        <w:rPr>
          <w:rFonts w:eastAsiaTheme="minorEastAsia" w:cs="Times New Roman"/>
          <w:bCs/>
          <w:lang w:val="en-ID" w:eastAsia="en-US"/>
        </w:rPr>
        <w:t>19</w:t>
      </w:r>
      <w:r w:rsidRPr="000C78D7">
        <w:rPr>
          <w:rFonts w:eastAsiaTheme="minorEastAsia" w:cs="Times New Roman"/>
          <w:bCs/>
          <w:lang w:val="en-ID" w:eastAsia="en-US"/>
        </w:rPr>
        <w:t>].</w:t>
      </w:r>
    </w:p>
    <w:p w14:paraId="0C1C07D9" w14:textId="6CB04751" w:rsidR="000C78D7" w:rsidRPr="000C78D7" w:rsidRDefault="000C78D7" w:rsidP="000C78D7">
      <w:pPr>
        <w:spacing w:after="0" w:line="360" w:lineRule="auto"/>
        <w:ind w:left="11" w:firstLine="698"/>
        <w:rPr>
          <w:rFonts w:eastAsiaTheme="minorEastAsia" w:cs="Times New Roman"/>
          <w:bCs/>
          <w:lang w:val="en-ID" w:eastAsia="en-US"/>
        </w:rPr>
      </w:pPr>
      <w:r w:rsidRPr="000C78D7">
        <w:rPr>
          <w:rFonts w:eastAsiaTheme="minorEastAsia" w:cs="Times New Roman"/>
          <w:bCs/>
          <w:lang w:val="en-ID" w:eastAsia="en-US"/>
        </w:rPr>
        <w:t>The modified procedure reduces examination burden by restricting plaque scoring to readily accessible labial and oral surfaces. Such simplification is relevant in school settings, where examination time, equipment, and the availability of dental personnel may be limited. Previous work has shown that simplified or photograph-based plaque assessment can achieve useful reproducibility when examiners are trained and scoring protocols are standardized [2</w:t>
      </w:r>
      <w:r>
        <w:rPr>
          <w:rFonts w:eastAsiaTheme="minorEastAsia" w:cs="Times New Roman"/>
          <w:bCs/>
          <w:lang w:val="en-ID" w:eastAsia="en-US"/>
        </w:rPr>
        <w:t>0</w:t>
      </w:r>
      <w:r w:rsidRPr="000C78D7">
        <w:rPr>
          <w:rFonts w:eastAsiaTheme="minorEastAsia" w:cs="Times New Roman"/>
          <w:bCs/>
          <w:lang w:val="en-ID" w:eastAsia="en-US"/>
        </w:rPr>
        <w:t>], [2</w:t>
      </w:r>
      <w:r>
        <w:rPr>
          <w:rFonts w:eastAsiaTheme="minorEastAsia" w:cs="Times New Roman"/>
          <w:bCs/>
          <w:lang w:val="en-ID" w:eastAsia="en-US"/>
        </w:rPr>
        <w:t>1</w:t>
      </w:r>
      <w:r w:rsidRPr="000C78D7">
        <w:rPr>
          <w:rFonts w:eastAsiaTheme="minorEastAsia" w:cs="Times New Roman"/>
          <w:bCs/>
          <w:lang w:val="en-ID" w:eastAsia="en-US"/>
        </w:rPr>
        <w:t>]. Nevertheless, reducing the number of observed surfaces changes the information captured by the index. Plaque on proximal or less visible surfaces may be missed, potentially leading to underestimation in some students. The modified index should therefore be regarded primarily as a pragmatic screening indicator rather than a direct substitute for comprehensive clinical plaque assessment.</w:t>
      </w:r>
    </w:p>
    <w:p w14:paraId="2A65B500" w14:textId="3B7A73EB" w:rsidR="000C78D7" w:rsidRPr="000C78D7" w:rsidRDefault="000C78D7" w:rsidP="000C78D7">
      <w:pPr>
        <w:spacing w:after="0" w:line="360" w:lineRule="auto"/>
        <w:ind w:left="11" w:firstLine="698"/>
        <w:rPr>
          <w:rFonts w:eastAsiaTheme="minorEastAsia" w:cs="Times New Roman"/>
          <w:bCs/>
          <w:lang w:val="en-ID" w:eastAsia="en-US"/>
        </w:rPr>
      </w:pPr>
      <w:r w:rsidRPr="000C78D7">
        <w:rPr>
          <w:rFonts w:eastAsiaTheme="minorEastAsia" w:cs="Times New Roman"/>
          <w:bCs/>
          <w:lang w:val="en-ID" w:eastAsia="en-US"/>
        </w:rPr>
        <w:t>The ICC of 0.671 obtained in this study indicates moderate inter-rater reliability. Guidance for ICC interpretation generally classifies values between 0.50 and 0.75 as moderate reliability, while also recommending consideration of the ICC model and confidence interval [2</w:t>
      </w:r>
      <w:r>
        <w:rPr>
          <w:rFonts w:eastAsiaTheme="minorEastAsia" w:cs="Times New Roman"/>
          <w:bCs/>
          <w:lang w:val="en-ID" w:eastAsia="en-US"/>
        </w:rPr>
        <w:t>2</w:t>
      </w:r>
      <w:r w:rsidRPr="000C78D7">
        <w:rPr>
          <w:rFonts w:eastAsiaTheme="minorEastAsia" w:cs="Times New Roman"/>
          <w:bCs/>
          <w:lang w:val="en-ID" w:eastAsia="en-US"/>
        </w:rPr>
        <w:t>]. This result suggests reasonable scoring consistency, but further improvement is desirable before routine use by school health cadres. Oral-health survey research shows that calibration, benchmark examiners, written diagnostic criteria, practice cases, and periodic recalibration can improve inter-examiner consistency [2</w:t>
      </w:r>
      <w:r>
        <w:rPr>
          <w:rFonts w:eastAsiaTheme="minorEastAsia" w:cs="Times New Roman"/>
          <w:bCs/>
          <w:lang w:val="en-ID" w:eastAsia="en-US"/>
        </w:rPr>
        <w:t>1</w:t>
      </w:r>
      <w:r w:rsidRPr="000C78D7">
        <w:rPr>
          <w:rFonts w:eastAsiaTheme="minorEastAsia" w:cs="Times New Roman"/>
          <w:bCs/>
          <w:lang w:val="en-ID" w:eastAsia="en-US"/>
        </w:rPr>
        <w:t>], [2</w:t>
      </w:r>
      <w:r>
        <w:rPr>
          <w:rFonts w:eastAsiaTheme="minorEastAsia" w:cs="Times New Roman"/>
          <w:bCs/>
          <w:lang w:val="en-ID" w:eastAsia="en-US"/>
        </w:rPr>
        <w:t>3</w:t>
      </w:r>
      <w:r w:rsidRPr="000C78D7">
        <w:rPr>
          <w:rFonts w:eastAsiaTheme="minorEastAsia" w:cs="Times New Roman"/>
          <w:bCs/>
          <w:lang w:val="en-ID" w:eastAsia="en-US"/>
        </w:rPr>
        <w:t>]. Implementation should therefore include a written standard operating procedure, demonstration of plaque disclosure and binary scoring, supervised practice with positive and negative examples, and periodic calibration with dental personnel.</w:t>
      </w:r>
    </w:p>
    <w:p w14:paraId="1ADD7813" w14:textId="4BFA3985" w:rsidR="000C78D7" w:rsidRPr="000C78D7" w:rsidRDefault="000C78D7" w:rsidP="000C78D7">
      <w:pPr>
        <w:spacing w:after="0" w:line="360" w:lineRule="auto"/>
        <w:ind w:left="11" w:firstLine="698"/>
        <w:rPr>
          <w:rFonts w:eastAsiaTheme="minorEastAsia" w:cs="Times New Roman"/>
          <w:bCs/>
          <w:lang w:val="en-ID" w:eastAsia="en-US"/>
        </w:rPr>
      </w:pPr>
      <w:r w:rsidRPr="000C78D7">
        <w:rPr>
          <w:rFonts w:eastAsiaTheme="minorEastAsia" w:cs="Times New Roman"/>
          <w:bCs/>
          <w:lang w:val="en-ID" w:eastAsia="en-US"/>
        </w:rPr>
        <w:lastRenderedPageBreak/>
        <w:t>Future studies should complement the ICC with agreement statistics appropriate to the scale used. Cohen’s kappa estimates agreement beyond chance, while weighted kappa is particularly relevant when categories have a natural order, such as good, moderate, and poor oral hygiene [2</w:t>
      </w:r>
      <w:r>
        <w:rPr>
          <w:rFonts w:eastAsiaTheme="minorEastAsia" w:cs="Times New Roman"/>
          <w:bCs/>
          <w:lang w:val="en-ID" w:eastAsia="en-US"/>
        </w:rPr>
        <w:t>4</w:t>
      </w:r>
      <w:r w:rsidRPr="000C78D7">
        <w:rPr>
          <w:rFonts w:eastAsiaTheme="minorEastAsia" w:cs="Times New Roman"/>
          <w:bCs/>
          <w:lang w:val="en-ID" w:eastAsia="en-US"/>
        </w:rPr>
        <w:t>]. Reporting weighted kappa with a 95% confidence interval would provide more direct evidence regarding whether both indices classify the same students similarly. For continuous or quasi-continuous scores, method-agreement approaches should also be considered because correlation or a non-significant difference test alone cannot establish interchangeability [</w:t>
      </w:r>
      <w:r>
        <w:rPr>
          <w:rFonts w:eastAsiaTheme="minorEastAsia" w:cs="Times New Roman"/>
          <w:bCs/>
          <w:lang w:val="en-ID" w:eastAsia="en-US"/>
        </w:rPr>
        <w:t>19</w:t>
      </w:r>
      <w:r w:rsidRPr="000C78D7">
        <w:rPr>
          <w:rFonts w:eastAsiaTheme="minorEastAsia" w:cs="Times New Roman"/>
          <w:bCs/>
          <w:lang w:val="en-ID" w:eastAsia="en-US"/>
        </w:rPr>
        <w:t>].</w:t>
      </w:r>
    </w:p>
    <w:p w14:paraId="3D5437C9" w14:textId="3BFFBE37" w:rsidR="000C78D7" w:rsidRPr="000C78D7" w:rsidRDefault="000C78D7" w:rsidP="000C78D7">
      <w:pPr>
        <w:spacing w:after="0" w:line="360" w:lineRule="auto"/>
        <w:ind w:left="11" w:firstLine="698"/>
        <w:rPr>
          <w:rFonts w:eastAsiaTheme="minorEastAsia" w:cs="Times New Roman"/>
          <w:bCs/>
          <w:lang w:val="en-ID" w:eastAsia="en-US"/>
        </w:rPr>
      </w:pPr>
      <w:r w:rsidRPr="000C78D7">
        <w:rPr>
          <w:rFonts w:eastAsiaTheme="minorEastAsia" w:cs="Times New Roman"/>
          <w:bCs/>
          <w:lang w:val="en-ID" w:eastAsia="en-US"/>
        </w:rPr>
        <w:t>The potential usefulness of the modified index should also be considered within school-based oral-health promotion. Systematic reviews and intervention studies indicate that sustained oral-health education can improve knowledge, oral-hygiene behaviour, plaque control, and gingival outcomes among schoolchildren [</w:t>
      </w:r>
      <w:r>
        <w:rPr>
          <w:rFonts w:eastAsiaTheme="minorEastAsia" w:cs="Times New Roman"/>
          <w:bCs/>
          <w:lang w:val="en-ID" w:eastAsia="en-US"/>
        </w:rPr>
        <w:t>25</w:t>
      </w:r>
      <w:r w:rsidRPr="000C78D7">
        <w:rPr>
          <w:rFonts w:eastAsiaTheme="minorEastAsia" w:cs="Times New Roman"/>
          <w:bCs/>
          <w:lang w:val="en-ID" w:eastAsia="en-US"/>
        </w:rPr>
        <w:t>]–[2</w:t>
      </w:r>
      <w:r>
        <w:rPr>
          <w:rFonts w:eastAsiaTheme="minorEastAsia" w:cs="Times New Roman"/>
          <w:bCs/>
          <w:lang w:val="en-ID" w:eastAsia="en-US"/>
        </w:rPr>
        <w:t>8</w:t>
      </w:r>
      <w:r w:rsidRPr="000C78D7">
        <w:rPr>
          <w:rFonts w:eastAsiaTheme="minorEastAsia" w:cs="Times New Roman"/>
          <w:bCs/>
          <w:lang w:val="en-ID" w:eastAsia="en-US"/>
        </w:rPr>
        <w:t>]. An umbrella review similarly found improvements in plaque-related and behavioural outcomes, although evidence for longer-term clinical effects remains less conclusive [</w:t>
      </w:r>
      <w:r>
        <w:rPr>
          <w:rFonts w:eastAsiaTheme="minorEastAsia" w:cs="Times New Roman"/>
          <w:bCs/>
          <w:lang w:val="en-ID" w:eastAsia="en-US"/>
        </w:rPr>
        <w:t>29</w:t>
      </w:r>
      <w:r w:rsidRPr="000C78D7">
        <w:rPr>
          <w:rFonts w:eastAsiaTheme="minorEastAsia" w:cs="Times New Roman"/>
          <w:bCs/>
          <w:lang w:val="en-ID" w:eastAsia="en-US"/>
        </w:rPr>
        <w:t>]. School personnel may therefore contribute to reinforcing preventive behaviour. A pilot study in India reported that trained teachers providing frequent oral-health education and simple screening contributed to improvements in OHI-S and plaque scores, supporting the feasibility of involving non-dental school personnel within a structured programme [</w:t>
      </w:r>
      <w:r>
        <w:rPr>
          <w:rFonts w:eastAsiaTheme="minorEastAsia" w:cs="Times New Roman"/>
          <w:bCs/>
          <w:lang w:val="en-ID" w:eastAsia="en-US"/>
        </w:rPr>
        <w:t>30</w:t>
      </w:r>
      <w:r w:rsidRPr="000C78D7">
        <w:rPr>
          <w:rFonts w:eastAsiaTheme="minorEastAsia" w:cs="Times New Roman"/>
          <w:bCs/>
          <w:lang w:val="en-ID" w:eastAsia="en-US"/>
        </w:rPr>
        <w:t>]. In this context, the modified index could help identify students who may need additional toothbrushing instruction or professional referral.</w:t>
      </w:r>
    </w:p>
    <w:p w14:paraId="62ECED6A" w14:textId="77777777" w:rsidR="000C78D7" w:rsidRPr="000C78D7" w:rsidRDefault="000C78D7" w:rsidP="000C78D7">
      <w:pPr>
        <w:spacing w:after="0" w:line="360" w:lineRule="auto"/>
        <w:ind w:left="11" w:firstLine="698"/>
        <w:rPr>
          <w:rFonts w:eastAsiaTheme="minorEastAsia" w:cs="Times New Roman"/>
          <w:bCs/>
          <w:lang w:val="en-ID" w:eastAsia="en-US"/>
        </w:rPr>
      </w:pPr>
      <w:r w:rsidRPr="000C78D7">
        <w:rPr>
          <w:rFonts w:eastAsiaTheme="minorEastAsia" w:cs="Times New Roman"/>
          <w:bCs/>
          <w:lang w:val="en-ID" w:eastAsia="en-US"/>
        </w:rPr>
        <w:t>Several limitations should be considered. Purposive sampling in a single school restricts generalisability to other schools and populations. Eligibility required the presence of the six OHI-S index teeth and excluded affected teeth, which may further reduce representativeness. Restricting observation to labial and oral surfaces may underestimate plaque elsewhere in the mouth. In addition, formal individual-level agreement analyses were not available from the aggregate data. Accordingly, the findings should be interpreted as preliminary evidence of feasibility and group-level similarity rather than validation of diagnostic equivalence.</w:t>
      </w:r>
    </w:p>
    <w:p w14:paraId="365CDBB7" w14:textId="77777777" w:rsidR="000C78D7" w:rsidRPr="000C78D7" w:rsidRDefault="000C78D7" w:rsidP="000C78D7">
      <w:pPr>
        <w:spacing w:after="0" w:line="360" w:lineRule="auto"/>
        <w:ind w:left="11" w:firstLine="698"/>
        <w:rPr>
          <w:rFonts w:eastAsiaTheme="minorEastAsia" w:cs="Times New Roman"/>
          <w:bCs/>
          <w:lang w:val="en-ID" w:eastAsia="en-US"/>
        </w:rPr>
      </w:pPr>
      <w:r w:rsidRPr="000C78D7">
        <w:rPr>
          <w:rFonts w:eastAsiaTheme="minorEastAsia" w:cs="Times New Roman"/>
          <w:bCs/>
          <w:lang w:val="en-ID" w:eastAsia="en-US"/>
        </w:rPr>
        <w:t xml:space="preserve">Future multi-school studies should retain individual paired scores, include populations with different demographic and resource profiles, prespecify agreement analyses, and document examiner training and calibration. Weighted Cohen’s kappa with 95% confidence intervals should be reported for ordinal categories. If the objective is to determine whether the modified index can replace OHI-S, a prespecified equivalence or method-agreement framework is required rather than reliance on a non-significant difference test alone [26]. Overall, the modified index appears to be a feasible candidate for school-based oral-hygiene screening when accompanied by standardized training, calibration, documentation, and a clear </w:t>
      </w:r>
      <w:r w:rsidRPr="000C78D7">
        <w:rPr>
          <w:rFonts w:eastAsiaTheme="minorEastAsia" w:cs="Times New Roman"/>
          <w:bCs/>
          <w:lang w:val="en-ID" w:eastAsia="en-US"/>
        </w:rPr>
        <w:lastRenderedPageBreak/>
        <w:t>referral pathway. Its role should remain complementary to professional dental assessment until stronger evidence of individual-level agreement and external validity is available.</w:t>
      </w:r>
    </w:p>
    <w:p w14:paraId="30222F7B" w14:textId="27EF99E9" w:rsidR="00F84920" w:rsidRPr="008A16FC" w:rsidRDefault="00F84920" w:rsidP="000C78D7">
      <w:pPr>
        <w:pStyle w:val="Heading1"/>
        <w:spacing w:before="120" w:after="0" w:line="360" w:lineRule="auto"/>
        <w:ind w:left="-5"/>
      </w:pPr>
      <w:r w:rsidRPr="008A16FC">
        <w:t>Conclusion</w:t>
      </w:r>
    </w:p>
    <w:p w14:paraId="727DAF25" w14:textId="5B42A4DE" w:rsidR="00511BEE" w:rsidRPr="00511BEE" w:rsidRDefault="00511BEE" w:rsidP="001E14F9">
      <w:pPr>
        <w:pStyle w:val="ListParagraph"/>
        <w:spacing w:after="0" w:line="360" w:lineRule="auto"/>
        <w:ind w:left="0" w:firstLine="720"/>
        <w:rPr>
          <w:lang w:val="en-ID"/>
        </w:rPr>
      </w:pPr>
      <w:r w:rsidRPr="001E14F9">
        <w:t>Among students at SDN Pudakpayung 02, the modified O’Leary Plaque Index generated a group-level oral hygiene distribution that was similar to that obtained with the OHI-S debris index. No statistically detectable paired difference was observed, and the modified procedure showed moderate inter-rater reliability.</w:t>
      </w:r>
      <w:r w:rsidR="00A80CFF">
        <w:t xml:space="preserve"> </w:t>
      </w:r>
      <w:r w:rsidRPr="001E14F9">
        <w:t xml:space="preserve">The modified index may be considered for further development as a practical school-based screening tool when cadres receive structured training, calibration, and professional supervision. The present results do not establish diagnostic equivalence or interchangeability with OHI-S; additional individual-level agreement analysis is required before </w:t>
      </w:r>
      <w:r w:rsidR="00097C6B">
        <w:t xml:space="preserve">using the modified method </w:t>
      </w:r>
      <w:r w:rsidRPr="001E14F9">
        <w:t>as a replacement for the standard index.</w:t>
      </w:r>
    </w:p>
    <w:p w14:paraId="0938B77E" w14:textId="2C0520EF" w:rsidR="004D1DB1" w:rsidRDefault="002B72A4" w:rsidP="00A80CFF">
      <w:pPr>
        <w:pStyle w:val="Heading1"/>
        <w:spacing w:before="120" w:after="0" w:line="360" w:lineRule="auto"/>
        <w:rPr>
          <w:rFonts w:cstheme="majorBidi"/>
          <w:szCs w:val="24"/>
          <w:lang w:val="id-ID"/>
        </w:rPr>
      </w:pPr>
      <w:r w:rsidRPr="004D1DB1">
        <w:rPr>
          <w:rFonts w:cstheme="majorBidi"/>
          <w:szCs w:val="24"/>
          <w:lang w:val="id-ID"/>
        </w:rPr>
        <w:t>Ethical Considerations</w:t>
      </w:r>
    </w:p>
    <w:p w14:paraId="6D94EEEB" w14:textId="77777777" w:rsidR="002E59C2" w:rsidRPr="001E14F9" w:rsidRDefault="002E59C2" w:rsidP="001E14F9">
      <w:pPr>
        <w:spacing w:after="0" w:line="360" w:lineRule="auto"/>
        <w:ind w:firstLine="699"/>
        <w:rPr>
          <w:lang w:val="en-ID"/>
        </w:rPr>
      </w:pPr>
      <w:r w:rsidRPr="001E14F9">
        <w:t>This study was conducted in accordance with ethical principles for research involving human participants. Ethical approval was granted by the Health Research Ethics Committee, Poltekkes Kemenkes Semarang, Ministry of Health, Semarang Health Polytechnic (Approval No. 1113/EA/F.XXIII.38/2026; January 20, 2026). The ethical approval declaration states that the protocol was ethically appropriate in accordance with the seven WHO 2011 standards, including social value, scientific value, equitable assessment of burden and benefits, risk, persuasion/exploitation, confidentiality and privacy, and informed consent, with reference to the 2016 CIOMS Guidelines. Participant information, voluntariness, confidentiality, and data anonymity were maintained throughout the study.</w:t>
      </w:r>
    </w:p>
    <w:p w14:paraId="2F6800E9" w14:textId="214EB358" w:rsidR="002E59C2" w:rsidRPr="002E59C2" w:rsidRDefault="002E59C2" w:rsidP="001E14F9">
      <w:pPr>
        <w:spacing w:after="0" w:line="360" w:lineRule="auto"/>
        <w:ind w:firstLine="699"/>
        <w:rPr>
          <w:lang w:val="en-ID"/>
        </w:rPr>
      </w:pPr>
      <w:r w:rsidRPr="001E14F9">
        <w:rPr>
          <w:lang w:val="en-ID"/>
        </w:rPr>
        <w:t>Written informed consent was obtained from all participants prior to their inclusion in the study. Participation was voluntary, and participants were assured of their right to withdraw from the study at any time without any consequences. Confidentiality and anonymity of participant data were strictly maintained throughout the research process. All data were used solely for research purposes.</w:t>
      </w:r>
      <w:r w:rsidR="001E14F9">
        <w:rPr>
          <w:lang w:val="en-ID"/>
        </w:rPr>
        <w:t xml:space="preserve"> </w:t>
      </w:r>
      <w:r w:rsidRPr="001E14F9">
        <w:rPr>
          <w:lang w:val="en-ID"/>
        </w:rPr>
        <w:t>The study was conducted in accordance with the principles of the Declaration of Helsinki.</w:t>
      </w:r>
    </w:p>
    <w:p w14:paraId="4CB4A8E3" w14:textId="6342FA8E" w:rsidR="004D1DB1" w:rsidRPr="004D1DB1" w:rsidRDefault="004D1DB1" w:rsidP="00A80CFF">
      <w:pPr>
        <w:pStyle w:val="Heading1"/>
        <w:spacing w:before="120" w:after="0" w:line="360" w:lineRule="auto"/>
        <w:rPr>
          <w:rFonts w:cstheme="majorBidi"/>
          <w:szCs w:val="24"/>
          <w:lang w:val="id-ID"/>
        </w:rPr>
      </w:pPr>
      <w:r w:rsidRPr="004D1DB1">
        <w:rPr>
          <w:rFonts w:cstheme="majorBidi"/>
          <w:szCs w:val="24"/>
          <w:lang w:val="id-ID"/>
        </w:rPr>
        <w:t>Funding Statement</w:t>
      </w:r>
    </w:p>
    <w:p w14:paraId="49BFD991" w14:textId="77777777" w:rsidR="004D1DB1" w:rsidRPr="004D1DB1" w:rsidRDefault="004D1DB1" w:rsidP="00A80CFF">
      <w:pPr>
        <w:widowControl w:val="0"/>
        <w:shd w:val="clear" w:color="auto" w:fill="FCFCFC"/>
        <w:spacing w:after="120" w:line="240" w:lineRule="auto"/>
        <w:ind w:left="11" w:firstLine="709"/>
        <w:rPr>
          <w:rFonts w:cstheme="majorBidi"/>
          <w:color w:val="333333"/>
          <w:lang w:val="id-ID" w:eastAsia="id-ID"/>
        </w:rPr>
      </w:pPr>
      <w:r w:rsidRPr="004D1DB1">
        <w:rPr>
          <w:color w:val="333333"/>
          <w:lang w:val="id-ID" w:eastAsia="id-ID"/>
        </w:rPr>
        <w:t>The authors did not receive support from any organization for the submitted work.</w:t>
      </w:r>
    </w:p>
    <w:p w14:paraId="7C7668A6" w14:textId="676AC78A" w:rsidR="004D1DB1" w:rsidRPr="004D1DB1" w:rsidRDefault="004D1DB1" w:rsidP="00A80CFF">
      <w:pPr>
        <w:pStyle w:val="Heading1"/>
        <w:spacing w:before="120" w:after="0" w:line="360" w:lineRule="auto"/>
        <w:rPr>
          <w:rFonts w:cstheme="majorBidi"/>
          <w:szCs w:val="24"/>
          <w:lang w:val="id-ID"/>
        </w:rPr>
      </w:pPr>
      <w:r w:rsidRPr="004D1DB1">
        <w:rPr>
          <w:rFonts w:cstheme="majorBidi"/>
          <w:szCs w:val="24"/>
          <w:lang w:val="id-ID"/>
        </w:rPr>
        <w:t>Conflict of Interest Statement</w:t>
      </w:r>
    </w:p>
    <w:p w14:paraId="6599B1A5" w14:textId="77777777" w:rsidR="004D1DB1" w:rsidRPr="004D1DB1" w:rsidRDefault="004D1DB1" w:rsidP="001E14F9">
      <w:pPr>
        <w:pStyle w:val="NoSpacing"/>
        <w:ind w:firstLine="720"/>
        <w:rPr>
          <w:rFonts w:ascii="Cambria" w:hAnsi="Cambria"/>
          <w:b/>
          <w:bCs/>
          <w:color w:val="000000"/>
          <w:sz w:val="22"/>
          <w:szCs w:val="22"/>
          <w:lang w:val="id-ID"/>
        </w:rPr>
      </w:pPr>
      <w:r w:rsidRPr="004D1DB1">
        <w:rPr>
          <w:rFonts w:ascii="Cambria" w:hAnsi="Cambria" w:cstheme="majorBidi"/>
          <w:bCs/>
          <w:sz w:val="22"/>
          <w:szCs w:val="22"/>
        </w:rPr>
        <w:t>T</w:t>
      </w:r>
      <w:r w:rsidRPr="004D1DB1">
        <w:rPr>
          <w:rFonts w:ascii="Cambria" w:hAnsi="Cambria"/>
          <w:bCs/>
          <w:sz w:val="22"/>
          <w:szCs w:val="22"/>
        </w:rPr>
        <w:t>he authors declare no conflict of interest.</w:t>
      </w:r>
      <w:r w:rsidRPr="004D1DB1">
        <w:rPr>
          <w:rFonts w:ascii="Cambria" w:hAnsi="Cambria"/>
          <w:b/>
          <w:bCs/>
          <w:color w:val="000000"/>
          <w:sz w:val="22"/>
          <w:szCs w:val="22"/>
          <w:lang w:val="id-ID"/>
        </w:rPr>
        <w:t xml:space="preserve"> </w:t>
      </w:r>
    </w:p>
    <w:p w14:paraId="09749B4D" w14:textId="10931D5E" w:rsidR="00BA584F" w:rsidRPr="00F22A84" w:rsidRDefault="00F84920" w:rsidP="003E3003">
      <w:pPr>
        <w:pStyle w:val="Heading1"/>
        <w:spacing w:after="120" w:line="360" w:lineRule="auto"/>
        <w:ind w:left="-6" w:hanging="11"/>
      </w:pPr>
      <w:r w:rsidRPr="00E867FF">
        <w:t>References</w:t>
      </w:r>
    </w:p>
    <w:p w14:paraId="57440C97" w14:textId="45F9EDBE" w:rsidR="005252FA" w:rsidRPr="000A7E88" w:rsidRDefault="005252FA" w:rsidP="005252FA">
      <w:pPr>
        <w:pStyle w:val="0BodyText"/>
        <w:numPr>
          <w:ilvl w:val="0"/>
          <w:numId w:val="28"/>
        </w:numPr>
        <w:spacing w:line="240" w:lineRule="auto"/>
        <w:ind w:left="567" w:hanging="567"/>
        <w:rPr>
          <w:rFonts w:ascii="Cambria" w:hAnsi="Cambria"/>
          <w:lang w:val="en-ID"/>
        </w:rPr>
      </w:pPr>
      <w:r w:rsidRPr="000A7E88">
        <w:rPr>
          <w:rFonts w:ascii="Cambria" w:hAnsi="Cambria"/>
          <w:lang w:val="en-ID"/>
        </w:rPr>
        <w:t xml:space="preserve">World Health Organization, </w:t>
      </w:r>
      <w:r w:rsidRPr="000A7E88">
        <w:rPr>
          <w:rFonts w:ascii="Cambria" w:hAnsi="Cambria"/>
          <w:i/>
          <w:iCs/>
          <w:lang w:val="en-ID"/>
        </w:rPr>
        <w:t>Sixtieth World Health Assembly</w:t>
      </w:r>
      <w:r w:rsidRPr="000A7E88">
        <w:rPr>
          <w:rFonts w:ascii="Cambria" w:hAnsi="Cambria"/>
          <w:lang w:val="en-ID"/>
        </w:rPr>
        <w:t>. Geneva, Switzerland: World Health Organization, 2007, pp. 14–23.</w:t>
      </w:r>
    </w:p>
    <w:p w14:paraId="42D5970F" w14:textId="66652E5D" w:rsidR="005252FA" w:rsidRPr="000A7E88" w:rsidRDefault="005252FA" w:rsidP="005252FA">
      <w:pPr>
        <w:pStyle w:val="0BodyText"/>
        <w:numPr>
          <w:ilvl w:val="0"/>
          <w:numId w:val="28"/>
        </w:numPr>
        <w:spacing w:line="240" w:lineRule="auto"/>
        <w:ind w:left="567" w:hanging="567"/>
        <w:rPr>
          <w:rFonts w:ascii="Cambria" w:hAnsi="Cambria"/>
          <w:lang w:val="en-ID"/>
        </w:rPr>
      </w:pPr>
      <w:r w:rsidRPr="000A7E88">
        <w:rPr>
          <w:rFonts w:ascii="Cambria" w:hAnsi="Cambria"/>
          <w:lang w:val="en-ID"/>
        </w:rPr>
        <w:t xml:space="preserve">Ministry of Health, Republic of Indonesia, </w:t>
      </w:r>
      <w:r w:rsidRPr="000A7E88">
        <w:rPr>
          <w:rFonts w:ascii="Cambria" w:hAnsi="Cambria"/>
          <w:i/>
          <w:iCs/>
          <w:lang w:val="en-ID"/>
        </w:rPr>
        <w:t>Guidelines for School Dental Health Efforts (UKGS)</w:t>
      </w:r>
      <w:r w:rsidRPr="000A7E88">
        <w:rPr>
          <w:rFonts w:ascii="Cambria" w:hAnsi="Cambria"/>
          <w:lang w:val="en-ID"/>
        </w:rPr>
        <w:t>. Jakarta, Indonesia: Ministry of Health, Republic of Indonesia, 2012.</w:t>
      </w:r>
    </w:p>
    <w:p w14:paraId="3403A7AF" w14:textId="52B0A2D7" w:rsidR="005252FA" w:rsidRPr="000A7E88" w:rsidRDefault="005252FA" w:rsidP="005252FA">
      <w:pPr>
        <w:pStyle w:val="0BodyText"/>
        <w:numPr>
          <w:ilvl w:val="0"/>
          <w:numId w:val="28"/>
        </w:numPr>
        <w:spacing w:line="240" w:lineRule="auto"/>
        <w:ind w:left="567" w:hanging="567"/>
        <w:rPr>
          <w:rFonts w:ascii="Cambria" w:hAnsi="Cambria"/>
          <w:lang w:val="en-ID"/>
        </w:rPr>
      </w:pPr>
      <w:r w:rsidRPr="000A7E88">
        <w:rPr>
          <w:rFonts w:ascii="Cambria" w:hAnsi="Cambria"/>
          <w:lang w:val="en-ID"/>
        </w:rPr>
        <w:lastRenderedPageBreak/>
        <w:t xml:space="preserve">Indonesian Ministry of Health, </w:t>
      </w:r>
      <w:r w:rsidRPr="000A7E88">
        <w:rPr>
          <w:rFonts w:ascii="Cambria" w:hAnsi="Cambria"/>
          <w:i/>
          <w:iCs/>
          <w:lang w:val="en-ID"/>
        </w:rPr>
        <w:t>Key Results of the 2018 Riskesdas Report</w:t>
      </w:r>
      <w:r w:rsidRPr="000A7E88">
        <w:rPr>
          <w:rFonts w:ascii="Cambria" w:hAnsi="Cambria"/>
          <w:lang w:val="en-ID"/>
        </w:rPr>
        <w:t>. Jakarta, Indonesia: Agency for Health Research and Development, Ministry of Health of the Republic of Indonesia, 2018.</w:t>
      </w:r>
    </w:p>
    <w:p w14:paraId="6B11E9A2" w14:textId="5D63F203" w:rsidR="005252FA" w:rsidRPr="000A7E88" w:rsidRDefault="005252FA" w:rsidP="005252FA">
      <w:pPr>
        <w:pStyle w:val="0BodyText"/>
        <w:numPr>
          <w:ilvl w:val="0"/>
          <w:numId w:val="28"/>
        </w:numPr>
        <w:spacing w:line="240" w:lineRule="auto"/>
        <w:ind w:left="567" w:hanging="567"/>
        <w:rPr>
          <w:rFonts w:ascii="Cambria" w:hAnsi="Cambria"/>
          <w:lang w:val="en-ID"/>
        </w:rPr>
      </w:pPr>
      <w:r w:rsidRPr="000A7E88">
        <w:rPr>
          <w:rFonts w:ascii="Cambria" w:hAnsi="Cambria"/>
          <w:lang w:val="en-ID"/>
        </w:rPr>
        <w:t xml:space="preserve">I. Kleinberg, </w:t>
      </w:r>
      <w:r w:rsidRPr="000A7E88">
        <w:rPr>
          <w:rFonts w:ascii="Cambria" w:hAnsi="Cambria"/>
          <w:i/>
          <w:iCs/>
          <w:lang w:val="en-ID"/>
        </w:rPr>
        <w:t>Biochemistry of the Dental Plaque</w:t>
      </w:r>
      <w:r w:rsidRPr="000A7E88">
        <w:rPr>
          <w:rFonts w:ascii="Cambria" w:hAnsi="Cambria"/>
          <w:lang w:val="en-ID"/>
        </w:rPr>
        <w:t>, vol. 4. New York, NY, USA: Academic Press, 1970, doi: 10.1016/B978-0-12-030504-9.50010-X.</w:t>
      </w:r>
    </w:p>
    <w:p w14:paraId="6CA9FA4A" w14:textId="5E484A1C" w:rsidR="005252FA" w:rsidRPr="000A7E88" w:rsidRDefault="005252FA" w:rsidP="005252FA">
      <w:pPr>
        <w:pStyle w:val="0BodyText"/>
        <w:numPr>
          <w:ilvl w:val="0"/>
          <w:numId w:val="28"/>
        </w:numPr>
        <w:spacing w:line="240" w:lineRule="auto"/>
        <w:ind w:left="567" w:hanging="567"/>
        <w:rPr>
          <w:rFonts w:ascii="Cambria" w:hAnsi="Cambria"/>
          <w:lang w:val="en-ID"/>
        </w:rPr>
      </w:pPr>
      <w:r w:rsidRPr="000A7E88">
        <w:rPr>
          <w:rFonts w:ascii="Cambria" w:hAnsi="Cambria"/>
          <w:lang w:val="en-ID"/>
        </w:rPr>
        <w:t xml:space="preserve">J. C. Greene and J. R. Vermillion, “The simplified oral hygiene index,” </w:t>
      </w:r>
      <w:r w:rsidRPr="000A7E88">
        <w:rPr>
          <w:rFonts w:ascii="Cambria" w:hAnsi="Cambria"/>
          <w:i/>
          <w:iCs/>
          <w:lang w:val="en-ID"/>
        </w:rPr>
        <w:t>J. Am. Dent. Assoc.</w:t>
      </w:r>
      <w:r w:rsidRPr="000A7E88">
        <w:rPr>
          <w:rFonts w:ascii="Cambria" w:hAnsi="Cambria"/>
          <w:lang w:val="en-ID"/>
        </w:rPr>
        <w:t>, vol. 61, no. 2, pp. 172–179, 1960, doi: 10.14219/jada.archive.1960.0177.</w:t>
      </w:r>
    </w:p>
    <w:p w14:paraId="666BC2EA" w14:textId="151147C1" w:rsidR="005252FA" w:rsidRPr="000A7E88" w:rsidRDefault="005252FA" w:rsidP="005252FA">
      <w:pPr>
        <w:pStyle w:val="0BodyText"/>
        <w:numPr>
          <w:ilvl w:val="0"/>
          <w:numId w:val="28"/>
        </w:numPr>
        <w:spacing w:line="240" w:lineRule="auto"/>
        <w:ind w:left="567" w:hanging="567"/>
        <w:rPr>
          <w:rFonts w:ascii="Cambria" w:hAnsi="Cambria"/>
          <w:lang w:val="en-ID"/>
        </w:rPr>
      </w:pPr>
      <w:r w:rsidRPr="000A7E88">
        <w:rPr>
          <w:rFonts w:ascii="Cambria" w:hAnsi="Cambria"/>
          <w:lang w:val="en-ID"/>
        </w:rPr>
        <w:t xml:space="preserve">T. J. O’Leary, R. B. Drake, and J. E. Naylor, “The plaque control record,” </w:t>
      </w:r>
      <w:r w:rsidRPr="000A7E88">
        <w:rPr>
          <w:rFonts w:ascii="Cambria" w:hAnsi="Cambria"/>
          <w:i/>
          <w:iCs/>
          <w:lang w:val="en-ID"/>
        </w:rPr>
        <w:t>J. Periodontol.</w:t>
      </w:r>
      <w:r w:rsidRPr="000A7E88">
        <w:rPr>
          <w:rFonts w:ascii="Cambria" w:hAnsi="Cambria"/>
          <w:lang w:val="en-ID"/>
        </w:rPr>
        <w:t>, vol. 43, no. 1, p. 38, 1972.</w:t>
      </w:r>
    </w:p>
    <w:p w14:paraId="1DF1D970" w14:textId="6CFA4777" w:rsidR="005252FA" w:rsidRPr="000A7E88" w:rsidRDefault="005252FA" w:rsidP="005252FA">
      <w:pPr>
        <w:pStyle w:val="0BodyText"/>
        <w:numPr>
          <w:ilvl w:val="0"/>
          <w:numId w:val="28"/>
        </w:numPr>
        <w:spacing w:line="240" w:lineRule="auto"/>
        <w:ind w:left="567" w:hanging="567"/>
        <w:rPr>
          <w:rFonts w:ascii="Cambria" w:hAnsi="Cambria"/>
          <w:lang w:val="en-ID"/>
        </w:rPr>
      </w:pPr>
      <w:r w:rsidRPr="000A7E88">
        <w:rPr>
          <w:rFonts w:ascii="Cambria" w:hAnsi="Cambria"/>
          <w:lang w:val="en-ID"/>
        </w:rPr>
        <w:t>N. L. Pratiwi, “The influence of self-efficacy through cognitive, motivational and affective abilities of health cadres on dental health behaviour,” Ph.D. dissertation, Universitas Airlangga, Surabaya, Indonesia, 2004.</w:t>
      </w:r>
    </w:p>
    <w:p w14:paraId="5099C6C3" w14:textId="58947F63" w:rsidR="005252FA" w:rsidRPr="000A7E88" w:rsidRDefault="005252FA" w:rsidP="005252FA">
      <w:pPr>
        <w:pStyle w:val="0BodyText"/>
        <w:numPr>
          <w:ilvl w:val="0"/>
          <w:numId w:val="28"/>
        </w:numPr>
        <w:spacing w:line="240" w:lineRule="auto"/>
        <w:ind w:left="567" w:hanging="567"/>
        <w:rPr>
          <w:rFonts w:ascii="Cambria" w:hAnsi="Cambria"/>
          <w:lang w:val="en-ID"/>
        </w:rPr>
      </w:pPr>
      <w:r w:rsidRPr="000A7E88">
        <w:rPr>
          <w:rFonts w:ascii="Cambria" w:hAnsi="Cambria"/>
          <w:lang w:val="en-ID"/>
        </w:rPr>
        <w:t xml:space="preserve">J. E. Frencken, C. J. Holmgren, and W. H. van Palenstein Helderman, </w:t>
      </w:r>
      <w:r w:rsidRPr="000A7E88">
        <w:rPr>
          <w:rFonts w:ascii="Cambria" w:hAnsi="Cambria"/>
          <w:i/>
          <w:iCs/>
          <w:lang w:val="en-ID"/>
        </w:rPr>
        <w:t>Basic Package of Oral Care (BPOC)</w:t>
      </w:r>
      <w:r w:rsidRPr="000A7E88">
        <w:rPr>
          <w:rFonts w:ascii="Cambria" w:hAnsi="Cambria"/>
          <w:lang w:val="en-ID"/>
        </w:rPr>
        <w:t>, 2002.</w:t>
      </w:r>
    </w:p>
    <w:p w14:paraId="12F6998F" w14:textId="53E7ED2D" w:rsidR="005252FA" w:rsidRPr="000A7E88" w:rsidRDefault="005252FA" w:rsidP="005252FA">
      <w:pPr>
        <w:pStyle w:val="0BodyText"/>
        <w:numPr>
          <w:ilvl w:val="0"/>
          <w:numId w:val="28"/>
        </w:numPr>
        <w:spacing w:line="240" w:lineRule="auto"/>
        <w:ind w:left="567" w:hanging="567"/>
        <w:rPr>
          <w:rFonts w:ascii="Cambria" w:hAnsi="Cambria"/>
          <w:lang w:val="en-ID"/>
        </w:rPr>
      </w:pPr>
      <w:r w:rsidRPr="000A7E88">
        <w:rPr>
          <w:rFonts w:ascii="Cambria" w:hAnsi="Cambria"/>
          <w:lang w:val="en-ID"/>
        </w:rPr>
        <w:t xml:space="preserve">Indonesian Ministry of Health, </w:t>
      </w:r>
      <w:r w:rsidRPr="000A7E88">
        <w:rPr>
          <w:rFonts w:ascii="Cambria" w:hAnsi="Cambria"/>
          <w:i/>
          <w:iCs/>
          <w:lang w:val="en-ID"/>
        </w:rPr>
        <w:t>Regulation of the Minister of Health of the Republic of Indonesia Number 8 of 2019 Concerning Community Empowerment in the Health Sector</w:t>
      </w:r>
      <w:r w:rsidRPr="000A7E88">
        <w:rPr>
          <w:rFonts w:ascii="Cambria" w:hAnsi="Cambria"/>
          <w:lang w:val="en-ID"/>
        </w:rPr>
        <w:t>. Jakarta, Indonesia: Ministry of Health of the Republic of Indonesia, 2019.</w:t>
      </w:r>
    </w:p>
    <w:p w14:paraId="41E02642" w14:textId="0382CCFD" w:rsidR="005252FA" w:rsidRPr="000A7E88" w:rsidRDefault="005252FA" w:rsidP="005252FA">
      <w:pPr>
        <w:pStyle w:val="0BodyText"/>
        <w:numPr>
          <w:ilvl w:val="0"/>
          <w:numId w:val="28"/>
        </w:numPr>
        <w:spacing w:line="240" w:lineRule="auto"/>
        <w:ind w:left="567" w:hanging="567"/>
        <w:rPr>
          <w:rFonts w:ascii="Cambria" w:hAnsi="Cambria"/>
          <w:lang w:val="en-ID"/>
        </w:rPr>
      </w:pPr>
      <w:r w:rsidRPr="000A7E88">
        <w:rPr>
          <w:rFonts w:ascii="Cambria" w:hAnsi="Cambria"/>
          <w:lang w:val="en-ID"/>
        </w:rPr>
        <w:t xml:space="preserve">M. H. Putri, E. Herijulianti, and N. Nurjannah, </w:t>
      </w:r>
      <w:r w:rsidRPr="000A7E88">
        <w:rPr>
          <w:rFonts w:ascii="Cambria" w:hAnsi="Cambria"/>
          <w:i/>
          <w:iCs/>
          <w:lang w:val="en-ID"/>
        </w:rPr>
        <w:t>Preventive Science of Hard Tissue Diseases and Dental Supporting Tissues</w:t>
      </w:r>
      <w:r w:rsidRPr="000A7E88">
        <w:rPr>
          <w:rFonts w:ascii="Cambria" w:hAnsi="Cambria"/>
          <w:lang w:val="en-ID"/>
        </w:rPr>
        <w:t>. Jakarta, Indonesia: EGC, 2010.</w:t>
      </w:r>
    </w:p>
    <w:p w14:paraId="7682BBDD" w14:textId="071D9100" w:rsidR="00D31B0E" w:rsidRPr="007F5E3A" w:rsidRDefault="00D31B0E" w:rsidP="00D31B0E">
      <w:pPr>
        <w:pStyle w:val="0BodyText"/>
        <w:numPr>
          <w:ilvl w:val="0"/>
          <w:numId w:val="28"/>
        </w:numPr>
        <w:spacing w:line="240" w:lineRule="auto"/>
        <w:ind w:left="567" w:hanging="567"/>
        <w:rPr>
          <w:rFonts w:ascii="Cambria" w:hAnsi="Cambria"/>
          <w:lang w:val="en-ID"/>
        </w:rPr>
      </w:pPr>
      <w:r w:rsidRPr="007F5E3A">
        <w:rPr>
          <w:rFonts w:ascii="Cambria" w:hAnsi="Cambria"/>
          <w:lang w:val="en-ID"/>
        </w:rPr>
        <w:t xml:space="preserve">B. K. Nio, </w:t>
      </w:r>
      <w:r w:rsidRPr="007F5E3A">
        <w:rPr>
          <w:rFonts w:ascii="Cambria" w:hAnsi="Cambria"/>
          <w:i/>
          <w:iCs/>
          <w:lang w:val="en-ID"/>
        </w:rPr>
        <w:t>Preventive Dentistry, Part 2</w:t>
      </w:r>
      <w:r w:rsidRPr="007F5E3A">
        <w:rPr>
          <w:rFonts w:ascii="Cambria" w:hAnsi="Cambria"/>
          <w:lang w:val="en-ID"/>
        </w:rPr>
        <w:t>. Jakarta, Indonesia: Dental Health Foundation, 1987.</w:t>
      </w:r>
    </w:p>
    <w:p w14:paraId="106E0E64" w14:textId="6C6964C8" w:rsidR="00D31B0E" w:rsidRPr="007F5E3A" w:rsidRDefault="00D31B0E" w:rsidP="00D31B0E">
      <w:pPr>
        <w:pStyle w:val="0BodyText"/>
        <w:numPr>
          <w:ilvl w:val="0"/>
          <w:numId w:val="28"/>
        </w:numPr>
        <w:spacing w:line="240" w:lineRule="auto"/>
        <w:ind w:left="567" w:hanging="567"/>
        <w:rPr>
          <w:rFonts w:ascii="Cambria" w:hAnsi="Cambria"/>
          <w:lang w:val="en-ID"/>
        </w:rPr>
      </w:pPr>
      <w:r w:rsidRPr="007F5E3A">
        <w:rPr>
          <w:rFonts w:ascii="Cambria" w:hAnsi="Cambria"/>
          <w:lang w:val="en-ID"/>
        </w:rPr>
        <w:t xml:space="preserve">J. C. Nunnally and I. H. Bernstein, </w:t>
      </w:r>
      <w:r w:rsidRPr="007F5E3A">
        <w:rPr>
          <w:rFonts w:ascii="Cambria" w:hAnsi="Cambria"/>
          <w:i/>
          <w:iCs/>
          <w:lang w:val="en-ID"/>
        </w:rPr>
        <w:t>Psychometric Theory</w:t>
      </w:r>
      <w:r w:rsidRPr="007F5E3A">
        <w:rPr>
          <w:rFonts w:ascii="Cambria" w:hAnsi="Cambria"/>
          <w:lang w:val="en-ID"/>
        </w:rPr>
        <w:t>, 3rd ed. New York, NY, USA: McGraw-Hill, 1991.</w:t>
      </w:r>
    </w:p>
    <w:p w14:paraId="14ED9346" w14:textId="5FD41D57" w:rsidR="007F5E3A" w:rsidRPr="007F5E3A" w:rsidRDefault="007F5E3A" w:rsidP="007F5E3A">
      <w:pPr>
        <w:pStyle w:val="NoSpacing"/>
        <w:numPr>
          <w:ilvl w:val="0"/>
          <w:numId w:val="28"/>
        </w:numPr>
        <w:spacing w:after="0"/>
        <w:ind w:left="567" w:hanging="567"/>
        <w:rPr>
          <w:rFonts w:ascii="Cambria" w:hAnsi="Cambria"/>
          <w:sz w:val="20"/>
          <w:szCs w:val="20"/>
          <w:lang w:val="en-ID"/>
        </w:rPr>
      </w:pPr>
      <w:r w:rsidRPr="007F5E3A">
        <w:rPr>
          <w:rFonts w:ascii="Cambria" w:hAnsi="Cambria"/>
          <w:sz w:val="20"/>
          <w:szCs w:val="20"/>
          <w:lang w:val="en-ID"/>
        </w:rPr>
        <w:t xml:space="preserve">H. Das, C. Janakiram, V. Kumar S., and V. Karuveettil, “Effectiveness of school-based oral health education interventions on oral health status and oral hygiene behaviors among schoolchildren: An umbrella review,” </w:t>
      </w:r>
      <w:r w:rsidRPr="007F5E3A">
        <w:rPr>
          <w:rFonts w:ascii="Cambria" w:hAnsi="Cambria"/>
          <w:i/>
          <w:iCs/>
          <w:sz w:val="20"/>
          <w:szCs w:val="20"/>
          <w:lang w:val="en-ID"/>
        </w:rPr>
        <w:t>Evid. Based Dent.</w:t>
      </w:r>
      <w:r w:rsidRPr="007F5E3A">
        <w:rPr>
          <w:rFonts w:ascii="Cambria" w:hAnsi="Cambria"/>
          <w:sz w:val="20"/>
          <w:szCs w:val="20"/>
          <w:lang w:val="en-ID"/>
        </w:rPr>
        <w:t>, vol. 26, no. 2, pp. 110–111, 2025, doi: 10.1038/s41432-024-01101-8.</w:t>
      </w:r>
    </w:p>
    <w:p w14:paraId="7937937B" w14:textId="11575261" w:rsidR="007F5E3A" w:rsidRPr="007F5E3A" w:rsidRDefault="007F5E3A" w:rsidP="007F5E3A">
      <w:pPr>
        <w:pStyle w:val="NoSpacing"/>
        <w:numPr>
          <w:ilvl w:val="0"/>
          <w:numId w:val="28"/>
        </w:numPr>
        <w:spacing w:after="0"/>
        <w:ind w:left="567" w:hanging="567"/>
        <w:rPr>
          <w:rFonts w:ascii="Cambria" w:hAnsi="Cambria"/>
          <w:sz w:val="20"/>
          <w:szCs w:val="20"/>
          <w:lang w:val="en-ID"/>
        </w:rPr>
      </w:pPr>
      <w:r w:rsidRPr="007F5E3A">
        <w:rPr>
          <w:rFonts w:ascii="Cambria" w:hAnsi="Cambria"/>
          <w:sz w:val="20"/>
          <w:szCs w:val="20"/>
          <w:lang w:val="en-ID"/>
        </w:rPr>
        <w:t xml:space="preserve">Y. E. Elsadek, S. Edwebi, A. Turner, K. Vinall-Collier, J. Csikar, and S. Pavitt, “A systematic review of school-based student peer-led oral health interventions to promote the oral health of school children,” </w:t>
      </w:r>
      <w:r w:rsidRPr="007F5E3A">
        <w:rPr>
          <w:rFonts w:ascii="Cambria" w:hAnsi="Cambria"/>
          <w:i/>
          <w:iCs/>
          <w:sz w:val="20"/>
          <w:szCs w:val="20"/>
          <w:lang w:val="en-ID"/>
        </w:rPr>
        <w:t>BMC Oral Health</w:t>
      </w:r>
      <w:r w:rsidRPr="007F5E3A">
        <w:rPr>
          <w:rFonts w:ascii="Cambria" w:hAnsi="Cambria"/>
          <w:sz w:val="20"/>
          <w:szCs w:val="20"/>
          <w:lang w:val="en-ID"/>
        </w:rPr>
        <w:t xml:space="preserve">, vol. 23, Art. no. 742, 2023, doi: 10.1186/s12903-023-03482-1. </w:t>
      </w:r>
    </w:p>
    <w:p w14:paraId="6421D895" w14:textId="47F38FCA" w:rsidR="007F5E3A" w:rsidRPr="007F5E3A" w:rsidRDefault="007F5E3A" w:rsidP="007F5E3A">
      <w:pPr>
        <w:pStyle w:val="NoSpacing"/>
        <w:numPr>
          <w:ilvl w:val="0"/>
          <w:numId w:val="28"/>
        </w:numPr>
        <w:spacing w:after="0"/>
        <w:ind w:left="567" w:hanging="567"/>
        <w:rPr>
          <w:rFonts w:ascii="Cambria" w:hAnsi="Cambria"/>
          <w:sz w:val="20"/>
          <w:szCs w:val="20"/>
          <w:lang w:val="en-ID"/>
        </w:rPr>
      </w:pPr>
      <w:r w:rsidRPr="007F5E3A">
        <w:rPr>
          <w:rFonts w:ascii="Cambria" w:hAnsi="Cambria"/>
          <w:sz w:val="20"/>
          <w:szCs w:val="20"/>
          <w:lang w:val="en-ID"/>
        </w:rPr>
        <w:t xml:space="preserve">S. Dadipoor, F. Akbarizadeh, M. Ghaffari, A. Alipour, and A. Safari-Moradabadi, “Educational intervention of improve student’s oral health: A systematic review and meta-analysis school-based,” </w:t>
      </w:r>
      <w:r w:rsidRPr="007F5E3A">
        <w:rPr>
          <w:rFonts w:ascii="Cambria" w:hAnsi="Cambria"/>
          <w:i/>
          <w:iCs/>
          <w:sz w:val="20"/>
          <w:szCs w:val="20"/>
          <w:lang w:val="en-ID"/>
        </w:rPr>
        <w:t>Iran. J. Public Health</w:t>
      </w:r>
      <w:r w:rsidRPr="007F5E3A">
        <w:rPr>
          <w:rFonts w:ascii="Cambria" w:hAnsi="Cambria"/>
          <w:sz w:val="20"/>
          <w:szCs w:val="20"/>
          <w:lang w:val="en-ID"/>
        </w:rPr>
        <w:t xml:space="preserve">, vol. 52, no. 3, pp. 500–514, 2023, doi: 10.18502/ijph.v52i3.12133. </w:t>
      </w:r>
    </w:p>
    <w:p w14:paraId="017EB28F" w14:textId="328621AB" w:rsidR="007F5E3A" w:rsidRPr="007F5E3A" w:rsidRDefault="007F5E3A" w:rsidP="007F5E3A">
      <w:pPr>
        <w:pStyle w:val="NoSpacing"/>
        <w:numPr>
          <w:ilvl w:val="0"/>
          <w:numId w:val="28"/>
        </w:numPr>
        <w:spacing w:after="0"/>
        <w:ind w:left="567" w:hanging="567"/>
        <w:rPr>
          <w:rFonts w:ascii="Cambria" w:hAnsi="Cambria"/>
          <w:sz w:val="20"/>
          <w:szCs w:val="20"/>
          <w:lang w:val="en-ID"/>
        </w:rPr>
      </w:pPr>
      <w:r w:rsidRPr="007F5E3A">
        <w:rPr>
          <w:rFonts w:ascii="Cambria" w:hAnsi="Cambria"/>
          <w:sz w:val="20"/>
          <w:szCs w:val="20"/>
          <w:lang w:val="en-ID"/>
        </w:rPr>
        <w:t xml:space="preserve">T. Bramantoro, C. M. A. Santoso, N. Hariyani, D. Setyowati, A. A. Zulfiana, N. A. Mohd Nor, A. Nagy, D. N. P. Pratamawari, and W. R. Irmalia, “Effectiveness of the school-based oral health promotion programmes from preschool to high school: A systematic review,” </w:t>
      </w:r>
      <w:r w:rsidRPr="007F5E3A">
        <w:rPr>
          <w:rFonts w:ascii="Cambria" w:hAnsi="Cambria"/>
          <w:i/>
          <w:iCs/>
          <w:sz w:val="20"/>
          <w:szCs w:val="20"/>
          <w:lang w:val="en-ID"/>
        </w:rPr>
        <w:t>PLoS One</w:t>
      </w:r>
      <w:r w:rsidRPr="007F5E3A">
        <w:rPr>
          <w:rFonts w:ascii="Cambria" w:hAnsi="Cambria"/>
          <w:sz w:val="20"/>
          <w:szCs w:val="20"/>
          <w:lang w:val="en-ID"/>
        </w:rPr>
        <w:t xml:space="preserve">, vol. 16, no. 8, Art. no. e0256007, 2021, doi: 10.1371/journal.pone.0256007. </w:t>
      </w:r>
    </w:p>
    <w:p w14:paraId="7496C119" w14:textId="30753F63" w:rsidR="00D31B0E" w:rsidRPr="000A7E88" w:rsidRDefault="00D31B0E" w:rsidP="00D31B0E">
      <w:pPr>
        <w:pStyle w:val="0BodyText"/>
        <w:numPr>
          <w:ilvl w:val="0"/>
          <w:numId w:val="28"/>
        </w:numPr>
        <w:spacing w:line="240" w:lineRule="auto"/>
        <w:ind w:left="567" w:hanging="567"/>
        <w:rPr>
          <w:rFonts w:ascii="Cambria" w:hAnsi="Cambria"/>
          <w:lang w:val="en-ID"/>
        </w:rPr>
      </w:pPr>
      <w:r w:rsidRPr="000A7E88">
        <w:rPr>
          <w:rFonts w:ascii="Cambria" w:hAnsi="Cambria"/>
          <w:lang w:val="en-ID"/>
        </w:rPr>
        <w:t xml:space="preserve">J. W. Creswell, </w:t>
      </w:r>
      <w:r w:rsidRPr="000A7E88">
        <w:rPr>
          <w:rFonts w:ascii="Cambria" w:hAnsi="Cambria"/>
          <w:i/>
          <w:iCs/>
          <w:lang w:val="en-ID"/>
        </w:rPr>
        <w:t>Research Design: Qualitative, Quantitative, and Mixed Methods Approaches</w:t>
      </w:r>
      <w:r w:rsidRPr="000A7E88">
        <w:rPr>
          <w:rFonts w:ascii="Cambria" w:hAnsi="Cambria"/>
          <w:lang w:val="en-ID"/>
        </w:rPr>
        <w:t>, 6th ed. Student Library, 2017.</w:t>
      </w:r>
    </w:p>
    <w:p w14:paraId="75ED3F18" w14:textId="1D0D919C" w:rsidR="000A7E88" w:rsidRPr="000A7E88" w:rsidRDefault="000A7E88" w:rsidP="000A7E88">
      <w:pPr>
        <w:pStyle w:val="0BodyText"/>
        <w:numPr>
          <w:ilvl w:val="0"/>
          <w:numId w:val="28"/>
        </w:numPr>
        <w:spacing w:line="240" w:lineRule="auto"/>
        <w:ind w:left="567" w:hanging="567"/>
        <w:rPr>
          <w:rFonts w:ascii="Cambria" w:hAnsi="Cambria"/>
          <w:lang w:val="en-ID"/>
        </w:rPr>
      </w:pPr>
      <w:r w:rsidRPr="000A7E88">
        <w:rPr>
          <w:rFonts w:ascii="Cambria" w:hAnsi="Cambria"/>
          <w:lang w:val="en-ID"/>
        </w:rPr>
        <w:t xml:space="preserve">L. R. Aiken, “Three coefficients for analyzing the reliability and validity of ratings,” </w:t>
      </w:r>
      <w:r w:rsidRPr="000A7E88">
        <w:rPr>
          <w:rFonts w:ascii="Cambria" w:hAnsi="Cambria"/>
          <w:i/>
          <w:iCs/>
          <w:lang w:val="en-ID"/>
        </w:rPr>
        <w:t>Educ. Psychol. Meas.</w:t>
      </w:r>
      <w:r w:rsidRPr="000A7E88">
        <w:rPr>
          <w:rFonts w:ascii="Cambria" w:hAnsi="Cambria"/>
          <w:lang w:val="en-ID"/>
        </w:rPr>
        <w:t>, vol. 45, no. 1, pp. 131–142, 1985.</w:t>
      </w:r>
    </w:p>
    <w:p w14:paraId="72B3239D" w14:textId="352561FE" w:rsidR="000A7E88" w:rsidRPr="000A7E88" w:rsidRDefault="000A7E88" w:rsidP="000A7E88">
      <w:pPr>
        <w:pStyle w:val="0BodyText"/>
        <w:numPr>
          <w:ilvl w:val="0"/>
          <w:numId w:val="28"/>
        </w:numPr>
        <w:spacing w:line="240" w:lineRule="auto"/>
        <w:ind w:left="567" w:hanging="567"/>
        <w:rPr>
          <w:rFonts w:ascii="Cambria" w:hAnsi="Cambria"/>
          <w:lang w:val="en-ID"/>
        </w:rPr>
      </w:pPr>
      <w:r w:rsidRPr="000A7E88">
        <w:rPr>
          <w:rFonts w:ascii="Cambria" w:hAnsi="Cambria"/>
          <w:lang w:val="en-ID"/>
        </w:rPr>
        <w:t xml:space="preserve">J. M. Bland and D. G. Altman, “Measuring agreement in method comparison studies,” </w:t>
      </w:r>
      <w:r w:rsidRPr="000A7E88">
        <w:rPr>
          <w:rFonts w:ascii="Cambria" w:hAnsi="Cambria"/>
          <w:i/>
          <w:iCs/>
          <w:lang w:val="en-ID"/>
        </w:rPr>
        <w:t>Stat. Methods Med. Res.</w:t>
      </w:r>
      <w:r w:rsidRPr="000A7E88">
        <w:rPr>
          <w:rFonts w:ascii="Cambria" w:hAnsi="Cambria"/>
          <w:lang w:val="en-ID"/>
        </w:rPr>
        <w:t>, vol. 8, no. 2, pp. 135–160, 1999, doi: 10.1177/096228029900800204.</w:t>
      </w:r>
    </w:p>
    <w:p w14:paraId="5D6A3EFC" w14:textId="5C7838A6" w:rsidR="000A7E88" w:rsidRPr="000A7E88" w:rsidRDefault="000A7E88" w:rsidP="000A7E88">
      <w:pPr>
        <w:pStyle w:val="0BodyText"/>
        <w:numPr>
          <w:ilvl w:val="0"/>
          <w:numId w:val="28"/>
        </w:numPr>
        <w:spacing w:line="240" w:lineRule="auto"/>
        <w:ind w:left="567" w:hanging="567"/>
        <w:rPr>
          <w:rFonts w:ascii="Cambria" w:hAnsi="Cambria"/>
          <w:lang w:val="en-ID"/>
        </w:rPr>
      </w:pPr>
      <w:r w:rsidRPr="000A7E88">
        <w:rPr>
          <w:rFonts w:ascii="Cambria" w:hAnsi="Cambria"/>
          <w:lang w:val="en-ID"/>
        </w:rPr>
        <w:t xml:space="preserve">A. Kelly, A. G. Antonio, L. C. Maia, R. R. Luiz, R. B. C. Vianna, and L. E. L. P. Quintanilha, “Reliability assessment of a plaque scoring index using photographs,” </w:t>
      </w:r>
      <w:r w:rsidRPr="000A7E88">
        <w:rPr>
          <w:rFonts w:ascii="Cambria" w:hAnsi="Cambria"/>
          <w:i/>
          <w:iCs/>
          <w:lang w:val="en-ID"/>
        </w:rPr>
        <w:t>Methods Inf. Med.</w:t>
      </w:r>
      <w:r w:rsidRPr="000A7E88">
        <w:rPr>
          <w:rFonts w:ascii="Cambria" w:hAnsi="Cambria"/>
          <w:lang w:val="en-ID"/>
        </w:rPr>
        <w:t>, vol. 47, no. 5, pp. 443–447, 2008, doi: 10.3414/ME0523.</w:t>
      </w:r>
    </w:p>
    <w:p w14:paraId="4FFF3A9D" w14:textId="164DC516" w:rsidR="000A7E88" w:rsidRPr="000A7E88" w:rsidRDefault="000A7E88" w:rsidP="000A7E88">
      <w:pPr>
        <w:pStyle w:val="0BodyText"/>
        <w:numPr>
          <w:ilvl w:val="0"/>
          <w:numId w:val="28"/>
        </w:numPr>
        <w:spacing w:line="240" w:lineRule="auto"/>
        <w:ind w:left="567" w:hanging="567"/>
        <w:rPr>
          <w:rFonts w:ascii="Cambria" w:hAnsi="Cambria"/>
          <w:lang w:val="en-ID"/>
        </w:rPr>
      </w:pPr>
      <w:r w:rsidRPr="000A7E88">
        <w:rPr>
          <w:rFonts w:ascii="Cambria" w:hAnsi="Cambria"/>
          <w:lang w:val="en-ID"/>
        </w:rPr>
        <w:t xml:space="preserve">D. M. Avenetti </w:t>
      </w:r>
      <w:r w:rsidRPr="000A7E88">
        <w:rPr>
          <w:rFonts w:ascii="Cambria" w:hAnsi="Cambria"/>
          <w:i/>
          <w:iCs/>
          <w:lang w:val="en-ID"/>
        </w:rPr>
        <w:t>et al</w:t>
      </w:r>
      <w:r w:rsidRPr="000A7E88">
        <w:rPr>
          <w:rFonts w:ascii="Cambria" w:hAnsi="Cambria"/>
          <w:lang w:val="en-ID"/>
        </w:rPr>
        <w:t xml:space="preserve">., “Calibration and reliability testing of a novel asynchronous photographic plaque scoring system in young children,” </w:t>
      </w:r>
      <w:r w:rsidRPr="000A7E88">
        <w:rPr>
          <w:rFonts w:ascii="Cambria" w:hAnsi="Cambria"/>
          <w:i/>
          <w:iCs/>
          <w:lang w:val="en-ID"/>
        </w:rPr>
        <w:t>J. Public Health Dent.</w:t>
      </w:r>
      <w:r w:rsidRPr="000A7E88">
        <w:rPr>
          <w:rFonts w:ascii="Cambria" w:hAnsi="Cambria"/>
          <w:lang w:val="en-ID"/>
        </w:rPr>
        <w:t>, vol. 83, no. 1, pp. 108–115, 2023, doi: 10.1111/jphd.12557.</w:t>
      </w:r>
    </w:p>
    <w:p w14:paraId="0D78768D" w14:textId="1833846F" w:rsidR="000A7E88" w:rsidRPr="000A7E88" w:rsidRDefault="000A7E88" w:rsidP="000A7E88">
      <w:pPr>
        <w:pStyle w:val="0BodyText"/>
        <w:numPr>
          <w:ilvl w:val="0"/>
          <w:numId w:val="28"/>
        </w:numPr>
        <w:spacing w:line="240" w:lineRule="auto"/>
        <w:ind w:left="567" w:hanging="567"/>
        <w:rPr>
          <w:rFonts w:ascii="Cambria" w:hAnsi="Cambria"/>
          <w:lang w:val="en-ID"/>
        </w:rPr>
      </w:pPr>
      <w:r w:rsidRPr="000A7E88">
        <w:rPr>
          <w:rFonts w:ascii="Cambria" w:hAnsi="Cambria"/>
          <w:lang w:val="en-ID"/>
        </w:rPr>
        <w:t xml:space="preserve">T. K. Koo and M. Y. Li, “A guideline of selecting and reporting intraclass correlation coefficients for reliability research,” </w:t>
      </w:r>
      <w:r w:rsidRPr="000A7E88">
        <w:rPr>
          <w:rFonts w:ascii="Cambria" w:hAnsi="Cambria"/>
          <w:i/>
          <w:iCs/>
          <w:lang w:val="en-ID"/>
        </w:rPr>
        <w:t>J. Chiropr. Med.</w:t>
      </w:r>
      <w:r w:rsidRPr="000A7E88">
        <w:rPr>
          <w:rFonts w:ascii="Cambria" w:hAnsi="Cambria"/>
          <w:lang w:val="en-ID"/>
        </w:rPr>
        <w:t>, vol. 15, no. 2, pp. 155–163, 2016, doi: 10.1016/j.jcm.2016.02.012.</w:t>
      </w:r>
    </w:p>
    <w:p w14:paraId="6168A6B5" w14:textId="76E2FA59" w:rsidR="000A7E88" w:rsidRPr="000A7E88" w:rsidRDefault="000A7E88" w:rsidP="000A7E88">
      <w:pPr>
        <w:pStyle w:val="0BodyText"/>
        <w:numPr>
          <w:ilvl w:val="0"/>
          <w:numId w:val="28"/>
        </w:numPr>
        <w:spacing w:line="240" w:lineRule="auto"/>
        <w:ind w:left="567" w:hanging="567"/>
        <w:rPr>
          <w:rFonts w:ascii="Cambria" w:hAnsi="Cambria"/>
          <w:lang w:val="en-ID"/>
        </w:rPr>
      </w:pPr>
      <w:r w:rsidRPr="000A7E88">
        <w:rPr>
          <w:rFonts w:ascii="Cambria" w:hAnsi="Cambria"/>
          <w:lang w:val="en-ID"/>
        </w:rPr>
        <w:t xml:space="preserve">D. Markovic, A. Vukovic, I. Soldatovic, T. Peric, B. Kilibarda, R. S. Rosianu, and G. Campus, “Multilevel calibration procedure for the oral health national multicenter survey in primary teeth,” </w:t>
      </w:r>
      <w:r w:rsidRPr="000A7E88">
        <w:rPr>
          <w:rFonts w:ascii="Cambria" w:hAnsi="Cambria"/>
          <w:i/>
          <w:iCs/>
          <w:lang w:val="en-ID"/>
        </w:rPr>
        <w:t>Int. J. Paediatr. Dent.</w:t>
      </w:r>
      <w:r w:rsidRPr="000A7E88">
        <w:rPr>
          <w:rFonts w:ascii="Cambria" w:hAnsi="Cambria"/>
          <w:lang w:val="en-ID"/>
        </w:rPr>
        <w:t>, vol. 33, no. 6, pp. 585–594, 2023, doi: 10.1111/ipd.13072.</w:t>
      </w:r>
    </w:p>
    <w:p w14:paraId="06D06365" w14:textId="2249D5F3" w:rsidR="000A7E88" w:rsidRPr="000A7E88" w:rsidRDefault="000A7E88" w:rsidP="000A7E88">
      <w:pPr>
        <w:pStyle w:val="0BodyText"/>
        <w:numPr>
          <w:ilvl w:val="0"/>
          <w:numId w:val="28"/>
        </w:numPr>
        <w:spacing w:line="240" w:lineRule="auto"/>
        <w:ind w:left="567" w:hanging="567"/>
        <w:rPr>
          <w:rFonts w:ascii="Cambria" w:hAnsi="Cambria"/>
          <w:lang w:val="en-ID"/>
        </w:rPr>
      </w:pPr>
      <w:r w:rsidRPr="000A7E88">
        <w:rPr>
          <w:rFonts w:ascii="Cambria" w:hAnsi="Cambria"/>
          <w:lang w:val="en-ID"/>
        </w:rPr>
        <w:t xml:space="preserve">M. L. McHugh, “Interrater reliability: The kappa statistic,” </w:t>
      </w:r>
      <w:r w:rsidRPr="000A7E88">
        <w:rPr>
          <w:rFonts w:ascii="Cambria" w:hAnsi="Cambria"/>
          <w:i/>
          <w:iCs/>
          <w:lang w:val="en-ID"/>
        </w:rPr>
        <w:t>Biochem. Med. (Zagreb)</w:t>
      </w:r>
      <w:r w:rsidRPr="000A7E88">
        <w:rPr>
          <w:rFonts w:ascii="Cambria" w:hAnsi="Cambria"/>
          <w:lang w:val="en-ID"/>
        </w:rPr>
        <w:t>, vol. 22, no. 3, pp. 276–282, 2012, doi: 10.11613/BM.2012.031.</w:t>
      </w:r>
    </w:p>
    <w:p w14:paraId="0381D3EA" w14:textId="503C0D9D" w:rsidR="000A7E88" w:rsidRPr="000A7E88" w:rsidRDefault="000A7E88" w:rsidP="000A7E88">
      <w:pPr>
        <w:pStyle w:val="0BodyText"/>
        <w:numPr>
          <w:ilvl w:val="0"/>
          <w:numId w:val="28"/>
        </w:numPr>
        <w:spacing w:line="240" w:lineRule="auto"/>
        <w:ind w:left="567" w:hanging="567"/>
        <w:rPr>
          <w:rFonts w:ascii="Cambria" w:hAnsi="Cambria"/>
          <w:lang w:val="en-ID"/>
        </w:rPr>
      </w:pPr>
      <w:r w:rsidRPr="000A7E88">
        <w:rPr>
          <w:rFonts w:ascii="Cambria" w:hAnsi="Cambria"/>
          <w:lang w:val="en-ID"/>
        </w:rPr>
        <w:t xml:space="preserve">S. Kim and S. Y. Kim, “Effectiveness of school-based oral health education for children and adolescents in low- and middle-income countries: A systematic review and meta-analysis,” </w:t>
      </w:r>
      <w:r w:rsidRPr="000A7E88">
        <w:rPr>
          <w:rFonts w:ascii="Cambria" w:hAnsi="Cambria"/>
          <w:i/>
          <w:iCs/>
          <w:lang w:val="en-ID"/>
        </w:rPr>
        <w:t>Asia Pac. J. Public Health</w:t>
      </w:r>
      <w:r w:rsidRPr="000A7E88">
        <w:rPr>
          <w:rFonts w:ascii="Cambria" w:hAnsi="Cambria"/>
          <w:lang w:val="en-ID"/>
        </w:rPr>
        <w:t>, vol. 36, no. 4, pp. 312–321, 2024, doi: 10.1177/10105395241240959.</w:t>
      </w:r>
    </w:p>
    <w:p w14:paraId="26AB70A8" w14:textId="1E8179A5" w:rsidR="000A7E88" w:rsidRPr="000A7E88" w:rsidRDefault="000A7E88" w:rsidP="000A7E88">
      <w:pPr>
        <w:pStyle w:val="0BodyText"/>
        <w:numPr>
          <w:ilvl w:val="0"/>
          <w:numId w:val="28"/>
        </w:numPr>
        <w:spacing w:line="240" w:lineRule="auto"/>
        <w:ind w:left="567" w:hanging="567"/>
        <w:rPr>
          <w:rFonts w:ascii="Cambria" w:hAnsi="Cambria"/>
          <w:lang w:val="en-ID"/>
        </w:rPr>
      </w:pPr>
      <w:r w:rsidRPr="000A7E88">
        <w:rPr>
          <w:rFonts w:ascii="Cambria" w:hAnsi="Cambria"/>
          <w:lang w:val="en-ID"/>
        </w:rPr>
        <w:lastRenderedPageBreak/>
        <w:t xml:space="preserve">S. Shirahmadi, S. Bashirian, A. R. Soltanian, A. Karimi-Shahanjarini, and F. Vahdatinia, “Effectiveness of theory-based educational interventions of promoting oral health among elementary school students,” </w:t>
      </w:r>
      <w:r w:rsidRPr="000A7E88">
        <w:rPr>
          <w:rFonts w:ascii="Cambria" w:hAnsi="Cambria"/>
          <w:i/>
          <w:iCs/>
          <w:lang w:val="en-ID"/>
        </w:rPr>
        <w:t>BMC Public Health</w:t>
      </w:r>
      <w:r w:rsidRPr="000A7E88">
        <w:rPr>
          <w:rFonts w:ascii="Cambria" w:hAnsi="Cambria"/>
          <w:lang w:val="en-ID"/>
        </w:rPr>
        <w:t>, vol. 24, Art. no. 130, 2024, doi: 10.1186/s12889-023-17528-0.</w:t>
      </w:r>
    </w:p>
    <w:p w14:paraId="1A0D9CCC" w14:textId="5D329069" w:rsidR="000A7E88" w:rsidRPr="000A7E88" w:rsidRDefault="000A7E88" w:rsidP="000A7E88">
      <w:pPr>
        <w:pStyle w:val="0BodyText"/>
        <w:numPr>
          <w:ilvl w:val="0"/>
          <w:numId w:val="28"/>
        </w:numPr>
        <w:spacing w:line="240" w:lineRule="auto"/>
        <w:ind w:left="567" w:hanging="567"/>
        <w:rPr>
          <w:rFonts w:ascii="Cambria" w:hAnsi="Cambria"/>
          <w:lang w:val="en-ID"/>
        </w:rPr>
      </w:pPr>
      <w:r w:rsidRPr="000A7E88">
        <w:rPr>
          <w:rFonts w:ascii="Cambria" w:hAnsi="Cambria"/>
          <w:lang w:val="en-ID"/>
        </w:rPr>
        <w:t xml:space="preserve">A. Nazari, M. Hajihashemi, S. R. Safavi, R. Ataei, M. Hosseinnia, </w:t>
      </w:r>
      <w:r w:rsidRPr="000A7E88">
        <w:rPr>
          <w:rFonts w:ascii="Cambria" w:hAnsi="Cambria"/>
          <w:i/>
          <w:iCs/>
          <w:lang w:val="en-ID"/>
        </w:rPr>
        <w:t>et al</w:t>
      </w:r>
      <w:r w:rsidRPr="000A7E88">
        <w:rPr>
          <w:rFonts w:ascii="Cambria" w:hAnsi="Cambria"/>
          <w:lang w:val="en-ID"/>
        </w:rPr>
        <w:t xml:space="preserve">., “Health promotion theory-based educational interventions for improving oral health in children and adolescents: A systematic review and meta-analysis,” </w:t>
      </w:r>
      <w:r w:rsidRPr="000A7E88">
        <w:rPr>
          <w:rFonts w:ascii="Cambria" w:hAnsi="Cambria"/>
          <w:i/>
          <w:iCs/>
          <w:lang w:val="en-ID"/>
        </w:rPr>
        <w:t>BMC Oral Health</w:t>
      </w:r>
      <w:r w:rsidRPr="000A7E88">
        <w:rPr>
          <w:rFonts w:ascii="Cambria" w:hAnsi="Cambria"/>
          <w:lang w:val="en-ID"/>
        </w:rPr>
        <w:t>, vol. 25, Art. no. 1153, 2025, doi: 10.1186/s12903-025-06549-3.</w:t>
      </w:r>
    </w:p>
    <w:p w14:paraId="174507B1" w14:textId="68FCF441" w:rsidR="000A7E88" w:rsidRPr="000A7E88" w:rsidRDefault="000A7E88" w:rsidP="000A7E88">
      <w:pPr>
        <w:pStyle w:val="0BodyText"/>
        <w:numPr>
          <w:ilvl w:val="0"/>
          <w:numId w:val="28"/>
        </w:numPr>
        <w:spacing w:line="240" w:lineRule="auto"/>
        <w:ind w:left="567" w:hanging="567"/>
        <w:rPr>
          <w:rFonts w:ascii="Cambria" w:hAnsi="Cambria"/>
          <w:lang w:val="en-ID"/>
        </w:rPr>
      </w:pPr>
      <w:r w:rsidRPr="000A7E88">
        <w:rPr>
          <w:rFonts w:ascii="Cambria" w:hAnsi="Cambria"/>
          <w:lang w:val="en-ID"/>
        </w:rPr>
        <w:t xml:space="preserve">L. D. Rajab, D. H. Assaf, L. A. E. El-Smadi, and A. A. Hamdan, “Comparison of effectiveness of oral hygiene instruction methods in improving plaque scores among 8–9-year children: A randomized controlled trial,” </w:t>
      </w:r>
      <w:r w:rsidRPr="000A7E88">
        <w:rPr>
          <w:rFonts w:ascii="Cambria" w:hAnsi="Cambria"/>
          <w:i/>
          <w:iCs/>
          <w:lang w:val="en-ID"/>
        </w:rPr>
        <w:t>Eur. Arch. Paediatr. Dent.</w:t>
      </w:r>
      <w:r w:rsidRPr="000A7E88">
        <w:rPr>
          <w:rFonts w:ascii="Cambria" w:hAnsi="Cambria"/>
          <w:lang w:val="en-ID"/>
        </w:rPr>
        <w:t>, vol. 23, pp. 289–300, 2022, doi: 10.1007/s40368-021-00680-9.</w:t>
      </w:r>
    </w:p>
    <w:p w14:paraId="4E44D303" w14:textId="703E5448" w:rsidR="000A7E88" w:rsidRPr="000A7E88" w:rsidRDefault="000A7E88" w:rsidP="000A7E88">
      <w:pPr>
        <w:pStyle w:val="0BodyText"/>
        <w:numPr>
          <w:ilvl w:val="0"/>
          <w:numId w:val="28"/>
        </w:numPr>
        <w:spacing w:line="240" w:lineRule="auto"/>
        <w:ind w:left="567" w:hanging="567"/>
        <w:rPr>
          <w:rFonts w:ascii="Cambria" w:hAnsi="Cambria"/>
          <w:lang w:val="en-ID"/>
        </w:rPr>
      </w:pPr>
      <w:r w:rsidRPr="000A7E88">
        <w:rPr>
          <w:rFonts w:ascii="Cambria" w:hAnsi="Cambria"/>
          <w:lang w:val="en-ID"/>
        </w:rPr>
        <w:t xml:space="preserve">U. S. Bhadauria, H. Priya, B. Purohit, and A. Singh, “Effectiveness of school oral health programs in children and adolescents: An umbrella review,” </w:t>
      </w:r>
      <w:r w:rsidRPr="000A7E88">
        <w:rPr>
          <w:rFonts w:ascii="Cambria" w:hAnsi="Cambria"/>
          <w:i/>
          <w:iCs/>
          <w:lang w:val="en-ID"/>
        </w:rPr>
        <w:t>Evid. Based Dent.</w:t>
      </w:r>
      <w:r w:rsidRPr="000A7E88">
        <w:rPr>
          <w:rFonts w:ascii="Cambria" w:hAnsi="Cambria"/>
          <w:lang w:val="en-ID"/>
        </w:rPr>
        <w:t>, vol. 25, no. 4, p. 211, 2024, doi: 10.1038/s41432-024-01013-7.</w:t>
      </w:r>
    </w:p>
    <w:p w14:paraId="415FFF65" w14:textId="1D878A96" w:rsidR="000A7E88" w:rsidRPr="000A7E88" w:rsidRDefault="000A7E88" w:rsidP="000A7E88">
      <w:pPr>
        <w:pStyle w:val="0BodyText"/>
        <w:numPr>
          <w:ilvl w:val="0"/>
          <w:numId w:val="28"/>
        </w:numPr>
        <w:spacing w:line="240" w:lineRule="auto"/>
        <w:ind w:left="567" w:hanging="567"/>
        <w:rPr>
          <w:rFonts w:ascii="Cambria" w:hAnsi="Cambria"/>
          <w:lang w:val="en-ID"/>
        </w:rPr>
      </w:pPr>
      <w:r w:rsidRPr="000A7E88">
        <w:rPr>
          <w:rFonts w:ascii="Cambria" w:hAnsi="Cambria"/>
          <w:lang w:val="en-ID"/>
        </w:rPr>
        <w:t xml:space="preserve">B. R. Chandrashekar, S. Suma, K. Kiran, and B. C. Manjunath, “The use of school teachers to promote oral hygiene in some secondary school students at Hyderabad, Andhra Pradesh, India: A </w:t>
      </w:r>
      <w:r w:rsidR="00097C6B">
        <w:rPr>
          <w:rFonts w:ascii="Cambria" w:hAnsi="Cambria"/>
          <w:lang w:val="en-ID"/>
        </w:rPr>
        <w:t>short-term</w:t>
      </w:r>
      <w:r w:rsidRPr="000A7E88">
        <w:rPr>
          <w:rFonts w:ascii="Cambria" w:hAnsi="Cambria"/>
          <w:lang w:val="en-ID"/>
        </w:rPr>
        <w:t xml:space="preserve"> prospective pilot study,” </w:t>
      </w:r>
      <w:r w:rsidRPr="000A7E88">
        <w:rPr>
          <w:rFonts w:ascii="Cambria" w:hAnsi="Cambria"/>
          <w:i/>
          <w:iCs/>
          <w:lang w:val="en-ID"/>
        </w:rPr>
        <w:t>J. Family Community Med.</w:t>
      </w:r>
      <w:r w:rsidRPr="000A7E88">
        <w:rPr>
          <w:rFonts w:ascii="Cambria" w:hAnsi="Cambria"/>
          <w:lang w:val="en-ID"/>
        </w:rPr>
        <w:t>, vol. 19, no. 3, pp. 184–189, 2012, doi: 10.4103/2230-8229.102319.</w:t>
      </w:r>
    </w:p>
    <w:p w14:paraId="1A01CA84" w14:textId="77777777" w:rsidR="00CC56D8" w:rsidRDefault="00CC56D8" w:rsidP="000A7E88">
      <w:pPr>
        <w:pStyle w:val="0BodyText"/>
        <w:spacing w:before="120" w:after="120" w:line="360" w:lineRule="auto"/>
        <w:ind w:firstLine="0"/>
        <w:rPr>
          <w:rFonts w:ascii="Cambria" w:hAnsi="Cambria"/>
          <w:b/>
          <w:bCs/>
          <w:sz w:val="24"/>
          <w:szCs w:val="24"/>
        </w:rPr>
      </w:pPr>
      <w:r>
        <w:rPr>
          <w:rFonts w:ascii="Cambria" w:hAnsi="Cambria"/>
          <w:b/>
          <w:bCs/>
          <w:sz w:val="24"/>
          <w:szCs w:val="24"/>
        </w:rPr>
        <w:t>Authors</w:t>
      </w:r>
    </w:p>
    <w:p w14:paraId="0927E2A4" w14:textId="345ADD35" w:rsidR="000A7E88" w:rsidRPr="00C960FC" w:rsidRDefault="000A7E88" w:rsidP="00B26DEF">
      <w:pPr>
        <w:pStyle w:val="0BodyText"/>
        <w:spacing w:line="240" w:lineRule="auto"/>
        <w:ind w:left="1418"/>
        <w:rPr>
          <w:rFonts w:ascii="Cambria" w:eastAsiaTheme="minorEastAsia" w:hAnsi="Cambria"/>
        </w:rPr>
      </w:pPr>
      <w:r w:rsidRPr="00B21D02">
        <w:rPr>
          <w:rFonts w:ascii="Cambria" w:hAnsi="Cambria"/>
          <w:noProof/>
        </w:rPr>
        <mc:AlternateContent>
          <mc:Choice Requires="wps">
            <w:drawing>
              <wp:anchor distT="0" distB="0" distL="114300" distR="114300" simplePos="0" relativeHeight="251682816" behindDoc="0" locked="0" layoutInCell="1" allowOverlap="1" wp14:anchorId="3DD00478" wp14:editId="70484323">
                <wp:simplePos x="0" y="0"/>
                <wp:positionH relativeFrom="column">
                  <wp:posOffset>0</wp:posOffset>
                </wp:positionH>
                <wp:positionV relativeFrom="paragraph">
                  <wp:posOffset>47996</wp:posOffset>
                </wp:positionV>
                <wp:extent cx="782955" cy="974725"/>
                <wp:effectExtent l="0" t="0" r="17145" b="15875"/>
                <wp:wrapNone/>
                <wp:docPr id="217514735" name="Rectangle 217514735"/>
                <wp:cNvGraphicFramePr/>
                <a:graphic xmlns:a="http://schemas.openxmlformats.org/drawingml/2006/main">
                  <a:graphicData uri="http://schemas.microsoft.com/office/word/2010/wordprocessingShape">
                    <wps:wsp>
                      <wps:cNvSpPr/>
                      <wps:spPr>
                        <a:xfrm>
                          <a:off x="0" y="0"/>
                          <a:ext cx="782955" cy="97472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FE110FA" w14:textId="6979FC5E" w:rsidR="000A7E88" w:rsidRDefault="000A7E88" w:rsidP="000A7E88">
                            <w:pPr>
                              <w:ind w:left="0"/>
                              <w:jc w:val="center"/>
                            </w:pPr>
                            <w:r>
                              <w:rPr>
                                <w:noProof/>
                                <w:szCs w:val="20"/>
                              </w:rPr>
                              <w:drawing>
                                <wp:inline distT="0" distB="0" distL="0" distR="0" wp14:anchorId="07D39578" wp14:editId="092D0C3E">
                                  <wp:extent cx="810164" cy="1004552"/>
                                  <wp:effectExtent l="0" t="0" r="9525" b="5715"/>
                                  <wp:docPr id="163763305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b="6392"/>
                                          <a:stretch>
                                            <a:fillRect/>
                                          </a:stretch>
                                        </pic:blipFill>
                                        <pic:spPr bwMode="auto">
                                          <a:xfrm>
                                            <a:off x="0" y="0"/>
                                            <a:ext cx="812957" cy="1008015"/>
                                          </a:xfrm>
                                          <a:prstGeom prst="rect">
                                            <a:avLst/>
                                          </a:prstGeom>
                                          <a:noFill/>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anchor>
            </w:drawing>
          </mc:Choice>
          <mc:Fallback>
            <w:pict>
              <v:rect w14:anchorId="3DD00478" id="Rectangle 217514735" o:spid="_x0000_s1035" style="position:absolute;left:0;text-align:left;margin-left:0;margin-top:3.8pt;width:61.65pt;height:76.75pt;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D2FfgIAAF8FAAAOAAAAZHJzL2Uyb0RvYy54bWysVE1v2zAMvQ/YfxB0X51ky9oGdYqgRYcB&#10;RVusHXpWZKkWIIsapcTOfv0o+SNFN+wwzAeZkshH8onkxWXXWLZXGAy4ks9PZpwpJ6Ey7qXk359u&#10;PpxxFqJwlbDgVMkPKvDL9ft3F61fqQXUYCuFjEBcWLW+5HWMflUUQdaqEeEEvHJ0qQEbEWmLL0WF&#10;oiX0xhaL2exz0QJWHkGqEOj0ur/k64yvtZLxXuugIrMlp9hiXjGv27QW6wuxekHhayOHMMQ/RNEI&#10;48jpBHUtomA7NL9BNUYiBNDxREJTgNZGqpwDZTOfvcnmsRZe5VyInOAnmsL/g5V3+0f/gERD68Mq&#10;kJiy6DQ26U/xsS6TdZjIUl1kkg5PzxbnyyVnkq7OTz+dLpaJzOJo7DHELwoaloSSI71Fpkjsb0Ps&#10;VUeV5MvBjbE2v4d16SCANVU6y5tUEOrKItsLesrYzQdvr7TId7IsjplkKR6sShDWfVOamYpiX+RA&#10;cpEdMYWUysV5f1WLSvWuljP6RmdjFDnRDJiQNQU5YQ8Ao2YPMmL3aQ/6yVTlGp2MZ38LrDeeLLJn&#10;cHEybowD/BOApawGz73+SFJPTWIpdtuOuCn5x6SZTrZQHR6QIfQ9E7y8MfSQtyLEB4HUJNRO1Pjx&#10;nhZtoS05DBJnNeDPP50nfapduuWspaYrefixE6g4s18dVXXq0FHAUdiOgts1V0CPP6eR4mUWyQCj&#10;HUWN0DzTPNgkL3QlnCRfJZcRx81V7JufJopUm01Wo070It66Ry8TeOI1FeZT9yzQD9UbqezvYGxI&#10;sXpTxL1usnSw2UXQJlf4kceBceriXDrDxElj4vU+ax3n4voXAAAA//8DAFBLAwQUAAYACAAAACEA&#10;kSEFr9sAAAAGAQAADwAAAGRycy9kb3ducmV2LnhtbEyPQWvCQBCF74X+h2UK3uomCrGk2Yi0FOxR&#10;W/A6yY5JMDsbsusa/fVdT/Y2j/d475tiPZleBBpdZ1lBOk9AENdWd9wo+P35en0D4Tyyxt4yKbiS&#10;g3X5/FRgru2FdxT2vhGxhF2OClrvh1xKV7dk0M3tQBy9ox0N+ijHRuoRL7Hc9HKRJJk02HFcaHGg&#10;j5bq0/5sFAQ3VIfV9oBh89mF07fMbtURlZq9TJt3EJ4m/wjDHT+iQxmZKntm7USvID7iFawyEHdz&#10;sVyCqOKRpSnIspD/8cs/AAAA//8DAFBLAQItABQABgAIAAAAIQC2gziS/gAAAOEBAAATAAAAAAAA&#10;AAAAAAAAAAAAAABbQ29udGVudF9UeXBlc10ueG1sUEsBAi0AFAAGAAgAAAAhADj9If/WAAAAlAEA&#10;AAsAAAAAAAAAAAAAAAAALwEAAF9yZWxzLy5yZWxzUEsBAi0AFAAGAAgAAAAhAEskPYV+AgAAXwUA&#10;AA4AAAAAAAAAAAAAAAAALgIAAGRycy9lMm9Eb2MueG1sUEsBAi0AFAAGAAgAAAAhAJEhBa/bAAAA&#10;BgEAAA8AAAAAAAAAAAAAAAAA2AQAAGRycy9kb3ducmV2LnhtbFBLBQYAAAAABAAEAPMAAADgBQAA&#10;AAA=&#10;" filled="f" strokecolor="black [3213]" strokeweight="1pt">
                <v:textbox inset="0,0,0,0">
                  <w:txbxContent>
                    <w:p w14:paraId="6FE110FA" w14:textId="6979FC5E" w:rsidR="000A7E88" w:rsidRDefault="000A7E88" w:rsidP="000A7E88">
                      <w:pPr>
                        <w:ind w:left="0"/>
                        <w:jc w:val="center"/>
                      </w:pPr>
                      <w:r>
                        <w:rPr>
                          <w:noProof/>
                          <w:szCs w:val="20"/>
                        </w:rPr>
                        <w:drawing>
                          <wp:inline distT="0" distB="0" distL="0" distR="0" wp14:anchorId="07D39578" wp14:editId="092D0C3E">
                            <wp:extent cx="810164" cy="1004552"/>
                            <wp:effectExtent l="0" t="0" r="9525" b="5715"/>
                            <wp:docPr id="163763305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b="6392"/>
                                    <a:stretch>
                                      <a:fillRect/>
                                    </a:stretch>
                                  </pic:blipFill>
                                  <pic:spPr bwMode="auto">
                                    <a:xfrm>
                                      <a:off x="0" y="0"/>
                                      <a:ext cx="812957" cy="1008015"/>
                                    </a:xfrm>
                                    <a:prstGeom prst="rect">
                                      <a:avLst/>
                                    </a:prstGeom>
                                    <a:noFill/>
                                    <a:ln>
                                      <a:noFill/>
                                    </a:ln>
                                    <a:extLst>
                                      <a:ext uri="{53640926-AAD7-44D8-BBD7-CCE9431645EC}">
                                        <a14:shadowObscured xmlns:a14="http://schemas.microsoft.com/office/drawing/2010/main"/>
                                      </a:ext>
                                    </a:extLst>
                                  </pic:spPr>
                                </pic:pic>
                              </a:graphicData>
                            </a:graphic>
                          </wp:inline>
                        </w:drawing>
                      </w:r>
                    </w:p>
                  </w:txbxContent>
                </v:textbox>
              </v:rect>
            </w:pict>
          </mc:Fallback>
        </mc:AlternateContent>
      </w:r>
      <w:r w:rsidRPr="007A07E7">
        <w:rPr>
          <w:rFonts w:ascii="Cambria" w:hAnsi="Cambria"/>
          <w:b/>
          <w:bCs/>
          <w:lang w:val="en-ID"/>
        </w:rPr>
        <w:t>Bambang Sutomo</w:t>
      </w:r>
      <w:r w:rsidRPr="007A07E7">
        <w:rPr>
          <w:rFonts w:ascii="Cambria" w:hAnsi="Cambria"/>
          <w:lang w:val="en-ID"/>
        </w:rPr>
        <w:t xml:space="preserve"> </w:t>
      </w:r>
      <w:r w:rsidRPr="007A07E7">
        <w:rPr>
          <w:rFonts w:ascii="Cambria" w:hAnsi="Cambria"/>
          <w:noProof/>
          <w:sz w:val="18"/>
          <w:szCs w:val="18"/>
        </w:rPr>
        <w:drawing>
          <wp:inline distT="0" distB="0" distL="0" distR="0" wp14:anchorId="56A9D4AF" wp14:editId="4C511FF4">
            <wp:extent cx="114935" cy="11493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sidRPr="007A07E7">
        <w:rPr>
          <w:rFonts w:ascii="Cambria" w:hAnsi="Cambria"/>
          <w:sz w:val="18"/>
          <w:szCs w:val="18"/>
        </w:rPr>
        <w:t xml:space="preserve"> </w:t>
      </w:r>
      <w:r w:rsidRPr="007A07E7">
        <w:rPr>
          <w:rFonts w:ascii="Cambria" w:hAnsi="Cambria"/>
          <w:noProof/>
          <w:sz w:val="18"/>
          <w:szCs w:val="18"/>
        </w:rPr>
        <w:drawing>
          <wp:inline distT="0" distB="0" distL="0" distR="0" wp14:anchorId="5F43C06F" wp14:editId="453A58A3">
            <wp:extent cx="114935" cy="11493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sidRPr="007A07E7">
        <w:rPr>
          <w:rFonts w:ascii="Cambria" w:hAnsi="Cambria"/>
          <w:sz w:val="18"/>
          <w:szCs w:val="18"/>
        </w:rPr>
        <w:t xml:space="preserve"> </w:t>
      </w:r>
      <w:r w:rsidRPr="007A07E7">
        <w:rPr>
          <w:rFonts w:ascii="Cambria" w:hAnsi="Cambria"/>
          <w:noProof/>
          <w:sz w:val="18"/>
          <w:szCs w:val="18"/>
        </w:rPr>
        <w:drawing>
          <wp:inline distT="0" distB="0" distL="0" distR="0" wp14:anchorId="6A6737C9" wp14:editId="14D3FA4E">
            <wp:extent cx="114935" cy="114935"/>
            <wp:effectExtent l="0" t="0" r="0" b="0"/>
            <wp:docPr id="11" name="Graphic 11"/>
            <wp:cNvGraphicFramePr/>
            <a:graphic xmlns:a="http://schemas.openxmlformats.org/drawingml/2006/main">
              <a:graphicData uri="http://schemas.openxmlformats.org/drawingml/2006/picture">
                <pic:pic xmlns:pic="http://schemas.openxmlformats.org/drawingml/2006/picture">
                  <pic:nvPicPr>
                    <pic:cNvPr id="17" name="Graphic 17"/>
                    <pic:cNvPicPr/>
                  </pic:nvPicPr>
                  <pic:blipFill>
                    <a:blip r:embed="rId26" cstate="print">
                      <a:extLst>
                        <a:ext uri="{28A0092B-C50C-407E-A947-70E740481C1C}">
                          <a14:useLocalDpi xmlns:a14="http://schemas.microsoft.com/office/drawing/2010/main" val="0"/>
                        </a:ext>
                        <a:ext uri="{96DAC541-7B7A-43D3-8B79-37D633B846F1}">
                          <asvg:svgBlip xmlns:asvg="http://schemas.microsoft.com/office/drawing/2016/SVG/main" r:embed="rId27"/>
                        </a:ext>
                      </a:extLst>
                    </a:blip>
                    <a:stretch>
                      <a:fillRect/>
                    </a:stretch>
                  </pic:blipFill>
                  <pic:spPr>
                    <a:xfrm>
                      <a:off x="0" y="0"/>
                      <a:ext cx="114935" cy="114935"/>
                    </a:xfrm>
                    <a:prstGeom prst="rect">
                      <a:avLst/>
                    </a:prstGeom>
                  </pic:spPr>
                </pic:pic>
              </a:graphicData>
            </a:graphic>
          </wp:inline>
        </w:drawing>
      </w:r>
      <w:r w:rsidRPr="007A07E7">
        <w:rPr>
          <w:rFonts w:ascii="Cambria" w:hAnsi="Cambria"/>
          <w:sz w:val="18"/>
          <w:szCs w:val="18"/>
        </w:rPr>
        <w:t xml:space="preserve"> </w:t>
      </w:r>
      <w:r w:rsidRPr="007A07E7">
        <w:rPr>
          <w:rFonts w:ascii="Cambria" w:eastAsiaTheme="minorEastAsia" w:hAnsi="Cambria"/>
        </w:rPr>
        <w:t xml:space="preserve"> </w:t>
      </w:r>
      <w:r w:rsidRPr="007A07E7">
        <w:rPr>
          <w:rFonts w:ascii="Cambria" w:hAnsi="Cambria"/>
          <w:noProof/>
        </w:rPr>
        <w:t xml:space="preserve">is </w:t>
      </w:r>
      <w:r w:rsidRPr="007A07E7">
        <w:rPr>
          <w:rFonts w:ascii="Cambria" w:hAnsi="Cambria"/>
          <w:lang w:val="en-ID"/>
        </w:rPr>
        <w:t>a</w:t>
      </w:r>
      <w:r w:rsidRPr="007A07E7">
        <w:rPr>
          <w:rFonts w:ascii="Cambria" w:hAnsi="Cambria"/>
          <w:lang w:val="en"/>
        </w:rPr>
        <w:t xml:space="preserve"> lecturer in the Applied Master's Program of Dental and Oral Therapy at </w:t>
      </w:r>
      <w:r w:rsidR="00097C6B">
        <w:rPr>
          <w:rFonts w:ascii="Cambria" w:hAnsi="Cambria"/>
          <w:lang w:val="en"/>
        </w:rPr>
        <w:t>the</w:t>
      </w:r>
      <w:r w:rsidRPr="007A07E7">
        <w:rPr>
          <w:rFonts w:ascii="Cambria" w:hAnsi="Cambria"/>
          <w:lang w:val="en"/>
        </w:rPr>
        <w:t xml:space="preserve"> Postgraduate Program of the Ministry of Health Polytechnic of Semarang</w:t>
      </w:r>
      <w:r w:rsidR="00097C6B">
        <w:rPr>
          <w:rFonts w:ascii="Cambria" w:hAnsi="Cambria"/>
          <w:lang w:val="en"/>
        </w:rPr>
        <w:t>. He</w:t>
      </w:r>
      <w:r w:rsidRPr="007A07E7">
        <w:rPr>
          <w:rFonts w:ascii="Cambria" w:hAnsi="Cambria"/>
          <w:lang w:val="en"/>
        </w:rPr>
        <w:t xml:space="preserve"> has </w:t>
      </w:r>
      <w:r w:rsidR="00097C6B">
        <w:rPr>
          <w:rFonts w:ascii="Cambria" w:hAnsi="Cambria"/>
          <w:lang w:val="en"/>
        </w:rPr>
        <w:t>served as a lecturer for the past 24 years, with expertise in dental health, community empowerment, and health promotion, in line with his doctoral education</w:t>
      </w:r>
      <w:r w:rsidRPr="007A07E7">
        <w:rPr>
          <w:rFonts w:ascii="Cambria" w:hAnsi="Cambria"/>
          <w:lang w:val="en"/>
        </w:rPr>
        <w:t xml:space="preserve"> completed at Sebelas Maret University. In addition to being a lecturer, he is currently the chairman of the Indonesian Dental and Oral Therapist College. (email: </w:t>
      </w:r>
      <w:hyperlink r:id="rId28" w:history="1">
        <w:r w:rsidRPr="007A07E7">
          <w:rPr>
            <w:rStyle w:val="Hyperlink"/>
            <w:rFonts w:ascii="Cambria" w:hAnsi="Cambria"/>
            <w:lang w:val="en"/>
          </w:rPr>
          <w:t>bambangsutomo20@yahoo.co.id</w:t>
        </w:r>
      </w:hyperlink>
      <w:r w:rsidRPr="007A07E7">
        <w:rPr>
          <w:rFonts w:ascii="Cambria" w:hAnsi="Cambria"/>
        </w:rPr>
        <w:t>).</w:t>
      </w:r>
      <w:r w:rsidRPr="007A07E7">
        <w:rPr>
          <w:rFonts w:ascii="Cambria" w:hAnsi="Cambria"/>
          <w:lang w:val="en"/>
        </w:rPr>
        <w:t xml:space="preserve">   </w:t>
      </w:r>
    </w:p>
    <w:p w14:paraId="5A2E506B" w14:textId="77777777" w:rsidR="000A7E88" w:rsidRPr="00B21D02" w:rsidRDefault="000A7E88" w:rsidP="00B26DEF">
      <w:pPr>
        <w:pStyle w:val="0BodyText"/>
        <w:spacing w:line="240" w:lineRule="auto"/>
        <w:ind w:left="1418"/>
        <w:rPr>
          <w:rFonts w:ascii="Cambria" w:eastAsiaTheme="minorEastAsia" w:hAnsi="Cambria"/>
        </w:rPr>
      </w:pPr>
    </w:p>
    <w:p w14:paraId="753DE855" w14:textId="0B83EDD1" w:rsidR="000A7E88" w:rsidRPr="00C960FC" w:rsidRDefault="000A7E88" w:rsidP="00B26DEF">
      <w:pPr>
        <w:pStyle w:val="0BodyText"/>
        <w:spacing w:line="240" w:lineRule="auto"/>
        <w:ind w:left="1418"/>
        <w:rPr>
          <w:rFonts w:ascii="Cambria" w:eastAsiaTheme="minorEastAsia" w:hAnsi="Cambria"/>
        </w:rPr>
      </w:pPr>
      <w:r w:rsidRPr="00B21D02">
        <w:rPr>
          <w:rFonts w:ascii="Cambria" w:hAnsi="Cambria"/>
          <w:noProof/>
        </w:rPr>
        <mc:AlternateContent>
          <mc:Choice Requires="wps">
            <w:drawing>
              <wp:anchor distT="0" distB="0" distL="114300" distR="114300" simplePos="0" relativeHeight="251684864" behindDoc="0" locked="0" layoutInCell="1" allowOverlap="1" wp14:anchorId="6306F485" wp14:editId="1CDF8509">
                <wp:simplePos x="0" y="0"/>
                <wp:positionH relativeFrom="column">
                  <wp:posOffset>0</wp:posOffset>
                </wp:positionH>
                <wp:positionV relativeFrom="paragraph">
                  <wp:posOffset>47996</wp:posOffset>
                </wp:positionV>
                <wp:extent cx="782955" cy="974725"/>
                <wp:effectExtent l="0" t="0" r="17145" b="15875"/>
                <wp:wrapNone/>
                <wp:docPr id="578273991" name="Rectangle 578273991"/>
                <wp:cNvGraphicFramePr/>
                <a:graphic xmlns:a="http://schemas.openxmlformats.org/drawingml/2006/main">
                  <a:graphicData uri="http://schemas.microsoft.com/office/word/2010/wordprocessingShape">
                    <wps:wsp>
                      <wps:cNvSpPr/>
                      <wps:spPr>
                        <a:xfrm>
                          <a:off x="0" y="0"/>
                          <a:ext cx="782955" cy="97472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829BF7D" w14:textId="6A4FBBED" w:rsidR="000A7E88" w:rsidRDefault="000A7E88" w:rsidP="000A7E88">
                            <w:pPr>
                              <w:ind w:left="0"/>
                              <w:jc w:val="center"/>
                            </w:pPr>
                            <w:r>
                              <w:rPr>
                                <w:noProof/>
                              </w:rPr>
                              <w:drawing>
                                <wp:inline distT="0" distB="0" distL="0" distR="0" wp14:anchorId="0FE97015" wp14:editId="64DE88A2">
                                  <wp:extent cx="810187" cy="1004552"/>
                                  <wp:effectExtent l="0" t="0" r="9525" b="5715"/>
                                  <wp:docPr id="61714500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145002" name="Picture 19"/>
                                          <pic:cNvPicPr>
                                            <a:picLocks noChangeAspect="1"/>
                                          </pic:cNvPicPr>
                                        </pic:nvPicPr>
                                        <pic:blipFill rotWithShape="1">
                                          <a:blip r:embed="rId29">
                                            <a:extLst>
                                              <a:ext uri="{28A0092B-C50C-407E-A947-70E740481C1C}">
                                                <a14:useLocalDpi xmlns:a14="http://schemas.microsoft.com/office/drawing/2010/main" val="0"/>
                                              </a:ext>
                                            </a:extLst>
                                          </a:blip>
                                          <a:srcRect l="10029" t="5797" r="11808" b="26182"/>
                                          <a:stretch>
                                            <a:fillRect/>
                                          </a:stretch>
                                        </pic:blipFill>
                                        <pic:spPr bwMode="auto">
                                          <a:xfrm>
                                            <a:off x="0" y="0"/>
                                            <a:ext cx="815200" cy="1010768"/>
                                          </a:xfrm>
                                          <a:prstGeom prst="rect">
                                            <a:avLst/>
                                          </a:prstGeom>
                                          <a:noFill/>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anchor>
            </w:drawing>
          </mc:Choice>
          <mc:Fallback>
            <w:pict>
              <v:rect w14:anchorId="6306F485" id="Rectangle 578273991" o:spid="_x0000_s1036" style="position:absolute;left:0;text-align:left;margin-left:0;margin-top:3.8pt;width:61.65pt;height:76.75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ZlIfQIAAF8FAAAOAAAAZHJzL2Uyb0RvYy54bWysVE1v2zAMvQ/YfxB0X50EzdoGdYqgRYcB&#10;RVesHXpWZKkWIIsapcTOfv0o+SNFV+wwzAeZkshH8onk5VXXWLZXGAy4ks9PZpwpJ6Ey7qXkP55u&#10;P51zFqJwlbDgVMkPKvCr9ccPl61fqQXUYCuFjEBcWLW+5HWMflUUQdaqEeEEvHJ0qQEbEWmLL0WF&#10;oiX0xhaL2exz0QJWHkGqEOj0pr/k64yvtZLxm9ZBRWZLTrHFvGJet2kt1pdi9YLC10YOYYh/iKIR&#10;xpHTCepGRMF2aP6AaoxECKDjiYSmAK2NVDkHymY+e5PNYy28yrkQOcFPNIX/Byvv94/+AYmG1odV&#10;IDFl0Wls0p/iY10m6zCRpbrIJB2enS8ulkvOJF1dnJ2eLZaJzOJo7DHELwoaloSSI71Fpkjs70Ls&#10;VUeV5MvBrbE2v4d16SCANVU6y5tUEOraItsLesrYzQdvr7TId7IsjplkKR6sShDWfVeamYpiX+RA&#10;cpEdMYWUysV5f1WLSvWuljP6RmdjFDnRDJiQNQU5YQ8Ao2YPMmL3aQ/6yVTlGp2MZ38LrDeeLLJn&#10;cHEybowDfA/AUlaD515/JKmnJrEUu21H3JT8NGmmky1UhwdkCH3PBC9vDT3knQjxQSA1CbUTNX78&#10;Rou20JYcBomzGvDXe+dJn2qXbjlrqelKHn7uBCrO7FdHVZ06dBRwFLaj4HbNNdDjz2mkeJlFMsBo&#10;R1EjNM80DzbJC10JJ8lXyWXEcXMd++aniSLVZpPVqBO9iHfu0csEnnhNhfnUPQv0Q/VGKvt7GBtS&#10;rN4Uca+bLB1sdhG0yRV+5HFgnLo4l84wcdKYeL3PWse5uP4NAAD//wMAUEsDBBQABgAIAAAAIQCR&#10;IQWv2wAAAAYBAAAPAAAAZHJzL2Rvd25yZXYueG1sTI9Ba8JAEIXvhf6HZQre6iYKsaTZiLQU7FFb&#10;8DrJjkkwOxuy6xr99V1P9jaP93jvm2I9mV4EGl1nWUE6T0AQ11Z33Cj4/fl6fQPhPLLG3jIpuJKD&#10;dfn8VGCu7YV3FPa+EbGEXY4KWu+HXEpXt2TQze1AHL2jHQ36KMdG6hEvsdz0cpEkmTTYcVxocaCP&#10;lurT/mwUBDdUh9X2gGHz2YXTt8xu1RGVmr1Mm3cQnib/CMMdP6JDGZkqe2btRK8gPuIVrDIQd3Ox&#10;XIKo4pGlKciykP/xyz8AAAD//wMAUEsBAi0AFAAGAAgAAAAhALaDOJL+AAAA4QEAABMAAAAAAAAA&#10;AAAAAAAAAAAAAFtDb250ZW50X1R5cGVzXS54bWxQSwECLQAUAAYACAAAACEAOP0h/9YAAACUAQAA&#10;CwAAAAAAAAAAAAAAAAAvAQAAX3JlbHMvLnJlbHNQSwECLQAUAAYACAAAACEAMQWZSH0CAABfBQAA&#10;DgAAAAAAAAAAAAAAAAAuAgAAZHJzL2Uyb0RvYy54bWxQSwECLQAUAAYACAAAACEAkSEFr9sAAAAG&#10;AQAADwAAAAAAAAAAAAAAAADXBAAAZHJzL2Rvd25yZXYueG1sUEsFBgAAAAAEAAQA8wAAAN8FAAAA&#10;AA==&#10;" filled="f" strokecolor="black [3213]" strokeweight="1pt">
                <v:textbox inset="0,0,0,0">
                  <w:txbxContent>
                    <w:p w14:paraId="5829BF7D" w14:textId="6A4FBBED" w:rsidR="000A7E88" w:rsidRDefault="000A7E88" w:rsidP="000A7E88">
                      <w:pPr>
                        <w:ind w:left="0"/>
                        <w:jc w:val="center"/>
                      </w:pPr>
                      <w:r>
                        <w:rPr>
                          <w:noProof/>
                        </w:rPr>
                        <w:drawing>
                          <wp:inline distT="0" distB="0" distL="0" distR="0" wp14:anchorId="0FE97015" wp14:editId="64DE88A2">
                            <wp:extent cx="810187" cy="1004552"/>
                            <wp:effectExtent l="0" t="0" r="9525" b="5715"/>
                            <wp:docPr id="61714500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145002" name="Picture 19"/>
                                    <pic:cNvPicPr>
                                      <a:picLocks noChangeAspect="1"/>
                                    </pic:cNvPicPr>
                                  </pic:nvPicPr>
                                  <pic:blipFill rotWithShape="1">
                                    <a:blip r:embed="rId29">
                                      <a:extLst>
                                        <a:ext uri="{28A0092B-C50C-407E-A947-70E740481C1C}">
                                          <a14:useLocalDpi xmlns:a14="http://schemas.microsoft.com/office/drawing/2010/main" val="0"/>
                                        </a:ext>
                                      </a:extLst>
                                    </a:blip>
                                    <a:srcRect l="10029" t="5797" r="11808" b="26182"/>
                                    <a:stretch>
                                      <a:fillRect/>
                                    </a:stretch>
                                  </pic:blipFill>
                                  <pic:spPr bwMode="auto">
                                    <a:xfrm>
                                      <a:off x="0" y="0"/>
                                      <a:ext cx="815200" cy="1010768"/>
                                    </a:xfrm>
                                    <a:prstGeom prst="rect">
                                      <a:avLst/>
                                    </a:prstGeom>
                                    <a:noFill/>
                                    <a:ln>
                                      <a:noFill/>
                                    </a:ln>
                                    <a:extLst>
                                      <a:ext uri="{53640926-AAD7-44D8-BBD7-CCE9431645EC}">
                                        <a14:shadowObscured xmlns:a14="http://schemas.microsoft.com/office/drawing/2010/main"/>
                                      </a:ext>
                                    </a:extLst>
                                  </pic:spPr>
                                </pic:pic>
                              </a:graphicData>
                            </a:graphic>
                          </wp:inline>
                        </w:drawing>
                      </w:r>
                    </w:p>
                  </w:txbxContent>
                </v:textbox>
              </v:rect>
            </w:pict>
          </mc:Fallback>
        </mc:AlternateContent>
      </w:r>
      <w:r>
        <w:rPr>
          <w:rFonts w:ascii="Cambria" w:hAnsi="Cambria"/>
          <w:b/>
          <w:bCs/>
          <w:lang w:val="en-ID"/>
        </w:rPr>
        <w:t>Supriyana</w:t>
      </w:r>
      <w:r w:rsidRPr="007A07E7">
        <w:rPr>
          <w:rFonts w:ascii="Cambria" w:hAnsi="Cambria"/>
          <w:lang w:val="en-ID"/>
        </w:rPr>
        <w:t xml:space="preserve"> </w:t>
      </w:r>
      <w:r w:rsidRPr="007A07E7">
        <w:rPr>
          <w:rFonts w:ascii="Cambria" w:hAnsi="Cambria"/>
          <w:noProof/>
          <w:sz w:val="18"/>
          <w:szCs w:val="18"/>
        </w:rPr>
        <w:drawing>
          <wp:inline distT="0" distB="0" distL="0" distR="0" wp14:anchorId="7B1474DF" wp14:editId="5AD49C1A">
            <wp:extent cx="114935" cy="114935"/>
            <wp:effectExtent l="0" t="0" r="0" b="0"/>
            <wp:docPr id="2118102650" name="Picture 2118102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sidRPr="007A07E7">
        <w:rPr>
          <w:rFonts w:ascii="Cambria" w:hAnsi="Cambria"/>
          <w:sz w:val="18"/>
          <w:szCs w:val="18"/>
        </w:rPr>
        <w:t xml:space="preserve"> </w:t>
      </w:r>
      <w:r w:rsidRPr="007A07E7">
        <w:rPr>
          <w:rFonts w:ascii="Cambria" w:hAnsi="Cambria"/>
          <w:noProof/>
          <w:sz w:val="18"/>
          <w:szCs w:val="18"/>
        </w:rPr>
        <w:drawing>
          <wp:inline distT="0" distB="0" distL="0" distR="0" wp14:anchorId="29756C7C" wp14:editId="18CF9F20">
            <wp:extent cx="114935" cy="114935"/>
            <wp:effectExtent l="0" t="0" r="0" b="0"/>
            <wp:docPr id="1252827421" name="Picture 1252827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sidRPr="007A07E7">
        <w:rPr>
          <w:rFonts w:ascii="Cambria" w:hAnsi="Cambria"/>
          <w:sz w:val="18"/>
          <w:szCs w:val="18"/>
        </w:rPr>
        <w:t xml:space="preserve"> </w:t>
      </w:r>
      <w:r w:rsidRPr="007A07E7">
        <w:rPr>
          <w:rFonts w:ascii="Cambria" w:hAnsi="Cambria"/>
          <w:noProof/>
          <w:sz w:val="18"/>
          <w:szCs w:val="18"/>
        </w:rPr>
        <w:drawing>
          <wp:inline distT="0" distB="0" distL="0" distR="0" wp14:anchorId="70184C70" wp14:editId="6F395F45">
            <wp:extent cx="114935" cy="114935"/>
            <wp:effectExtent l="0" t="0" r="0" b="0"/>
            <wp:docPr id="955847294" name="Graphic 955847294"/>
            <wp:cNvGraphicFramePr/>
            <a:graphic xmlns:a="http://schemas.openxmlformats.org/drawingml/2006/main">
              <a:graphicData uri="http://schemas.openxmlformats.org/drawingml/2006/picture">
                <pic:pic xmlns:pic="http://schemas.openxmlformats.org/drawingml/2006/picture">
                  <pic:nvPicPr>
                    <pic:cNvPr id="17" name="Graphic 17"/>
                    <pic:cNvPicPr/>
                  </pic:nvPicPr>
                  <pic:blipFill>
                    <a:blip r:embed="rId26" cstate="print">
                      <a:extLst>
                        <a:ext uri="{28A0092B-C50C-407E-A947-70E740481C1C}">
                          <a14:useLocalDpi xmlns:a14="http://schemas.microsoft.com/office/drawing/2010/main" val="0"/>
                        </a:ext>
                        <a:ext uri="{96DAC541-7B7A-43D3-8B79-37D633B846F1}">
                          <asvg:svgBlip xmlns:asvg="http://schemas.microsoft.com/office/drawing/2016/SVG/main" r:embed="rId27"/>
                        </a:ext>
                      </a:extLst>
                    </a:blip>
                    <a:stretch>
                      <a:fillRect/>
                    </a:stretch>
                  </pic:blipFill>
                  <pic:spPr>
                    <a:xfrm>
                      <a:off x="0" y="0"/>
                      <a:ext cx="114935" cy="114935"/>
                    </a:xfrm>
                    <a:prstGeom prst="rect">
                      <a:avLst/>
                    </a:prstGeom>
                  </pic:spPr>
                </pic:pic>
              </a:graphicData>
            </a:graphic>
          </wp:inline>
        </w:drawing>
      </w:r>
      <w:r w:rsidRPr="007A07E7">
        <w:rPr>
          <w:rFonts w:ascii="Cambria" w:hAnsi="Cambria"/>
          <w:sz w:val="18"/>
          <w:szCs w:val="18"/>
        </w:rPr>
        <w:t xml:space="preserve"> </w:t>
      </w:r>
      <w:r w:rsidRPr="007A07E7">
        <w:rPr>
          <w:rFonts w:ascii="Cambria" w:eastAsiaTheme="minorEastAsia" w:hAnsi="Cambria"/>
        </w:rPr>
        <w:t xml:space="preserve"> </w:t>
      </w:r>
      <w:r w:rsidRPr="007A07E7">
        <w:rPr>
          <w:rFonts w:ascii="Cambria" w:hAnsi="Cambria"/>
          <w:noProof/>
        </w:rPr>
        <w:t xml:space="preserve">is a lecturer in the Applied Master's Program of Dental and Oral Therapy at </w:t>
      </w:r>
      <w:r w:rsidR="00097C6B">
        <w:rPr>
          <w:rFonts w:ascii="Cambria" w:hAnsi="Cambria"/>
          <w:noProof/>
        </w:rPr>
        <w:t>the</w:t>
      </w:r>
      <w:r w:rsidRPr="007A07E7">
        <w:rPr>
          <w:rFonts w:ascii="Cambria" w:hAnsi="Cambria"/>
          <w:noProof/>
        </w:rPr>
        <w:t xml:space="preserve"> Postgraduate Program of the Ministry of Health Polytechnic of Semarang. His expertise lies not only in dentistry but also in educational management and educational technology. He has completed his doctorate in educational management at Semarang State University. In addition to his teaching duties, he is also an assessor for the Independent Health Accreditation Institute (Lam PT Kes) and has served as Director 1 for Academic Affairs. </w:t>
      </w:r>
      <w:r>
        <w:rPr>
          <w:rFonts w:ascii="Cambria" w:hAnsi="Cambria"/>
          <w:noProof/>
        </w:rPr>
        <w:t>(e</w:t>
      </w:r>
      <w:r w:rsidRPr="007A07E7">
        <w:rPr>
          <w:rFonts w:ascii="Cambria" w:hAnsi="Cambria"/>
          <w:noProof/>
        </w:rPr>
        <w:t xml:space="preserve">mail: </w:t>
      </w:r>
      <w:hyperlink r:id="rId30" w:history="1">
        <w:r w:rsidRPr="004407A0">
          <w:rPr>
            <w:rStyle w:val="Hyperlink"/>
            <w:rFonts w:ascii="Cambria" w:hAnsi="Cambria"/>
            <w:noProof/>
          </w:rPr>
          <w:t>hastama99@yahoo.com</w:t>
        </w:r>
      </w:hyperlink>
      <w:r>
        <w:rPr>
          <w:rFonts w:ascii="Cambria" w:hAnsi="Cambria"/>
          <w:noProof/>
        </w:rPr>
        <w:t>).</w:t>
      </w:r>
    </w:p>
    <w:p w14:paraId="409C046C" w14:textId="77777777" w:rsidR="000A7E88" w:rsidRPr="00B21D02" w:rsidRDefault="000A7E88" w:rsidP="00B26DEF">
      <w:pPr>
        <w:pStyle w:val="0BodyText"/>
        <w:spacing w:line="240" w:lineRule="auto"/>
        <w:ind w:left="1418"/>
        <w:rPr>
          <w:rFonts w:ascii="Cambria" w:eastAsiaTheme="minorEastAsia" w:hAnsi="Cambria"/>
        </w:rPr>
      </w:pPr>
    </w:p>
    <w:p w14:paraId="3C626D30" w14:textId="061A63E1" w:rsidR="000A7E88" w:rsidRDefault="000A7E88" w:rsidP="00B26DEF">
      <w:pPr>
        <w:pStyle w:val="0BodyText"/>
        <w:spacing w:line="240" w:lineRule="auto"/>
        <w:ind w:left="1418"/>
        <w:rPr>
          <w:rFonts w:ascii="Cambria" w:hAnsi="Cambria"/>
          <w:noProof/>
        </w:rPr>
      </w:pPr>
      <w:r w:rsidRPr="00B21D02">
        <w:rPr>
          <w:rFonts w:ascii="Cambria" w:hAnsi="Cambria"/>
          <w:noProof/>
        </w:rPr>
        <mc:AlternateContent>
          <mc:Choice Requires="wps">
            <w:drawing>
              <wp:anchor distT="0" distB="0" distL="114300" distR="114300" simplePos="0" relativeHeight="251686912" behindDoc="0" locked="0" layoutInCell="1" allowOverlap="1" wp14:anchorId="2703AEFE" wp14:editId="535D16F8">
                <wp:simplePos x="0" y="0"/>
                <wp:positionH relativeFrom="column">
                  <wp:posOffset>0</wp:posOffset>
                </wp:positionH>
                <wp:positionV relativeFrom="paragraph">
                  <wp:posOffset>47996</wp:posOffset>
                </wp:positionV>
                <wp:extent cx="782955" cy="974725"/>
                <wp:effectExtent l="0" t="0" r="17145" b="15875"/>
                <wp:wrapNone/>
                <wp:docPr id="956325421" name="Rectangle 956325421"/>
                <wp:cNvGraphicFramePr/>
                <a:graphic xmlns:a="http://schemas.openxmlformats.org/drawingml/2006/main">
                  <a:graphicData uri="http://schemas.microsoft.com/office/word/2010/wordprocessingShape">
                    <wps:wsp>
                      <wps:cNvSpPr/>
                      <wps:spPr>
                        <a:xfrm>
                          <a:off x="0" y="0"/>
                          <a:ext cx="782955" cy="97472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A5622F8" w14:textId="01D102E4" w:rsidR="000A7E88" w:rsidRDefault="000A7E88" w:rsidP="000A7E88">
                            <w:pPr>
                              <w:ind w:left="0"/>
                              <w:jc w:val="center"/>
                            </w:pPr>
                            <w:r>
                              <w:rPr>
                                <w:noProof/>
                              </w:rPr>
                              <w:drawing>
                                <wp:inline distT="0" distB="0" distL="0" distR="0" wp14:anchorId="4A6896F4" wp14:editId="00F27AC3">
                                  <wp:extent cx="778662" cy="980609"/>
                                  <wp:effectExtent l="0" t="0" r="2540" b="0"/>
                                  <wp:docPr id="181277351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773512" name="Picture 23"/>
                                          <pic:cNvPicPr>
                                            <a:picLocks noChangeAspect="1"/>
                                          </pic:cNvPicPr>
                                        </pic:nvPicPr>
                                        <pic:blipFill rotWithShape="1">
                                          <a:blip r:embed="rId31" cstate="print">
                                            <a:extLst>
                                              <a:ext uri="{28A0092B-C50C-407E-A947-70E740481C1C}">
                                                <a14:useLocalDpi xmlns:a14="http://schemas.microsoft.com/office/drawing/2010/main" val="0"/>
                                              </a:ext>
                                            </a:extLst>
                                          </a:blip>
                                          <a:srcRect b="16206"/>
                                          <a:stretch>
                                            <a:fillRect/>
                                          </a:stretch>
                                        </pic:blipFill>
                                        <pic:spPr bwMode="auto">
                                          <a:xfrm>
                                            <a:off x="0" y="0"/>
                                            <a:ext cx="779270" cy="981375"/>
                                          </a:xfrm>
                                          <a:prstGeom prst="rect">
                                            <a:avLst/>
                                          </a:prstGeom>
                                          <a:noFill/>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anchor>
            </w:drawing>
          </mc:Choice>
          <mc:Fallback>
            <w:pict>
              <v:rect w14:anchorId="2703AEFE" id="Rectangle 956325421" o:spid="_x0000_s1037" style="position:absolute;left:0;text-align:left;margin-left:0;margin-top:3.8pt;width:61.65pt;height:76.75pt;z-index:25168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7MifQIAAF8FAAAOAAAAZHJzL2Uyb0RvYy54bWysVE1v2zAMvQ/YfxB0X50Ey9oGdYqgRYcB&#10;RVusHXpWZKkWIIsapcTOfv0o+SNFV+wwzAeZkshH8onkxWXXWLZXGAy4ks9PZpwpJ6Ey7qXkP55u&#10;Pp1xFqJwlbDgVMkPKvDL9ccPF61fqQXUYCuFjEBcWLW+5HWMflUUQdaqEeEEvHJ0qQEbEWmLL0WF&#10;oiX0xhaL2exL0QJWHkGqEOj0ur/k64yvtZLxXuugIrMlp9hiXjGv27QW6wuxekHhayOHMMQ/RNEI&#10;48jpBHUtomA7NH9ANUYiBNDxREJTgNZGqpwDZTOfvcnmsRZe5VyInOAnmsL/g5V3+0f/gERD68Mq&#10;kJiy6DQ26U/xsS6TdZjIUl1kkg5PzxbnyyVnkq7OTz+fLpaJzOJo7DHErwoaloSSI71Fpkjsb0Ps&#10;VUeV5MvBjbE2v4d16SCANVU6y5tUEOrKItsLesrYzQdvr7TId7IsjplkKR6sShDWfVeamYpiX+RA&#10;cpEdMYWUysV5f1WLSvWuljP6RmdjFDnRDJiQNQU5YQ8Ao2YPMmL3aQ/6yVTlGp2MZ38LrDeeLLJn&#10;cHEybowDfA/AUlaD515/JKmnJrEUu21H3JQ8v2I62UJ1eECG0PdM8PLG0EPeihAfBFKTUDtR48d7&#10;WrSFtuQwSJzVgL/eO0/6VLt0y1lLTVfy8HMnUHFmvzmq6tSho4CjsB0Ft2uugB5/TiPFyyySAUY7&#10;ihqheaZ5sEle6Eo4Sb5KLiOOm6vYNz9NFKk2m6xGnehFvHWPXibwxGsqzKfuWaAfqjdS2d/B2JBi&#10;9aaIe91k6WCzi6BNrvAjjwPj1MW5dIaJk8bE633WOs7F9W8AAAD//wMAUEsDBBQABgAIAAAAIQCR&#10;IQWv2wAAAAYBAAAPAAAAZHJzL2Rvd25yZXYueG1sTI9Ba8JAEIXvhf6HZQre6iYKsaTZiLQU7FFb&#10;8DrJjkkwOxuy6xr99V1P9jaP93jvm2I9mV4EGl1nWUE6T0AQ11Z33Cj4/fl6fQPhPLLG3jIpuJKD&#10;dfn8VGCu7YV3FPa+EbGEXY4KWu+HXEpXt2TQze1AHL2jHQ36KMdG6hEvsdz0cpEkmTTYcVxocaCP&#10;lurT/mwUBDdUh9X2gGHz2YXTt8xu1RGVmr1Mm3cQnib/CMMdP6JDGZkqe2btRK8gPuIVrDIQd3Ox&#10;XIKo4pGlKciykP/xyz8AAAD//wMAUEsBAi0AFAAGAAgAAAAhALaDOJL+AAAA4QEAABMAAAAAAAAA&#10;AAAAAAAAAAAAAFtDb250ZW50X1R5cGVzXS54bWxQSwECLQAUAAYACAAAACEAOP0h/9YAAACUAQAA&#10;CwAAAAAAAAAAAAAAAAAvAQAAX3JlbHMvLnJlbHNQSwECLQAUAAYACAAAACEAVL+zIn0CAABfBQAA&#10;DgAAAAAAAAAAAAAAAAAuAgAAZHJzL2Uyb0RvYy54bWxQSwECLQAUAAYACAAAACEAkSEFr9sAAAAG&#10;AQAADwAAAAAAAAAAAAAAAADXBAAAZHJzL2Rvd25yZXYueG1sUEsFBgAAAAAEAAQA8wAAAN8FAAAA&#10;AA==&#10;" filled="f" strokecolor="black [3213]" strokeweight="1pt">
                <v:textbox inset="0,0,0,0">
                  <w:txbxContent>
                    <w:p w14:paraId="5A5622F8" w14:textId="01D102E4" w:rsidR="000A7E88" w:rsidRDefault="000A7E88" w:rsidP="000A7E88">
                      <w:pPr>
                        <w:ind w:left="0"/>
                        <w:jc w:val="center"/>
                      </w:pPr>
                      <w:r>
                        <w:rPr>
                          <w:noProof/>
                        </w:rPr>
                        <w:drawing>
                          <wp:inline distT="0" distB="0" distL="0" distR="0" wp14:anchorId="4A6896F4" wp14:editId="00F27AC3">
                            <wp:extent cx="778662" cy="980609"/>
                            <wp:effectExtent l="0" t="0" r="2540" b="0"/>
                            <wp:docPr id="181277351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773512" name="Picture 23"/>
                                    <pic:cNvPicPr>
                                      <a:picLocks noChangeAspect="1"/>
                                    </pic:cNvPicPr>
                                  </pic:nvPicPr>
                                  <pic:blipFill rotWithShape="1">
                                    <a:blip r:embed="rId31" cstate="print">
                                      <a:extLst>
                                        <a:ext uri="{28A0092B-C50C-407E-A947-70E740481C1C}">
                                          <a14:useLocalDpi xmlns:a14="http://schemas.microsoft.com/office/drawing/2010/main" val="0"/>
                                        </a:ext>
                                      </a:extLst>
                                    </a:blip>
                                    <a:srcRect b="16206"/>
                                    <a:stretch>
                                      <a:fillRect/>
                                    </a:stretch>
                                  </pic:blipFill>
                                  <pic:spPr bwMode="auto">
                                    <a:xfrm>
                                      <a:off x="0" y="0"/>
                                      <a:ext cx="779270" cy="981375"/>
                                    </a:xfrm>
                                    <a:prstGeom prst="rect">
                                      <a:avLst/>
                                    </a:prstGeom>
                                    <a:noFill/>
                                    <a:ln>
                                      <a:noFill/>
                                    </a:ln>
                                    <a:extLst>
                                      <a:ext uri="{53640926-AAD7-44D8-BBD7-CCE9431645EC}">
                                        <a14:shadowObscured xmlns:a14="http://schemas.microsoft.com/office/drawing/2010/main"/>
                                      </a:ext>
                                    </a:extLst>
                                  </pic:spPr>
                                </pic:pic>
                              </a:graphicData>
                            </a:graphic>
                          </wp:inline>
                        </w:drawing>
                      </w:r>
                    </w:p>
                  </w:txbxContent>
                </v:textbox>
              </v:rect>
            </w:pict>
          </mc:Fallback>
        </mc:AlternateContent>
      </w:r>
      <w:r w:rsidRPr="007A07E7">
        <w:rPr>
          <w:rFonts w:ascii="Cambria" w:hAnsi="Cambria"/>
          <w:b/>
          <w:bCs/>
          <w:lang w:val="en-ID"/>
        </w:rPr>
        <w:t>Irmanita Wiradona</w:t>
      </w:r>
      <w:r w:rsidRPr="007A07E7">
        <w:rPr>
          <w:rFonts w:ascii="Cambria" w:hAnsi="Cambria"/>
          <w:lang w:val="en-ID"/>
        </w:rPr>
        <w:t xml:space="preserve"> </w:t>
      </w:r>
      <w:r w:rsidRPr="007A07E7">
        <w:rPr>
          <w:rFonts w:ascii="Cambria" w:hAnsi="Cambria"/>
          <w:noProof/>
          <w:sz w:val="18"/>
          <w:szCs w:val="18"/>
        </w:rPr>
        <w:drawing>
          <wp:inline distT="0" distB="0" distL="0" distR="0" wp14:anchorId="33A1BAEE" wp14:editId="5E8D0FEE">
            <wp:extent cx="114935" cy="114935"/>
            <wp:effectExtent l="0" t="0" r="0" b="0"/>
            <wp:docPr id="1339869425" name="Picture 1339869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sidRPr="007A07E7">
        <w:rPr>
          <w:rFonts w:ascii="Cambria" w:hAnsi="Cambria"/>
          <w:sz w:val="18"/>
          <w:szCs w:val="18"/>
        </w:rPr>
        <w:t xml:space="preserve"> </w:t>
      </w:r>
      <w:r w:rsidRPr="007A07E7">
        <w:rPr>
          <w:rFonts w:ascii="Cambria" w:hAnsi="Cambria"/>
          <w:noProof/>
          <w:sz w:val="18"/>
          <w:szCs w:val="18"/>
        </w:rPr>
        <w:drawing>
          <wp:inline distT="0" distB="0" distL="0" distR="0" wp14:anchorId="64A904A3" wp14:editId="4323BFA0">
            <wp:extent cx="114935" cy="114935"/>
            <wp:effectExtent l="0" t="0" r="0" b="0"/>
            <wp:docPr id="1889890612" name="Picture 1889890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sidRPr="007A07E7">
        <w:rPr>
          <w:rFonts w:ascii="Cambria" w:hAnsi="Cambria"/>
          <w:sz w:val="18"/>
          <w:szCs w:val="18"/>
        </w:rPr>
        <w:t xml:space="preserve"> </w:t>
      </w:r>
      <w:r w:rsidRPr="007A07E7">
        <w:rPr>
          <w:rFonts w:ascii="Cambria" w:hAnsi="Cambria"/>
          <w:noProof/>
          <w:sz w:val="18"/>
          <w:szCs w:val="18"/>
        </w:rPr>
        <w:drawing>
          <wp:inline distT="0" distB="0" distL="0" distR="0" wp14:anchorId="4D7B31DE" wp14:editId="0A34FC33">
            <wp:extent cx="114935" cy="114935"/>
            <wp:effectExtent l="0" t="0" r="0" b="0"/>
            <wp:docPr id="230527644" name="Graphic 230527644"/>
            <wp:cNvGraphicFramePr/>
            <a:graphic xmlns:a="http://schemas.openxmlformats.org/drawingml/2006/main">
              <a:graphicData uri="http://schemas.openxmlformats.org/drawingml/2006/picture">
                <pic:pic xmlns:pic="http://schemas.openxmlformats.org/drawingml/2006/picture">
                  <pic:nvPicPr>
                    <pic:cNvPr id="17" name="Graphic 17"/>
                    <pic:cNvPicPr/>
                  </pic:nvPicPr>
                  <pic:blipFill>
                    <a:blip r:embed="rId26" cstate="print">
                      <a:extLst>
                        <a:ext uri="{28A0092B-C50C-407E-A947-70E740481C1C}">
                          <a14:useLocalDpi xmlns:a14="http://schemas.microsoft.com/office/drawing/2010/main" val="0"/>
                        </a:ext>
                        <a:ext uri="{96DAC541-7B7A-43D3-8B79-37D633B846F1}">
                          <asvg:svgBlip xmlns:asvg="http://schemas.microsoft.com/office/drawing/2016/SVG/main" r:embed="rId27"/>
                        </a:ext>
                      </a:extLst>
                    </a:blip>
                    <a:stretch>
                      <a:fillRect/>
                    </a:stretch>
                  </pic:blipFill>
                  <pic:spPr>
                    <a:xfrm>
                      <a:off x="0" y="0"/>
                      <a:ext cx="114935" cy="114935"/>
                    </a:xfrm>
                    <a:prstGeom prst="rect">
                      <a:avLst/>
                    </a:prstGeom>
                  </pic:spPr>
                </pic:pic>
              </a:graphicData>
            </a:graphic>
          </wp:inline>
        </w:drawing>
      </w:r>
      <w:r w:rsidRPr="007A07E7">
        <w:rPr>
          <w:rFonts w:ascii="Cambria" w:hAnsi="Cambria"/>
          <w:sz w:val="18"/>
          <w:szCs w:val="18"/>
        </w:rPr>
        <w:t xml:space="preserve"> </w:t>
      </w:r>
      <w:r w:rsidRPr="007A07E7">
        <w:rPr>
          <w:rFonts w:ascii="Cambria" w:eastAsiaTheme="minorEastAsia" w:hAnsi="Cambria"/>
        </w:rPr>
        <w:t xml:space="preserve"> </w:t>
      </w:r>
      <w:r w:rsidRPr="007A07E7">
        <w:rPr>
          <w:rFonts w:ascii="Cambria" w:hAnsi="Cambria"/>
          <w:noProof/>
        </w:rPr>
        <w:t>is a lecturer in the Dental Health Diploma III program at the Department of Dental Health at the Ministry of Health Polytechnic of Semarang. Her expertise lies in oral health promotion</w:t>
      </w:r>
      <w:r w:rsidR="00097C6B">
        <w:rPr>
          <w:rFonts w:ascii="Cambria" w:hAnsi="Cambria"/>
          <w:noProof/>
        </w:rPr>
        <w:t>,</w:t>
      </w:r>
      <w:r w:rsidRPr="007A07E7">
        <w:rPr>
          <w:rFonts w:ascii="Cambria" w:hAnsi="Cambria"/>
          <w:noProof/>
        </w:rPr>
        <w:t xml:space="preserve"> as evidenced by her master's degree in Health Promotion at Diponegoro University, Semarang. In addition to her teaching career, she is also active on the board of the dental and oral therapist professional organization. (email: </w:t>
      </w:r>
      <w:hyperlink r:id="rId32" w:history="1">
        <w:r w:rsidRPr="007A07E7">
          <w:rPr>
            <w:rStyle w:val="Hyperlink"/>
            <w:rFonts w:ascii="Cambria" w:hAnsi="Cambria"/>
            <w:noProof/>
          </w:rPr>
          <w:t>irmanita.wiradona@gmail.com</w:t>
        </w:r>
      </w:hyperlink>
      <w:r w:rsidRPr="007A07E7">
        <w:rPr>
          <w:rFonts w:ascii="Cambria" w:hAnsi="Cambria"/>
          <w:noProof/>
        </w:rPr>
        <w:t>).</w:t>
      </w:r>
    </w:p>
    <w:p w14:paraId="78AFA9F2" w14:textId="77777777" w:rsidR="000A7E88" w:rsidRPr="00B21D02" w:rsidRDefault="000A7E88" w:rsidP="00B26DEF">
      <w:pPr>
        <w:pStyle w:val="0BodyText"/>
        <w:spacing w:line="240" w:lineRule="auto"/>
        <w:ind w:left="1418"/>
        <w:rPr>
          <w:rFonts w:ascii="Cambria" w:eastAsiaTheme="minorEastAsia" w:hAnsi="Cambria"/>
        </w:rPr>
      </w:pPr>
    </w:p>
    <w:p w14:paraId="0617A380" w14:textId="49E41D2D" w:rsidR="000A7E88" w:rsidRDefault="00B26DEF" w:rsidP="00B26DEF">
      <w:pPr>
        <w:pStyle w:val="0BodyText"/>
        <w:spacing w:line="240" w:lineRule="auto"/>
        <w:ind w:left="1418"/>
        <w:rPr>
          <w:rFonts w:ascii="Cambria" w:hAnsi="Cambria"/>
          <w:noProof/>
        </w:rPr>
      </w:pPr>
      <w:r w:rsidRPr="00B26DEF">
        <w:rPr>
          <w:rFonts w:ascii="Cambria" w:hAnsi="Cambria"/>
          <w:b/>
          <w:bCs/>
          <w:noProof/>
        </w:rPr>
        <w:t>Luci Fitriyanti</w:t>
      </w:r>
      <w:r w:rsidR="000A7E88" w:rsidRPr="00B26DEF">
        <w:rPr>
          <w:rFonts w:ascii="Cambria" w:hAnsi="Cambria"/>
          <w:b/>
          <w:bCs/>
          <w:noProof/>
        </w:rPr>
        <mc:AlternateContent>
          <mc:Choice Requires="wps">
            <w:drawing>
              <wp:anchor distT="0" distB="0" distL="114300" distR="114300" simplePos="0" relativeHeight="251688960" behindDoc="0" locked="0" layoutInCell="1" allowOverlap="1" wp14:anchorId="53E81F45" wp14:editId="0B0475A2">
                <wp:simplePos x="0" y="0"/>
                <wp:positionH relativeFrom="column">
                  <wp:posOffset>0</wp:posOffset>
                </wp:positionH>
                <wp:positionV relativeFrom="paragraph">
                  <wp:posOffset>47996</wp:posOffset>
                </wp:positionV>
                <wp:extent cx="782955" cy="974725"/>
                <wp:effectExtent l="0" t="0" r="17145" b="15875"/>
                <wp:wrapNone/>
                <wp:docPr id="1343886885" name="Rectangle 1343886885"/>
                <wp:cNvGraphicFramePr/>
                <a:graphic xmlns:a="http://schemas.openxmlformats.org/drawingml/2006/main">
                  <a:graphicData uri="http://schemas.microsoft.com/office/word/2010/wordprocessingShape">
                    <wps:wsp>
                      <wps:cNvSpPr/>
                      <wps:spPr>
                        <a:xfrm>
                          <a:off x="0" y="0"/>
                          <a:ext cx="782955" cy="97472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2F0C8E8" w14:textId="3958C393" w:rsidR="000A7E88" w:rsidRDefault="000A7E88" w:rsidP="000A7E88">
                            <w:pPr>
                              <w:ind w:left="0"/>
                              <w:jc w:val="center"/>
                            </w:pPr>
                            <w:r>
                              <w:rPr>
                                <w:noProof/>
                              </w:rPr>
                              <w:drawing>
                                <wp:inline distT="0" distB="0" distL="0" distR="0" wp14:anchorId="1D53B938" wp14:editId="58BA20A2">
                                  <wp:extent cx="803870" cy="1017430"/>
                                  <wp:effectExtent l="0" t="0" r="0" b="0"/>
                                  <wp:docPr id="212964230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529619" name="Picture 21"/>
                                          <pic:cNvPicPr>
                                            <a:picLocks noChangeAspect="1"/>
                                          </pic:cNvPicPr>
                                        </pic:nvPicPr>
                                        <pic:blipFill rotWithShape="1">
                                          <a:blip r:embed="rId33">
                                            <a:extLst>
                                              <a:ext uri="{28A0092B-C50C-407E-A947-70E740481C1C}">
                                                <a14:useLocalDpi xmlns:a14="http://schemas.microsoft.com/office/drawing/2010/main" val="0"/>
                                              </a:ext>
                                            </a:extLst>
                                          </a:blip>
                                          <a:srcRect l="12638" t="4200" r="16047" b="35826"/>
                                          <a:stretch>
                                            <a:fillRect/>
                                          </a:stretch>
                                        </pic:blipFill>
                                        <pic:spPr bwMode="auto">
                                          <a:xfrm>
                                            <a:off x="0" y="0"/>
                                            <a:ext cx="805651" cy="1019685"/>
                                          </a:xfrm>
                                          <a:prstGeom prst="rect">
                                            <a:avLst/>
                                          </a:prstGeom>
                                          <a:noFill/>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anchor>
            </w:drawing>
          </mc:Choice>
          <mc:Fallback>
            <w:pict>
              <v:rect w14:anchorId="53E81F45" id="Rectangle 1343886885" o:spid="_x0000_s1038" style="position:absolute;left:0;text-align:left;margin-left:0;margin-top:3.8pt;width:61.65pt;height:76.75pt;z-index:251688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ccycfQIAAF8FAAAOAAAAZHJzL2Uyb0RvYy54bWysVEtv2zAMvg/YfxB0X50ESx9BnSJo0WFA&#10;0RVrh54VWaoFyKJGKbGzXz9KfqToih2G+SBTEvmR/ETy8qprLNsrDAZcyecnM86Uk1AZ91LyH0+3&#10;n845C1G4SlhwquQHFfjV+uOHy9av1AJqsJVCRiAurFpf8jpGvyqKIGvViHACXjm61ICNiLTFl6JC&#10;0RJ6Y4vFbHZatICVR5AqBDq96S/5OuNrrWT8pnVQkdmSU2wxr5jXbVqL9aVYvaDwtZFDGOIfomiE&#10;ceR0groRUbAdmj+gGiMRAuh4IqEpQGsjVc6BspnP3mTzWAuvci5ETvATTeH/wcr7/aN/QKKh9WEV&#10;SExZdBqb9Kf4WJfJOkxkqS4ySYdn54uL5ZIzSVcXZ5/PFstEZnE09hjiFwUNS0LJkd4iUyT2dyH2&#10;qqNK8uXg1lib38O6dBDAmiqd5U0qCHVtke0FPWXs5oO3V1rkO1kWx0yyFA9WJQjrvivNTEWxL3Ig&#10;uciOmEJK5eK8v6pFpXpXyxl9o7MxipxoBkzImoKcsAeAUbMHGbH7tAf9ZKpyjU7Gs78F1htPFtkz&#10;uDgZN8YBvgdgKavBc68/ktRTk1iK3bYjbkp+mjTTyRaqwwMyhL5ngpe3hh7yToT4IJCahNqJGj9+&#10;o0VbaEsOg8RZDfjrvfOkT7VLt5y11HQlDz93AhVn9qujqk4dOgo4CttRcLvmGujx5zRSvMwiGWC0&#10;o6gRmmeaB5vkha6Ek+Sr5DLiuLmOffPTRJFqs8lq1IlexDv36GUCT7ymwnzqngX6oXojlf09jA0p&#10;Vm+KuNdNlg42uwja5Ao/8jgwTl2cS2eYOGlMvN5nreNcXP8GAAD//wMAUEsDBBQABgAIAAAAIQCR&#10;IQWv2wAAAAYBAAAPAAAAZHJzL2Rvd25yZXYueG1sTI9Ba8JAEIXvhf6HZQre6iYKsaTZiLQU7FFb&#10;8DrJjkkwOxuy6xr99V1P9jaP93jvm2I9mV4EGl1nWUE6T0AQ11Z33Cj4/fl6fQPhPLLG3jIpuJKD&#10;dfn8VGCu7YV3FPa+EbGEXY4KWu+HXEpXt2TQze1AHL2jHQ36KMdG6hEvsdz0cpEkmTTYcVxocaCP&#10;lurT/mwUBDdUh9X2gGHz2YXTt8xu1RGVmr1Mm3cQnib/CMMdP6JDGZkqe2btRK8gPuIVrDIQd3Ox&#10;XIKo4pGlKciykP/xyz8AAAD//wMAUEsBAi0AFAAGAAgAAAAhALaDOJL+AAAA4QEAABMAAAAAAAAA&#10;AAAAAAAAAAAAAFtDb250ZW50X1R5cGVzXS54bWxQSwECLQAUAAYACAAAACEAOP0h/9YAAACUAQAA&#10;CwAAAAAAAAAAAAAAAAAvAQAAX3JlbHMvLnJlbHNQSwECLQAUAAYACAAAACEA+3HMnH0CAABfBQAA&#10;DgAAAAAAAAAAAAAAAAAuAgAAZHJzL2Uyb0RvYy54bWxQSwECLQAUAAYACAAAACEAkSEFr9sAAAAG&#10;AQAADwAAAAAAAAAAAAAAAADXBAAAZHJzL2Rvd25yZXYueG1sUEsFBgAAAAAEAAQA8wAAAN8FAAAA&#10;AA==&#10;" filled="f" strokecolor="black [3213]" strokeweight="1pt">
                <v:textbox inset="0,0,0,0">
                  <w:txbxContent>
                    <w:p w14:paraId="02F0C8E8" w14:textId="3958C393" w:rsidR="000A7E88" w:rsidRDefault="000A7E88" w:rsidP="000A7E88">
                      <w:pPr>
                        <w:ind w:left="0"/>
                        <w:jc w:val="center"/>
                      </w:pPr>
                      <w:r>
                        <w:rPr>
                          <w:noProof/>
                        </w:rPr>
                        <w:drawing>
                          <wp:inline distT="0" distB="0" distL="0" distR="0" wp14:anchorId="1D53B938" wp14:editId="58BA20A2">
                            <wp:extent cx="803870" cy="1017430"/>
                            <wp:effectExtent l="0" t="0" r="0" b="0"/>
                            <wp:docPr id="212964230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529619" name="Picture 21"/>
                                    <pic:cNvPicPr>
                                      <a:picLocks noChangeAspect="1"/>
                                    </pic:cNvPicPr>
                                  </pic:nvPicPr>
                                  <pic:blipFill rotWithShape="1">
                                    <a:blip r:embed="rId33">
                                      <a:extLst>
                                        <a:ext uri="{28A0092B-C50C-407E-A947-70E740481C1C}">
                                          <a14:useLocalDpi xmlns:a14="http://schemas.microsoft.com/office/drawing/2010/main" val="0"/>
                                        </a:ext>
                                      </a:extLst>
                                    </a:blip>
                                    <a:srcRect l="12638" t="4200" r="16047" b="35826"/>
                                    <a:stretch>
                                      <a:fillRect/>
                                    </a:stretch>
                                  </pic:blipFill>
                                  <pic:spPr bwMode="auto">
                                    <a:xfrm>
                                      <a:off x="0" y="0"/>
                                      <a:ext cx="805651" cy="1019685"/>
                                    </a:xfrm>
                                    <a:prstGeom prst="rect">
                                      <a:avLst/>
                                    </a:prstGeom>
                                    <a:noFill/>
                                    <a:ln>
                                      <a:noFill/>
                                    </a:ln>
                                    <a:extLst>
                                      <a:ext uri="{53640926-AAD7-44D8-BBD7-CCE9431645EC}">
                                        <a14:shadowObscured xmlns:a14="http://schemas.microsoft.com/office/drawing/2010/main"/>
                                      </a:ext>
                                    </a:extLst>
                                  </pic:spPr>
                                </pic:pic>
                              </a:graphicData>
                            </a:graphic>
                          </wp:inline>
                        </w:drawing>
                      </w:r>
                    </w:p>
                  </w:txbxContent>
                </v:textbox>
              </v:rect>
            </w:pict>
          </mc:Fallback>
        </mc:AlternateContent>
      </w:r>
      <w:r w:rsidR="000A7E88" w:rsidRPr="007A07E7">
        <w:rPr>
          <w:rFonts w:ascii="Cambria" w:hAnsi="Cambria"/>
          <w:lang w:val="en-ID"/>
        </w:rPr>
        <w:t xml:space="preserve"> </w:t>
      </w:r>
      <w:r w:rsidR="000A7E88" w:rsidRPr="007A07E7">
        <w:rPr>
          <w:rFonts w:ascii="Cambria" w:hAnsi="Cambria"/>
          <w:noProof/>
          <w:sz w:val="18"/>
          <w:szCs w:val="18"/>
        </w:rPr>
        <w:drawing>
          <wp:inline distT="0" distB="0" distL="0" distR="0" wp14:anchorId="452179FB" wp14:editId="30515984">
            <wp:extent cx="114935" cy="114935"/>
            <wp:effectExtent l="0" t="0" r="0" b="0"/>
            <wp:docPr id="1061657777" name="Picture 1061657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sidR="000A7E88" w:rsidRPr="007A07E7">
        <w:rPr>
          <w:rFonts w:ascii="Cambria" w:hAnsi="Cambria"/>
          <w:sz w:val="18"/>
          <w:szCs w:val="18"/>
        </w:rPr>
        <w:t xml:space="preserve"> </w:t>
      </w:r>
      <w:r w:rsidR="000A7E88" w:rsidRPr="007A07E7">
        <w:rPr>
          <w:rFonts w:ascii="Cambria" w:hAnsi="Cambria"/>
          <w:noProof/>
          <w:sz w:val="18"/>
          <w:szCs w:val="18"/>
        </w:rPr>
        <w:drawing>
          <wp:inline distT="0" distB="0" distL="0" distR="0" wp14:anchorId="3BE3F3CC" wp14:editId="330CA098">
            <wp:extent cx="114935" cy="114935"/>
            <wp:effectExtent l="0" t="0" r="0" b="0"/>
            <wp:docPr id="846083552" name="Picture 846083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sidR="000A7E88" w:rsidRPr="007A07E7">
        <w:rPr>
          <w:rFonts w:ascii="Cambria" w:hAnsi="Cambria"/>
          <w:sz w:val="18"/>
          <w:szCs w:val="18"/>
        </w:rPr>
        <w:t xml:space="preserve"> </w:t>
      </w:r>
      <w:r w:rsidR="000A7E88" w:rsidRPr="007A07E7">
        <w:rPr>
          <w:rFonts w:ascii="Cambria" w:hAnsi="Cambria"/>
          <w:noProof/>
          <w:sz w:val="18"/>
          <w:szCs w:val="18"/>
        </w:rPr>
        <w:drawing>
          <wp:inline distT="0" distB="0" distL="0" distR="0" wp14:anchorId="0679A5A3" wp14:editId="03D41D75">
            <wp:extent cx="114935" cy="114935"/>
            <wp:effectExtent l="0" t="0" r="0" b="0"/>
            <wp:docPr id="1798897360" name="Graphic 1798897360"/>
            <wp:cNvGraphicFramePr/>
            <a:graphic xmlns:a="http://schemas.openxmlformats.org/drawingml/2006/main">
              <a:graphicData uri="http://schemas.openxmlformats.org/drawingml/2006/picture">
                <pic:pic xmlns:pic="http://schemas.openxmlformats.org/drawingml/2006/picture">
                  <pic:nvPicPr>
                    <pic:cNvPr id="17" name="Graphic 17"/>
                    <pic:cNvPicPr/>
                  </pic:nvPicPr>
                  <pic:blipFill>
                    <a:blip r:embed="rId26" cstate="print">
                      <a:extLst>
                        <a:ext uri="{28A0092B-C50C-407E-A947-70E740481C1C}">
                          <a14:useLocalDpi xmlns:a14="http://schemas.microsoft.com/office/drawing/2010/main" val="0"/>
                        </a:ext>
                        <a:ext uri="{96DAC541-7B7A-43D3-8B79-37D633B846F1}">
                          <asvg:svgBlip xmlns:asvg="http://schemas.microsoft.com/office/drawing/2016/SVG/main" r:embed="rId27"/>
                        </a:ext>
                      </a:extLst>
                    </a:blip>
                    <a:stretch>
                      <a:fillRect/>
                    </a:stretch>
                  </pic:blipFill>
                  <pic:spPr>
                    <a:xfrm>
                      <a:off x="0" y="0"/>
                      <a:ext cx="114935" cy="114935"/>
                    </a:xfrm>
                    <a:prstGeom prst="rect">
                      <a:avLst/>
                    </a:prstGeom>
                  </pic:spPr>
                </pic:pic>
              </a:graphicData>
            </a:graphic>
          </wp:inline>
        </w:drawing>
      </w:r>
      <w:r w:rsidR="000A7E88" w:rsidRPr="007A07E7">
        <w:rPr>
          <w:rFonts w:ascii="Cambria" w:hAnsi="Cambria"/>
          <w:sz w:val="18"/>
          <w:szCs w:val="18"/>
        </w:rPr>
        <w:t xml:space="preserve"> </w:t>
      </w:r>
      <w:r w:rsidR="000A7E88" w:rsidRPr="007A07E7">
        <w:rPr>
          <w:rFonts w:ascii="Cambria" w:eastAsiaTheme="minorEastAsia" w:hAnsi="Cambria"/>
        </w:rPr>
        <w:t xml:space="preserve"> </w:t>
      </w:r>
      <w:r w:rsidRPr="00B26DEF">
        <w:rPr>
          <w:rFonts w:ascii="Cambria" w:hAnsi="Cambria"/>
          <w:noProof/>
        </w:rPr>
        <w:t xml:space="preserve">is affiliated with the Department of Dental Health, Poltekkes Kemenkes Semarang, Central Java, Indonesia. She is a young lecturer in the Department of Dental Health and is actively involved in teaching, research, and community service activities. (email:  </w:t>
      </w:r>
      <w:hyperlink r:id="rId34" w:history="1">
        <w:r w:rsidR="00097C6B" w:rsidRPr="00FA135A">
          <w:rPr>
            <w:rStyle w:val="Hyperlink"/>
            <w:rFonts w:ascii="Cambria" w:hAnsi="Cambria"/>
            <w:noProof/>
          </w:rPr>
          <w:t>lucifitriyanti@gmail.com</w:t>
        </w:r>
      </w:hyperlink>
      <w:r w:rsidRPr="00B26DEF">
        <w:rPr>
          <w:rFonts w:ascii="Cambria" w:hAnsi="Cambria"/>
          <w:noProof/>
        </w:rPr>
        <w:t>).</w:t>
      </w:r>
      <w:r w:rsidR="00097C6B">
        <w:rPr>
          <w:rFonts w:ascii="Cambria" w:hAnsi="Cambria"/>
          <w:noProof/>
        </w:rPr>
        <w:t xml:space="preserve"> </w:t>
      </w:r>
      <w:r w:rsidRPr="00B26DEF">
        <w:rPr>
          <w:rFonts w:ascii="Cambria" w:hAnsi="Cambria"/>
          <w:noProof/>
        </w:rPr>
        <w:t xml:space="preserve"> </w:t>
      </w:r>
      <w:r w:rsidR="00097C6B">
        <w:rPr>
          <w:rFonts w:ascii="Cambria" w:hAnsi="Cambria"/>
          <w:noProof/>
        </w:rPr>
        <w:t xml:space="preserve"> </w:t>
      </w:r>
    </w:p>
    <w:p w14:paraId="1402AECE" w14:textId="77777777" w:rsidR="00B26DEF" w:rsidRDefault="00B26DEF" w:rsidP="00B26DEF">
      <w:pPr>
        <w:pStyle w:val="0BodyText"/>
        <w:spacing w:line="240" w:lineRule="auto"/>
        <w:ind w:left="1418"/>
        <w:rPr>
          <w:rFonts w:ascii="Cambria" w:hAnsi="Cambria"/>
          <w:noProof/>
        </w:rPr>
      </w:pPr>
    </w:p>
    <w:p w14:paraId="77F50B05" w14:textId="77777777" w:rsidR="00B26DEF" w:rsidRDefault="00B26DEF" w:rsidP="00B26DEF">
      <w:pPr>
        <w:pStyle w:val="0BodyText"/>
        <w:spacing w:line="240" w:lineRule="auto"/>
        <w:ind w:left="1418"/>
        <w:rPr>
          <w:rFonts w:ascii="Cambria" w:hAnsi="Cambria"/>
          <w:noProof/>
        </w:rPr>
      </w:pPr>
    </w:p>
    <w:p w14:paraId="05549E0B" w14:textId="77777777" w:rsidR="00B26DEF" w:rsidRDefault="00B26DEF" w:rsidP="00B26DEF">
      <w:pPr>
        <w:pStyle w:val="0BodyText"/>
        <w:spacing w:line="240" w:lineRule="auto"/>
        <w:ind w:left="1418"/>
        <w:rPr>
          <w:rFonts w:ascii="Cambria" w:eastAsiaTheme="minorEastAsia" w:hAnsi="Cambria"/>
        </w:rPr>
      </w:pPr>
    </w:p>
    <w:p w14:paraId="6AF847CD" w14:textId="3458DBC4" w:rsidR="00B26DEF" w:rsidRDefault="00B26DEF" w:rsidP="00B26DEF">
      <w:pPr>
        <w:pStyle w:val="0BodyText"/>
        <w:spacing w:line="240" w:lineRule="auto"/>
        <w:ind w:left="1418"/>
        <w:rPr>
          <w:rFonts w:ascii="Cambria" w:hAnsi="Cambria"/>
          <w:noProof/>
        </w:rPr>
      </w:pPr>
      <w:r w:rsidRPr="00B26DEF">
        <w:rPr>
          <w:rFonts w:ascii="Cambria" w:hAnsi="Cambria"/>
          <w:b/>
          <w:bCs/>
          <w:noProof/>
        </w:rPr>
        <mc:AlternateContent>
          <mc:Choice Requires="wps">
            <w:drawing>
              <wp:anchor distT="0" distB="0" distL="114300" distR="114300" simplePos="0" relativeHeight="251691008" behindDoc="0" locked="0" layoutInCell="1" allowOverlap="1" wp14:anchorId="354C884B" wp14:editId="54156370">
                <wp:simplePos x="0" y="0"/>
                <wp:positionH relativeFrom="column">
                  <wp:posOffset>0</wp:posOffset>
                </wp:positionH>
                <wp:positionV relativeFrom="paragraph">
                  <wp:posOffset>47996</wp:posOffset>
                </wp:positionV>
                <wp:extent cx="782955" cy="974725"/>
                <wp:effectExtent l="0" t="0" r="17145" b="15875"/>
                <wp:wrapNone/>
                <wp:docPr id="39173628" name="Rectangle 39173628"/>
                <wp:cNvGraphicFramePr/>
                <a:graphic xmlns:a="http://schemas.openxmlformats.org/drawingml/2006/main">
                  <a:graphicData uri="http://schemas.microsoft.com/office/word/2010/wordprocessingShape">
                    <wps:wsp>
                      <wps:cNvSpPr/>
                      <wps:spPr>
                        <a:xfrm>
                          <a:off x="0" y="0"/>
                          <a:ext cx="782955" cy="97472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D3F9E6B" w14:textId="62F63856" w:rsidR="00B26DEF" w:rsidRDefault="00B26DEF" w:rsidP="00B26DEF">
                            <w:pPr>
                              <w:ind w:left="0"/>
                              <w:jc w:val="center"/>
                            </w:pPr>
                            <w:r w:rsidRPr="001D57CE">
                              <w:rPr>
                                <w:noProof/>
                                <w:lang w:val="en-ID"/>
                              </w:rPr>
                              <w:drawing>
                                <wp:inline distT="0" distB="0" distL="0" distR="0" wp14:anchorId="1ADC208D" wp14:editId="6C6721A3">
                                  <wp:extent cx="796959" cy="1000259"/>
                                  <wp:effectExtent l="0" t="0" r="3175" b="9525"/>
                                  <wp:docPr id="92251261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r="20339"/>
                                          <a:stretch>
                                            <a:fillRect/>
                                          </a:stretch>
                                        </pic:blipFill>
                                        <pic:spPr bwMode="auto">
                                          <a:xfrm>
                                            <a:off x="0" y="0"/>
                                            <a:ext cx="798887" cy="1002679"/>
                                          </a:xfrm>
                                          <a:prstGeom prst="rect">
                                            <a:avLst/>
                                          </a:prstGeom>
                                          <a:noFill/>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anchor>
            </w:drawing>
          </mc:Choice>
          <mc:Fallback>
            <w:pict>
              <v:rect w14:anchorId="354C884B" id="Rectangle 39173628" o:spid="_x0000_s1039" style="position:absolute;left:0;text-align:left;margin-left:0;margin-top:3.8pt;width:61.65pt;height:76.75pt;z-index:251691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b2fQIAAF8FAAAOAAAAZHJzL2Uyb0RvYy54bWysVE1v2zAMvQ/YfxB0X50Ey9oGdYqgRYcB&#10;RVusHXpWZKkWIIsapcTOfv0o+SNFV+wwzAeZkshH8onkxWXXWLZXGAy4ks9PZpwpJ6Ey7qXkP55u&#10;Pp1xFqJwlbDgVMkPKvDL9ccPF61fqQXUYCuFjEBcWLW+5HWMflUUQdaqEeEEvHJ0qQEbEWmLL0WF&#10;oiX0xhaL2exL0QJWHkGqEOj0ur/k64yvtZLxXuugIrMlp9hiXjGv27QW6wuxekHhayOHMMQ/RNEI&#10;48jpBHUtomA7NH9ANUYiBNDxREJTgNZGqpwDZTOfvcnmsRZe5VyInOAnmsL/g5V3+0f/gERD68Mq&#10;kJiy6DQ26U/xsS6TdZjIUl1kkg5PzxbnyyVnkq7OTz+fLpaJzOJo7DHErwoaloSSI71Fpkjsb0Ps&#10;VUeV5MvBjbE2v4d16SCANVU6y5tUEOrKItsLesrYzQdvr7TId7IsjplkKR6sShDWfVeamYpiX+RA&#10;cpEdMYWUysV5f1WLSvWuljP6RmdjFDnRDJiQNQU5YQ8Ao2YPMmL3aQ/6yVTlGp2MZ38LrDeeLLJn&#10;cHEybowDfA/AUlaD515/JKmnJrEUu21H3NCzJs10soXq8IAMoe+Z4OWNoYe8FSE+CKQmoXaixo/3&#10;tGgLbclhkDirAX+9d570qXbplrOWmq7k4edOoOLMfnNU1alDRwFHYTsKbtdcAT3+nEaKl1kkA4x2&#10;FDVC80zzYJO80JVwknyVXEYcN1exb36aKFJtNlmNOtGLeOsevUzgiddUmE/ds0A/VG+ksr+DsSHF&#10;6k0R97rJ0sFmF0GbXOFHHgfGqYtz6QwTJ42J1/usdZyL698AAAD//wMAUEsDBBQABgAIAAAAIQCR&#10;IQWv2wAAAAYBAAAPAAAAZHJzL2Rvd25yZXYueG1sTI9Ba8JAEIXvhf6HZQre6iYKsaTZiLQU7FFb&#10;8DrJjkkwOxuy6xr99V1P9jaP93jvm2I9mV4EGl1nWUE6T0AQ11Z33Cj4/fl6fQPhPLLG3jIpuJKD&#10;dfn8VGCu7YV3FPa+EbGEXY4KWu+HXEpXt2TQze1AHL2jHQ36KMdG6hEvsdz0cpEkmTTYcVxocaCP&#10;lurT/mwUBDdUh9X2gGHz2YXTt8xu1RGVmr1Mm3cQnib/CMMdP6JDGZkqe2btRK8gPuIVrDIQd3Ox&#10;XIKo4pGlKciykP/xyz8AAAD//wMAUEsBAi0AFAAGAAgAAAAhALaDOJL+AAAA4QEAABMAAAAAAAAA&#10;AAAAAAAAAAAAAFtDb250ZW50X1R5cGVzXS54bWxQSwECLQAUAAYACAAAACEAOP0h/9YAAACUAQAA&#10;CwAAAAAAAAAAAAAAAAAvAQAAX3JlbHMvLnJlbHNQSwECLQAUAAYACAAAACEAnsvm9n0CAABfBQAA&#10;DgAAAAAAAAAAAAAAAAAuAgAAZHJzL2Uyb0RvYy54bWxQSwECLQAUAAYACAAAACEAkSEFr9sAAAAG&#10;AQAADwAAAAAAAAAAAAAAAADXBAAAZHJzL2Rvd25yZXYueG1sUEsFBgAAAAAEAAQA8wAAAN8FAAAA&#10;AA==&#10;" filled="f" strokecolor="black [3213]" strokeweight="1pt">
                <v:textbox inset="0,0,0,0">
                  <w:txbxContent>
                    <w:p w14:paraId="0D3F9E6B" w14:textId="62F63856" w:rsidR="00B26DEF" w:rsidRDefault="00B26DEF" w:rsidP="00B26DEF">
                      <w:pPr>
                        <w:ind w:left="0"/>
                        <w:jc w:val="center"/>
                      </w:pPr>
                      <w:r w:rsidRPr="001D57CE">
                        <w:rPr>
                          <w:noProof/>
                          <w:lang w:val="en-ID"/>
                        </w:rPr>
                        <w:drawing>
                          <wp:inline distT="0" distB="0" distL="0" distR="0" wp14:anchorId="1ADC208D" wp14:editId="6C6721A3">
                            <wp:extent cx="796959" cy="1000259"/>
                            <wp:effectExtent l="0" t="0" r="3175" b="9525"/>
                            <wp:docPr id="92251261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r="20339"/>
                                    <a:stretch>
                                      <a:fillRect/>
                                    </a:stretch>
                                  </pic:blipFill>
                                  <pic:spPr bwMode="auto">
                                    <a:xfrm>
                                      <a:off x="0" y="0"/>
                                      <a:ext cx="798887" cy="1002679"/>
                                    </a:xfrm>
                                    <a:prstGeom prst="rect">
                                      <a:avLst/>
                                    </a:prstGeom>
                                    <a:noFill/>
                                    <a:ln>
                                      <a:noFill/>
                                    </a:ln>
                                    <a:extLst>
                                      <a:ext uri="{53640926-AAD7-44D8-BBD7-CCE9431645EC}">
                                        <a14:shadowObscured xmlns:a14="http://schemas.microsoft.com/office/drawing/2010/main"/>
                                      </a:ext>
                                    </a:extLst>
                                  </pic:spPr>
                                </pic:pic>
                              </a:graphicData>
                            </a:graphic>
                          </wp:inline>
                        </w:drawing>
                      </w:r>
                    </w:p>
                  </w:txbxContent>
                </v:textbox>
              </v:rect>
            </w:pict>
          </mc:Fallback>
        </mc:AlternateContent>
      </w:r>
      <w:r w:rsidRPr="00575FC5">
        <w:rPr>
          <w:rFonts w:ascii="Cambria" w:eastAsiaTheme="minorEastAsia" w:hAnsi="Cambria"/>
          <w:b/>
        </w:rPr>
        <w:t xml:space="preserve">Sari Luthfiyah </w:t>
      </w:r>
      <w:r w:rsidRPr="005F1F9C">
        <w:rPr>
          <w:rFonts w:ascii="Cambria" w:hAnsi="Cambria"/>
          <w:noProof/>
          <w:sz w:val="18"/>
          <w:szCs w:val="18"/>
        </w:rPr>
        <w:drawing>
          <wp:inline distT="0" distB="0" distL="0" distR="0" wp14:anchorId="27449F7D" wp14:editId="0EA73449">
            <wp:extent cx="114935" cy="114935"/>
            <wp:effectExtent l="0" t="0" r="0" b="0"/>
            <wp:docPr id="1178550080" name="Picture 1178550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sidRPr="005F1F9C">
        <w:rPr>
          <w:rFonts w:ascii="Cambria" w:hAnsi="Cambria"/>
          <w:sz w:val="18"/>
          <w:szCs w:val="18"/>
        </w:rPr>
        <w:t xml:space="preserve"> </w:t>
      </w:r>
      <w:r w:rsidRPr="005F1F9C">
        <w:rPr>
          <w:rFonts w:ascii="Cambria" w:hAnsi="Cambria"/>
          <w:noProof/>
          <w:sz w:val="18"/>
          <w:szCs w:val="18"/>
        </w:rPr>
        <w:drawing>
          <wp:inline distT="0" distB="0" distL="0" distR="0" wp14:anchorId="3F8D9F00" wp14:editId="37198B9B">
            <wp:extent cx="114935" cy="114935"/>
            <wp:effectExtent l="0" t="0" r="0" b="0"/>
            <wp:docPr id="669419937" name="Picture 669419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sidRPr="005F1F9C">
        <w:rPr>
          <w:rFonts w:ascii="Cambria" w:hAnsi="Cambria"/>
          <w:sz w:val="18"/>
          <w:szCs w:val="18"/>
        </w:rPr>
        <w:t xml:space="preserve"> </w:t>
      </w:r>
      <w:r w:rsidRPr="005F1F9C">
        <w:rPr>
          <w:rFonts w:ascii="Cambria" w:hAnsi="Cambria"/>
          <w:noProof/>
          <w:sz w:val="18"/>
          <w:szCs w:val="18"/>
        </w:rPr>
        <w:drawing>
          <wp:inline distT="0" distB="0" distL="0" distR="0" wp14:anchorId="6A0D9385" wp14:editId="25E149D5">
            <wp:extent cx="114935" cy="114935"/>
            <wp:effectExtent l="0" t="0" r="0" b="0"/>
            <wp:docPr id="149732048" name="Graphic 149732048"/>
            <wp:cNvGraphicFramePr/>
            <a:graphic xmlns:a="http://schemas.openxmlformats.org/drawingml/2006/main">
              <a:graphicData uri="http://schemas.openxmlformats.org/drawingml/2006/picture">
                <pic:pic xmlns:pic="http://schemas.openxmlformats.org/drawingml/2006/picture">
                  <pic:nvPicPr>
                    <pic:cNvPr id="17" name="Graphic 17"/>
                    <pic:cNvPicPr/>
                  </pic:nvPicPr>
                  <pic:blipFill>
                    <a:blip r:embed="rId26" cstate="print">
                      <a:extLst>
                        <a:ext uri="{28A0092B-C50C-407E-A947-70E740481C1C}">
                          <a14:useLocalDpi xmlns:a14="http://schemas.microsoft.com/office/drawing/2010/main" val="0"/>
                        </a:ext>
                        <a:ext uri="{96DAC541-7B7A-43D3-8B79-37D633B846F1}">
                          <asvg:svgBlip xmlns:asvg="http://schemas.microsoft.com/office/drawing/2016/SVG/main" r:embed="rId27"/>
                        </a:ext>
                      </a:extLst>
                    </a:blip>
                    <a:stretch>
                      <a:fillRect/>
                    </a:stretch>
                  </pic:blipFill>
                  <pic:spPr>
                    <a:xfrm>
                      <a:off x="0" y="0"/>
                      <a:ext cx="114935" cy="114935"/>
                    </a:xfrm>
                    <a:prstGeom prst="rect">
                      <a:avLst/>
                    </a:prstGeom>
                  </pic:spPr>
                </pic:pic>
              </a:graphicData>
            </a:graphic>
          </wp:inline>
        </w:drawing>
      </w:r>
      <w:r w:rsidRPr="005F1F9C">
        <w:rPr>
          <w:rFonts w:ascii="Cambria" w:hAnsi="Cambria"/>
          <w:sz w:val="18"/>
          <w:szCs w:val="18"/>
        </w:rPr>
        <w:t xml:space="preserve"> </w:t>
      </w:r>
      <w:r w:rsidRPr="005F1F9C">
        <w:rPr>
          <w:rFonts w:ascii="Cambria" w:eastAsiaTheme="minorEastAsia" w:hAnsi="Cambria"/>
        </w:rPr>
        <w:t xml:space="preserve"> </w:t>
      </w:r>
      <w:r w:rsidRPr="00575FC5">
        <w:rPr>
          <w:rFonts w:ascii="Cambria" w:eastAsiaTheme="minorEastAsia" w:hAnsi="Cambria"/>
          <w:bCs/>
        </w:rPr>
        <w:t xml:space="preserve">is a lecturer at the Department of Nursing, Poltekkes Kemenkes Surabaya, Surabaya, East Java, Indonesia, and a doctoral candidate at Universitas Airlangga. With over 26 years of academic experience and prior clinical practice in cardiovascular nursing, her research focuses on cardiovascular health, </w:t>
      </w:r>
      <w:r w:rsidR="00097C6B">
        <w:rPr>
          <w:rFonts w:ascii="Cambria" w:eastAsiaTheme="minorEastAsia" w:hAnsi="Cambria"/>
          <w:bCs/>
        </w:rPr>
        <w:t>electromedical</w:t>
      </w:r>
      <w:r w:rsidRPr="00575FC5">
        <w:rPr>
          <w:rFonts w:ascii="Cambria" w:eastAsiaTheme="minorEastAsia" w:hAnsi="Cambria"/>
          <w:bCs/>
        </w:rPr>
        <w:t xml:space="preserve"> engineering, and digital health technologies. </w:t>
      </w:r>
      <w:r>
        <w:rPr>
          <w:rFonts w:ascii="Cambria" w:eastAsiaTheme="minorEastAsia" w:hAnsi="Cambria"/>
          <w:bCs/>
        </w:rPr>
        <w:t>(e</w:t>
      </w:r>
      <w:r w:rsidRPr="00575FC5">
        <w:rPr>
          <w:rFonts w:ascii="Cambria" w:eastAsiaTheme="minorEastAsia" w:hAnsi="Cambria"/>
          <w:bCs/>
        </w:rPr>
        <w:t xml:space="preserve">mail: </w:t>
      </w:r>
      <w:hyperlink r:id="rId36" w:history="1">
        <w:r w:rsidRPr="004407A0">
          <w:rPr>
            <w:rStyle w:val="Hyperlink"/>
            <w:rFonts w:ascii="Cambria" w:eastAsiaTheme="minorEastAsia" w:hAnsi="Cambria"/>
            <w:bCs/>
          </w:rPr>
          <w:t>sarilut@poltekkes-surabaya.ac.id</w:t>
        </w:r>
      </w:hyperlink>
      <w:r>
        <w:rPr>
          <w:rFonts w:ascii="Cambria" w:eastAsiaTheme="minorEastAsia" w:hAnsi="Cambria"/>
          <w:bCs/>
        </w:rPr>
        <w:t xml:space="preserve">). </w:t>
      </w:r>
    </w:p>
    <w:p w14:paraId="189BEDE9" w14:textId="77777777" w:rsidR="00B26DEF" w:rsidRPr="00C960FC" w:rsidRDefault="00B26DEF" w:rsidP="000A7E88">
      <w:pPr>
        <w:pStyle w:val="0BodyText"/>
        <w:ind w:left="1418"/>
        <w:rPr>
          <w:rFonts w:ascii="Cambria" w:eastAsiaTheme="minorEastAsia" w:hAnsi="Cambria"/>
        </w:rPr>
      </w:pPr>
    </w:p>
    <w:sectPr w:rsidR="00B26DEF" w:rsidRPr="00C960FC" w:rsidSect="005252FA">
      <w:headerReference w:type="even" r:id="rId37"/>
      <w:headerReference w:type="default" r:id="rId38"/>
      <w:footerReference w:type="even" r:id="rId39"/>
      <w:footerReference w:type="default" r:id="rId40"/>
      <w:headerReference w:type="first" r:id="rId41"/>
      <w:footerReference w:type="first" r:id="rId42"/>
      <w:pgSz w:w="11906" w:h="16841" w:code="9"/>
      <w:pgMar w:top="1418" w:right="1418" w:bottom="1418" w:left="1701" w:header="720" w:footer="851" w:gutter="0"/>
      <w:pgNumType w:start="675"/>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580BEB" w14:textId="77777777" w:rsidR="00022F8F" w:rsidRDefault="00022F8F">
      <w:pPr>
        <w:spacing w:after="0" w:line="240" w:lineRule="auto"/>
      </w:pPr>
      <w:r>
        <w:separator/>
      </w:r>
    </w:p>
  </w:endnote>
  <w:endnote w:type="continuationSeparator" w:id="0">
    <w:p w14:paraId="5630EF33" w14:textId="77777777" w:rsidR="00022F8F" w:rsidRDefault="00022F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Courier">
    <w:altName w:val="Courier New"/>
    <w:panose1 w:val="02070409020205020404"/>
    <w:charset w:val="00"/>
    <w:family w:val="auto"/>
    <w:pitch w:val="variable"/>
    <w:sig w:usb0="00000003"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F39C9" w14:textId="3C7730F5" w:rsidR="00664C6B" w:rsidRDefault="00000000">
    <w:pPr>
      <w:spacing w:after="0" w:line="259" w:lineRule="auto"/>
      <w:ind w:left="0" w:right="0" w:firstLine="0"/>
      <w:jc w:val="left"/>
    </w:pPr>
    <w:r w:rsidRPr="009A7897">
      <w:rPr>
        <w:rFonts w:ascii="Calibri" w:eastAsia="Calibri" w:hAnsi="Calibri" w:cs="Calibri"/>
        <w:noProof/>
        <w:sz w:val="20"/>
        <w:szCs w:val="20"/>
      </w:rPr>
      <mc:AlternateContent>
        <mc:Choice Requires="wpg">
          <w:drawing>
            <wp:anchor distT="0" distB="0" distL="114300" distR="114300" simplePos="0" relativeHeight="251660288" behindDoc="0" locked="0" layoutInCell="1" allowOverlap="1" wp14:anchorId="1C41019B" wp14:editId="0DD7BA86">
              <wp:simplePos x="0" y="0"/>
              <wp:positionH relativeFrom="margin">
                <wp:align>center</wp:align>
              </wp:positionH>
              <wp:positionV relativeFrom="page">
                <wp:posOffset>9934575</wp:posOffset>
              </wp:positionV>
              <wp:extent cx="5883910" cy="0"/>
              <wp:effectExtent l="0" t="19050" r="21590" b="19050"/>
              <wp:wrapSquare wrapText="bothSides"/>
              <wp:docPr id="19362" name="Group 19362"/>
              <wp:cNvGraphicFramePr/>
              <a:graphic xmlns:a="http://schemas.openxmlformats.org/drawingml/2006/main">
                <a:graphicData uri="http://schemas.microsoft.com/office/word/2010/wordprocessingGroup">
                  <wpg:wgp>
                    <wpg:cNvGrpSpPr/>
                    <wpg:grpSpPr>
                      <a:xfrm>
                        <a:off x="0" y="0"/>
                        <a:ext cx="5883910" cy="0"/>
                        <a:chOff x="0" y="0"/>
                        <a:chExt cx="5883910" cy="28575"/>
                      </a:xfrm>
                    </wpg:grpSpPr>
                    <wps:wsp>
                      <wps:cNvPr id="19363" name="Shape 19363"/>
                      <wps:cNvSpPr/>
                      <wps:spPr>
                        <a:xfrm>
                          <a:off x="0" y="0"/>
                          <a:ext cx="5883910" cy="28575"/>
                        </a:xfrm>
                        <a:custGeom>
                          <a:avLst/>
                          <a:gdLst/>
                          <a:ahLst/>
                          <a:cxnLst/>
                          <a:rect l="0" t="0" r="0" b="0"/>
                          <a:pathLst>
                            <a:path w="5883910" h="28575">
                              <a:moveTo>
                                <a:pt x="0" y="28575"/>
                              </a:moveTo>
                              <a:lnTo>
                                <a:pt x="5883910" y="0"/>
                              </a:lnTo>
                            </a:path>
                          </a:pathLst>
                        </a:custGeom>
                        <a:ln w="28575" cap="flat">
                          <a:solidFill>
                            <a:schemeClr val="accent1">
                              <a:lumMod val="75000"/>
                            </a:schemeClr>
                          </a:solidFill>
                          <a:miter lim="127000"/>
                        </a:ln>
                      </wps:spPr>
                      <wps:style>
                        <a:lnRef idx="1">
                          <a:srgbClr val="F79646"/>
                        </a:lnRef>
                        <a:fillRef idx="0">
                          <a:srgbClr val="000000">
                            <a:alpha val="0"/>
                          </a:srgbClr>
                        </a:fillRef>
                        <a:effectRef idx="0">
                          <a:scrgbClr r="0" g="0" b="0"/>
                        </a:effectRef>
                        <a:fontRef idx="none"/>
                      </wps:style>
                      <wps:bodyPr/>
                    </wps:wsp>
                  </wpg:wgp>
                </a:graphicData>
              </a:graphic>
              <wp14:sizeRelV relativeFrom="margin">
                <wp14:pctHeight>0</wp14:pctHeight>
              </wp14:sizeRelV>
            </wp:anchor>
          </w:drawing>
        </mc:Choice>
        <mc:Fallback>
          <w:pict>
            <v:group w14:anchorId="6E6CD3F4" id="Group 19362" o:spid="_x0000_s1026" style="position:absolute;margin-left:0;margin-top:782.25pt;width:463.3pt;height:0;z-index:251660288;mso-position-horizontal:center;mso-position-horizontal-relative:margin;mso-position-vertical-relative:page;mso-height-relative:margin" coordsize="58839,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co0fQIAABoGAAAOAAAAZHJzL2Uyb0RvYy54bWykVMmS2jAQvacq/6DyPdhA2FzAHDKBS5ap&#10;zOQDhCwvVdpKEhj+Pq0WGA+kciAXW0sv771u9fLpKAU5cOsarVbJcJAlhCumi0ZVq+T32+bTPCHO&#10;U1VQoRVfJSfukqf1xw/L1uR8pGstCm4JBFEub80qqb03eZo6VnNJ3UAbruCy1FZSD1tbpYWlLUSX&#10;Ih1l2TRttS2M1Yw7B6fP8TJZY/yy5Mz/LEvHPRGrBLB5/Fr87sI3XS9pXllq6oadYdAHUEjaKEja&#10;hXqmnpK9be5CyYZZ7XTpB0zLVJdlwzhyADbD7IbN1uq9QS5V3lamkwmkvdHp4bDsx2Frzat5saBE&#10;ayrQAneBy7G0MvwBJTmiZKdOMn70hMHhZD4fL4agLLvesRo0v/Ng9de/+Yzmk9kklCG9JEzfwWgN&#10;NIa7cnf/x/21poajpC4H7i+WNAX07WI8HSdEUQktiiYkHqEoaNlJ5HIHaj2kzz1XmrO981uuUWh6&#10;+OZ87MjisqL1ZcWO6rK00Nf/7GhDffALKMOStL1K1askAgm3Uh/4m0Y7fy1ZH+jVQqi+ZVf5S+Gh&#10;gNECFiEplrQDAod9qkIFTDEPYRRefimoxyfktGiKTSNEQIWDgH8RlhwoPGHKGFd+iHZiL7/rIp7P&#10;JlmGjxnSdC4I4F002XiYNqKRUPLR7OoiFNiGToulxZU/CR4QCPWLl9Al0Owxr7PVrgO0mS2mn6fn&#10;/kXT4FMC+s4ri6z6XpA5JA+mVJiaRhIdgWiK8M+RgiXHcXYblp3jxpkGkwHe4mWygRidE8LSynf+&#10;CuYx4u6xDcudLk44DVAQeHooDQ4gRHQelmHC9fdodR3p6z8AAAD//wMAUEsDBBQABgAIAAAAIQBm&#10;cLQn3gAAAAoBAAAPAAAAZHJzL2Rvd25yZXYueG1sTI9BS8NAEIXvgv9hGcGb3aSaYGM2pRT1VIS2&#10;gvS2zU6T0OxsyG6T9N87HkSP897jzffy5WRbMWDvG0cK4lkEAql0pqFKwef+7eEZhA+ajG4doYIr&#10;elgWtze5zowbaYvDLlSCS8hnWkEdQpdJ6csarfYz1yGxd3K91YHPvpKm1yOX21bOoyiVVjfEH2rd&#10;4brG8ry7WAXvox5Xj/HrsDmf1tfDPvn42sSo1P3dtHoBEXAKf2H4wWd0KJjp6C5kvGgV8JDAapI+&#10;JSDYX8zTFMTxV5JFLv9PKL4BAAD//wMAUEsBAi0AFAAGAAgAAAAhALaDOJL+AAAA4QEAABMAAAAA&#10;AAAAAAAAAAAAAAAAAFtDb250ZW50X1R5cGVzXS54bWxQSwECLQAUAAYACAAAACEAOP0h/9YAAACU&#10;AQAACwAAAAAAAAAAAAAAAAAvAQAAX3JlbHMvLnJlbHNQSwECLQAUAAYACAAAACEADzXKNH0CAAAa&#10;BgAADgAAAAAAAAAAAAAAAAAuAgAAZHJzL2Uyb0RvYy54bWxQSwECLQAUAAYACAAAACEAZnC0J94A&#10;AAAKAQAADwAAAAAAAAAAAAAAAADXBAAAZHJzL2Rvd25yZXYueG1sUEsFBgAAAAAEAAQA8wAAAOIF&#10;AAAAAA==&#10;">
              <v:shape id="Shape 19363" o:spid="_x0000_s1027" style="position:absolute;width:58839;height:285;visibility:visible;mso-wrap-style:square;v-text-anchor:top" coordsize="588391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A4DxQAAAN4AAAAPAAAAZHJzL2Rvd25yZXYueG1sRE9NTwIx&#10;EL2T+B+aMeEmXSWgrBRiIBA8aCJ68Dhpx+3G7bRpCyz+emtiwm1e3ufMl73rxJFiaj0ruB1VIIi1&#10;Ny03Cj7eNzcPIFJGNth5JgVnSrBcXA3mWBt/4jc67nMjSginGhXYnEMtZdKWHKaRD8SF+/LRYS4w&#10;NtJEPJVw18m7qppKhy2XBouBVpb09/7gFIRmEs/rnd2+Pgfz83LQaXb/qZUaXvdPjyAy9fki/nfv&#10;TJk/G0/H8PdOuUEufgEAAP//AwBQSwECLQAUAAYACAAAACEA2+H2y+4AAACFAQAAEwAAAAAAAAAA&#10;AAAAAAAAAAAAW0NvbnRlbnRfVHlwZXNdLnhtbFBLAQItABQABgAIAAAAIQBa9CxbvwAAABUBAAAL&#10;AAAAAAAAAAAAAAAAAB8BAABfcmVscy8ucmVsc1BLAQItABQABgAIAAAAIQCQtA4DxQAAAN4AAAAP&#10;AAAAAAAAAAAAAAAAAAcCAABkcnMvZG93bnJldi54bWxQSwUGAAAAAAMAAwC3AAAA+QIAAAAA&#10;" path="m,28575l5883910,e" filled="f" strokecolor="#2f5496 [2404]" strokeweight="2.25pt">
                <v:stroke miterlimit="83231f" joinstyle="miter"/>
                <v:path arrowok="t" textboxrect="0,0,5883910,28575"/>
              </v:shape>
              <w10:wrap type="square" anchorx="margin" anchory="page"/>
            </v:group>
          </w:pict>
        </mc:Fallback>
      </mc:AlternateContent>
    </w:r>
    <w:r w:rsidRPr="009A7897">
      <w:rPr>
        <w:sz w:val="20"/>
        <w:szCs w:val="20"/>
      </w:rPr>
      <w:fldChar w:fldCharType="begin"/>
    </w:r>
    <w:r w:rsidRPr="009A7897">
      <w:rPr>
        <w:sz w:val="20"/>
        <w:szCs w:val="20"/>
      </w:rPr>
      <w:instrText xml:space="preserve"> PAGE   \* MERGEFORMAT </w:instrText>
    </w:r>
    <w:r w:rsidRPr="009A7897">
      <w:rPr>
        <w:sz w:val="20"/>
        <w:szCs w:val="20"/>
      </w:rPr>
      <w:fldChar w:fldCharType="separate"/>
    </w:r>
    <w:r w:rsidRPr="009A7897">
      <w:rPr>
        <w:sz w:val="20"/>
        <w:szCs w:val="20"/>
      </w:rPr>
      <w:t>48</w:t>
    </w:r>
    <w:r w:rsidRPr="009A7897">
      <w:rPr>
        <w:sz w:val="20"/>
        <w:szCs w:val="20"/>
      </w:rPr>
      <w:fldChar w:fldCharType="end"/>
    </w:r>
    <w:r>
      <w:t xml:space="preserve">                                                                                                         </w:t>
    </w:r>
    <w:r w:rsidR="00B83874">
      <w:rPr>
        <w:i/>
      </w:rPr>
      <w:t xml:space="preserve"> </w:t>
    </w:r>
    <w:r w:rsidR="00112D69" w:rsidRPr="00655321">
      <w:rPr>
        <w:i/>
        <w:sz w:val="20"/>
      </w:rPr>
      <w:t>P-ISSN 2961-9</w:t>
    </w:r>
    <w:r w:rsidR="00112D69">
      <w:rPr>
        <w:i/>
        <w:sz w:val="20"/>
      </w:rPr>
      <w:t>106</w:t>
    </w:r>
    <w:r w:rsidR="00112D69" w:rsidRPr="00655321">
      <w:rPr>
        <w:i/>
        <w:sz w:val="20"/>
      </w:rPr>
      <w:t xml:space="preserve"> </w:t>
    </w:r>
    <w:r w:rsidR="00112D69" w:rsidRPr="00655321">
      <w:rPr>
        <w:rFonts w:ascii="Times New Roman" w:hAnsi="Times New Roman" w:cs="Times New Roman"/>
        <w:i/>
        <w:sz w:val="20"/>
      </w:rPr>
      <w:t>●</w:t>
    </w:r>
    <w:r w:rsidR="00112D69" w:rsidRPr="00655321">
      <w:rPr>
        <w:i/>
        <w:sz w:val="20"/>
      </w:rPr>
      <w:t xml:space="preserve"> E-ISSN 2961-86</w:t>
    </w:r>
    <w:r w:rsidR="00112D69">
      <w:rPr>
        <w:i/>
        <w:sz w:val="20"/>
      </w:rPr>
      <w:t>81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ED91F" w14:textId="463F5089" w:rsidR="00664C6B" w:rsidRPr="009A7897" w:rsidRDefault="009A7897" w:rsidP="009A7897">
    <w:pPr>
      <w:spacing w:after="0" w:line="259" w:lineRule="auto"/>
      <w:ind w:left="0" w:right="0" w:firstLine="0"/>
      <w:jc w:val="left"/>
      <w:rPr>
        <w:i/>
        <w:iCs/>
        <w:sz w:val="20"/>
        <w:szCs w:val="20"/>
      </w:rPr>
    </w:pPr>
    <w:r w:rsidRPr="007E606E">
      <w:rPr>
        <w:rFonts w:eastAsia="Calibri" w:cs="Calibri"/>
        <w:noProof/>
      </w:rPr>
      <mc:AlternateContent>
        <mc:Choice Requires="wpg">
          <w:drawing>
            <wp:anchor distT="0" distB="0" distL="114300" distR="114300" simplePos="0" relativeHeight="251661312" behindDoc="0" locked="0" layoutInCell="1" allowOverlap="1" wp14:anchorId="37FED4C3" wp14:editId="3B02B1DA">
              <wp:simplePos x="0" y="0"/>
              <wp:positionH relativeFrom="margin">
                <wp:posOffset>-163195</wp:posOffset>
              </wp:positionH>
              <wp:positionV relativeFrom="page">
                <wp:posOffset>9923892</wp:posOffset>
              </wp:positionV>
              <wp:extent cx="5882005" cy="0"/>
              <wp:effectExtent l="0" t="19050" r="23495" b="19050"/>
              <wp:wrapSquare wrapText="bothSides"/>
              <wp:docPr id="19303" name="Group 19303"/>
              <wp:cNvGraphicFramePr/>
              <a:graphic xmlns:a="http://schemas.openxmlformats.org/drawingml/2006/main">
                <a:graphicData uri="http://schemas.microsoft.com/office/word/2010/wordprocessingGroup">
                  <wpg:wgp>
                    <wpg:cNvGrpSpPr/>
                    <wpg:grpSpPr>
                      <a:xfrm>
                        <a:off x="0" y="0"/>
                        <a:ext cx="5882005" cy="0"/>
                        <a:chOff x="0" y="0"/>
                        <a:chExt cx="5888812" cy="28575"/>
                      </a:xfrm>
                      <a:solidFill>
                        <a:srgbClr val="1E70A8"/>
                      </a:solidFill>
                    </wpg:grpSpPr>
                    <wps:wsp>
                      <wps:cNvPr id="20043" name="Shape 20043"/>
                      <wps:cNvSpPr/>
                      <wps:spPr>
                        <a:xfrm>
                          <a:off x="0" y="14478"/>
                          <a:ext cx="5888101" cy="9144"/>
                        </a:xfrm>
                        <a:custGeom>
                          <a:avLst/>
                          <a:gdLst/>
                          <a:ahLst/>
                          <a:cxnLst/>
                          <a:rect l="0" t="0" r="0" b="0"/>
                          <a:pathLst>
                            <a:path w="5888101" h="9144">
                              <a:moveTo>
                                <a:pt x="0" y="0"/>
                              </a:moveTo>
                              <a:lnTo>
                                <a:pt x="5888101" y="0"/>
                              </a:lnTo>
                              <a:lnTo>
                                <a:pt x="5888101" y="9144"/>
                              </a:lnTo>
                              <a:lnTo>
                                <a:pt x="0" y="9144"/>
                              </a:lnTo>
                              <a:lnTo>
                                <a:pt x="0" y="0"/>
                              </a:lnTo>
                            </a:path>
                          </a:pathLst>
                        </a:custGeom>
                        <a:grpFill/>
                        <a:ln w="28575" cap="flat">
                          <a:solidFill>
                            <a:schemeClr val="accent1">
                              <a:lumMod val="75000"/>
                            </a:schemeClr>
                          </a:solidFill>
                          <a:miter lim="127000"/>
                        </a:ln>
                      </wps:spPr>
                      <wps:style>
                        <a:lnRef idx="0">
                          <a:srgbClr val="000000">
                            <a:alpha val="0"/>
                          </a:srgbClr>
                        </a:lnRef>
                        <a:fillRef idx="1">
                          <a:srgbClr val="000000"/>
                        </a:fillRef>
                        <a:effectRef idx="0">
                          <a:scrgbClr r="0" g="0" b="0"/>
                        </a:effectRef>
                        <a:fontRef idx="none"/>
                      </wps:style>
                      <wps:bodyPr/>
                    </wps:wsp>
                    <wps:wsp>
                      <wps:cNvPr id="19305" name="Shape 19305"/>
                      <wps:cNvSpPr/>
                      <wps:spPr>
                        <a:xfrm>
                          <a:off x="4902" y="0"/>
                          <a:ext cx="5883910" cy="28575"/>
                        </a:xfrm>
                        <a:custGeom>
                          <a:avLst/>
                          <a:gdLst/>
                          <a:ahLst/>
                          <a:cxnLst/>
                          <a:rect l="0" t="0" r="0" b="0"/>
                          <a:pathLst>
                            <a:path w="5883910" h="28575">
                              <a:moveTo>
                                <a:pt x="0" y="28575"/>
                              </a:moveTo>
                              <a:lnTo>
                                <a:pt x="5883910" y="0"/>
                              </a:lnTo>
                            </a:path>
                          </a:pathLst>
                        </a:custGeom>
                        <a:grpFill/>
                        <a:ln w="28575" cap="flat">
                          <a:solidFill>
                            <a:schemeClr val="accent1">
                              <a:lumMod val="75000"/>
                            </a:schemeClr>
                          </a:solidFill>
                          <a:miter lim="127000"/>
                        </a:ln>
                      </wps:spPr>
                      <wps:style>
                        <a:lnRef idx="1">
                          <a:srgbClr val="F79646"/>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431C737A" id="Group 19303" o:spid="_x0000_s1026" style="position:absolute;margin-left:-12.85pt;margin-top:781.4pt;width:463.15pt;height:0;z-index:251661312;mso-position-horizontal-relative:margin;mso-position-vertical-relative:page;mso-width-relative:margin;mso-height-relative:margin" coordsize="58888,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ccMQMAAGMKAAAOAAAAZHJzL2Uyb0RvYy54bWzcVttu2zAMfR+wfzD8vtpOk8YxmhTDennZ&#10;pVi7D1BlOTYgS4KkxMnfj6J8S5ptRYcNw15sWSYp8pDn2JdXu5oHW6ZNJcUyTM7iMGCCyrwS62X4&#10;7fH2XRoGxhKREy4FW4Z7ZsKr1ds3l43K2ESWkudMBxBEmKxRy7C0VmVRZGjJamLOpGICXhZS18TC&#10;o15HuSYNRK95NInji6iROldaUmYM7F77l+EK4xcFo/ZLURhmA74MITeLV43XJ3eNVpckW2uiyoq2&#10;aZBXZFGTSsChfahrYkmw0dWzUHVFtTSysGdU1pEsiooyrAGqSeKjau603CisZZ01a9XDBNAe4fTq&#10;sPTz9k6rB3WvAYlGrQELfHK17ApduztkGewQsn0PGdvZgMLmLE2hDbMwoMM7WgLmzzxoeTP4pGky&#10;8T6TdDafuTZEw4FG8iq/rTh3pxu9fvrAdbAl0MLkZh6/T1vzkVl0kHqjYJjMgJf5PbweSqIYtsFk&#10;gNe9Dqp8GULZ0/MwEKSGsUaTwG8hkGjZw2oyAwj/ENNkOp1jUSQb4ZomceIxWoDBEUR0Y+wdk9gf&#10;sv1orB/kvFuRslvRneiWGujwUyIoYp2fS9QtgwYb7BMplyHm4V7WcsseJZrZo0ZDG4e3XIytYFZ8&#10;qG5UwLaz6O4K440tR8V3Rt3dGwOtIeALzZDx/bmwcHXi8PW1w+YYXSCEG0XElwsHiR/ZgBLQq4IT&#10;i8QfDSPMrJMv1k8toZQJm6Ad39SfZO6neT6L4y6h3gWTOYhWVxY0klc1zP9kPrhwAbZu1v1w4cru&#10;OXN94eIrK2BOkbdu44BGEMOFcfuEq5L4dPpUPOMwEYzj7ArAoA/pSzkVEmAC/Fpj58dQhHtPf6ih&#10;Lam9EoOeQRM7PQb/3glPlsL2/gK+IkiFUbVu+STzPWoYAgLkd2r2F1QgWZw79RurgN8CIFwCoBe/&#10;VoHpIgY17FhxIALniwSgceJ6SijHc/qnVcBnAirgE3GdGYg+ZuI40cHikLNAcB+vKxqa7i1g8f9T&#10;8gR/bueLi+lFq/KnWddyZ/w9fDmR/wlK4mca/mRQJNq/LverNH6G9fjfcPUdAAD//wMAUEsDBBQA&#10;BgAIAAAAIQCy6X/H3wAAAA0BAAAPAAAAZHJzL2Rvd25yZXYueG1sTI9BS8NAEIXvgv9hGcFbu0kk&#10;1cZsSinqqQi2gvQ2zU6T0OxuyG6T9N87HkSPM+/x3vfy1WRaMVDvG2cVxPMIBNnS6cZWCj73r7Mn&#10;ED6g1dg6Swqu5GFV3N7kmGk32g8adqESHGJ9hgrqELpMSl/WZNDPXUeWtZPrDQY++0rqHkcON61M&#10;omghDTaWG2rsaFNTed5djIK3Ecf1Q/wybM+nzfWwT9+/tjEpdX83rZ9BBJrCnxl+8BkdCmY6uovV&#10;XrQKZkn6yFYW0kXCI9iy5EIQx9+XLHL5f0XxDQAA//8DAFBLAQItABQABgAIAAAAIQC2gziS/gAA&#10;AOEBAAATAAAAAAAAAAAAAAAAAAAAAABbQ29udGVudF9UeXBlc10ueG1sUEsBAi0AFAAGAAgAAAAh&#10;ADj9If/WAAAAlAEAAAsAAAAAAAAAAAAAAAAALwEAAF9yZWxzLy5yZWxzUEsBAi0AFAAGAAgAAAAh&#10;ABv9FxwxAwAAYwoAAA4AAAAAAAAAAAAAAAAALgIAAGRycy9lMm9Eb2MueG1sUEsBAi0AFAAGAAgA&#10;AAAhALLpf8ffAAAADQEAAA8AAAAAAAAAAAAAAAAAiwUAAGRycy9kb3ducmV2LnhtbFBLBQYAAAAA&#10;BAAEAPMAAACXBgAAAAA=&#10;">
              <v:shape id="Shape 20043" o:spid="_x0000_s1027" style="position:absolute;top:144;width:58881;height:92;visibility:visible;mso-wrap-style:square;v-text-anchor:top" coordsize="588810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fNwwgAAAN4AAAAPAAAAZHJzL2Rvd25yZXYueG1sRI/BasMw&#10;EETvhfyD2EBvjdzENMWNbIKhJVfHyX2xtpaJtTKW7Lh/HxUKPQ4z84Y5FIvtxUyj7xwreN0kIIgb&#10;pztuFVzqz5d3ED4ga+wdk4If8lDkq6cDZtrduaL5HFoRIewzVGBCGDIpfWPIot+4gTh63260GKIc&#10;W6lHvEe47eU2Sd6kxY7jgsGBSkPN7TxZBd2Caf1VTy1O3pa727Way71R6nm9HD9ABFrCf/ivfdIK&#10;IjHdwe+deAVk/gAAAP//AwBQSwECLQAUAAYACAAAACEA2+H2y+4AAACFAQAAEwAAAAAAAAAAAAAA&#10;AAAAAAAAW0NvbnRlbnRfVHlwZXNdLnhtbFBLAQItABQABgAIAAAAIQBa9CxbvwAAABUBAAALAAAA&#10;AAAAAAAAAAAAAB8BAABfcmVscy8ucmVsc1BLAQItABQABgAIAAAAIQDXBfNwwgAAAN4AAAAPAAAA&#10;AAAAAAAAAAAAAAcCAABkcnMvZG93bnJldi54bWxQSwUGAAAAAAMAAwC3AAAA9gIAAAAA&#10;" path="m,l5888101,r,9144l,9144,,e" filled="f" strokecolor="#2f5496 [2404]" strokeweight="2.25pt">
                <v:stroke miterlimit="83231f" joinstyle="miter"/>
                <v:path arrowok="t" textboxrect="0,0,5888101,9144"/>
              </v:shape>
              <v:shape id="Shape 19305" o:spid="_x0000_s1028" style="position:absolute;left:49;width:58839;height:285;visibility:visible;mso-wrap-style:square;v-text-anchor:top" coordsize="588391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tZMxQAAAN4AAAAPAAAAZHJzL2Rvd25yZXYueG1sRE9NTwIx&#10;EL2b+B+aIfEmXTSoLBRiNBo4YCJ64Dhph+2G7bRpCyz+empi4m1e3ufMFr3rxJFiaj0rGA0rEMTa&#10;m5YbBd9fb7dPIFJGNth5JgVnSrCYX1/NsDb+xJ903ORGlBBONSqwOYdayqQtOUxDH4gLt/PRYS4w&#10;NtJEPJVw18m7qnqQDlsuDRYDvVjS+83BKQjNOJ5fl/b9YxXMz/qg0+Rxq5W6GfTPUxCZ+vwv/nMv&#10;TZk/ua/G8PtOuUHOLwAAAP//AwBQSwECLQAUAAYACAAAACEA2+H2y+4AAACFAQAAEwAAAAAAAAAA&#10;AAAAAAAAAAAAW0NvbnRlbnRfVHlwZXNdLnhtbFBLAQItABQABgAIAAAAIQBa9CxbvwAAABUBAAAL&#10;AAAAAAAAAAAAAAAAAB8BAABfcmVscy8ucmVsc1BLAQItABQABgAIAAAAIQCtztZMxQAAAN4AAAAP&#10;AAAAAAAAAAAAAAAAAAcCAABkcnMvZG93bnJldi54bWxQSwUGAAAAAAMAAwC3AAAA+QIAAAAA&#10;" path="m,28575l5883910,e" filled="f" strokecolor="#2f5496 [2404]" strokeweight="2.25pt">
                <v:stroke miterlimit="83231f" joinstyle="miter"/>
                <v:path arrowok="t" textboxrect="0,0,5883910,28575"/>
              </v:shape>
              <w10:wrap type="square" anchorx="margin" anchory="page"/>
            </v:group>
          </w:pict>
        </mc:Fallback>
      </mc:AlternateContent>
    </w:r>
    <w:r w:rsidR="007E606E" w:rsidRPr="007E606E">
      <w:t xml:space="preserve"> </w:t>
    </w:r>
    <w:r w:rsidR="00921580" w:rsidRPr="00921580">
      <w:rPr>
        <w:rFonts w:eastAsia="Calibri" w:cs="Calibri"/>
        <w:i/>
        <w:iCs/>
        <w:noProof/>
        <w:sz w:val="20"/>
        <w:szCs w:val="20"/>
      </w:rPr>
      <w:t>Validation of a Modified O'Leary Plaque Index Compared</w:t>
    </w:r>
    <w:r w:rsidR="00921580">
      <w:rPr>
        <w:rFonts w:eastAsia="Calibri" w:cs="Calibri"/>
        <w:i/>
        <w:iCs/>
        <w:noProof/>
        <w:sz w:val="20"/>
        <w:szCs w:val="20"/>
      </w:rPr>
      <w:t>…</w:t>
    </w:r>
    <w:r w:rsidR="007E606E" w:rsidRPr="009A7897">
      <w:rPr>
        <w:rFonts w:eastAsia="Calibri" w:cs="Calibri"/>
        <w:i/>
        <w:iCs/>
        <w:noProof/>
        <w:sz w:val="20"/>
        <w:szCs w:val="20"/>
      </w:rPr>
      <w:t xml:space="preserve"> (Sutomo</w:t>
    </w:r>
    <w:r w:rsidR="00921580">
      <w:rPr>
        <w:rFonts w:eastAsia="Calibri" w:cs="Calibri"/>
        <w:i/>
        <w:iCs/>
        <w:noProof/>
        <w:sz w:val="20"/>
        <w:szCs w:val="20"/>
      </w:rPr>
      <w:t>,</w:t>
    </w:r>
    <w:r w:rsidR="007E606E" w:rsidRPr="009A7897">
      <w:rPr>
        <w:rFonts w:eastAsia="Calibri" w:cs="Calibri"/>
        <w:i/>
        <w:iCs/>
        <w:noProof/>
        <w:sz w:val="20"/>
        <w:szCs w:val="20"/>
      </w:rPr>
      <w:t xml:space="preserve"> et al.)</w:t>
    </w:r>
    <w:r w:rsidRPr="007E606E">
      <w:t xml:space="preserve"> </w:t>
    </w:r>
    <w:r w:rsidRPr="007E606E">
      <w:tab/>
      <w:t xml:space="preserve">    </w:t>
    </w:r>
    <w:r w:rsidRPr="007E606E">
      <w:tab/>
      <w:t xml:space="preserve"> </w:t>
    </w:r>
    <w:r w:rsidRPr="007E606E">
      <w:tab/>
    </w:r>
    <w:r w:rsidR="00921580">
      <w:t xml:space="preserve">           </w:t>
    </w:r>
    <w:r w:rsidRPr="009A7897">
      <w:rPr>
        <w:sz w:val="20"/>
        <w:szCs w:val="20"/>
      </w:rPr>
      <w:fldChar w:fldCharType="begin"/>
    </w:r>
    <w:r w:rsidRPr="009A7897">
      <w:rPr>
        <w:sz w:val="20"/>
        <w:szCs w:val="20"/>
      </w:rPr>
      <w:instrText xml:space="preserve"> PAGE   \* MERGEFORMAT </w:instrText>
    </w:r>
    <w:r w:rsidRPr="009A7897">
      <w:rPr>
        <w:sz w:val="20"/>
        <w:szCs w:val="20"/>
      </w:rPr>
      <w:fldChar w:fldCharType="separate"/>
    </w:r>
    <w:r w:rsidRPr="009A7897">
      <w:rPr>
        <w:sz w:val="20"/>
        <w:szCs w:val="20"/>
      </w:rPr>
      <w:t>47</w:t>
    </w:r>
    <w:r w:rsidRPr="009A7897">
      <w:rPr>
        <w:sz w:val="20"/>
        <w:szCs w:val="20"/>
      </w:rPr>
      <w:fldChar w:fldCharType="end"/>
    </w:r>
    <w:r w:rsidRPr="009A7897">
      <w:rPr>
        <w:color w:val="1F497D"/>
        <w:sz w:val="20"/>
        <w:szCs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D341C" w14:textId="24BA771C" w:rsidR="00664C6B" w:rsidRPr="009A7897" w:rsidRDefault="00C75B14" w:rsidP="009A7897">
    <w:pPr>
      <w:pStyle w:val="Footer"/>
      <w:jc w:val="center"/>
      <w:rPr>
        <w:rFonts w:ascii="Cambria" w:hAnsi="Cambria"/>
        <w:sz w:val="20"/>
        <w:szCs w:val="20"/>
      </w:rPr>
    </w:pPr>
    <w:r>
      <w:rPr>
        <w:rFonts w:ascii="Calibri" w:eastAsia="Calibri" w:hAnsi="Calibri" w:cs="Calibri"/>
        <w:noProof/>
      </w:rPr>
      <mc:AlternateContent>
        <mc:Choice Requires="wpg">
          <w:drawing>
            <wp:anchor distT="0" distB="0" distL="114300" distR="114300" simplePos="0" relativeHeight="251665408" behindDoc="0" locked="0" layoutInCell="1" allowOverlap="1" wp14:anchorId="662444C0" wp14:editId="0A8F78B2">
              <wp:simplePos x="0" y="0"/>
              <wp:positionH relativeFrom="margin">
                <wp:posOffset>-163195</wp:posOffset>
              </wp:positionH>
              <wp:positionV relativeFrom="page">
                <wp:posOffset>9923668</wp:posOffset>
              </wp:positionV>
              <wp:extent cx="5882400" cy="0"/>
              <wp:effectExtent l="0" t="19050" r="23495" b="19050"/>
              <wp:wrapSquare wrapText="bothSides"/>
              <wp:docPr id="1" name="Group 1"/>
              <wp:cNvGraphicFramePr/>
              <a:graphic xmlns:a="http://schemas.openxmlformats.org/drawingml/2006/main">
                <a:graphicData uri="http://schemas.microsoft.com/office/word/2010/wordprocessingGroup">
                  <wpg:wgp>
                    <wpg:cNvGrpSpPr/>
                    <wpg:grpSpPr>
                      <a:xfrm>
                        <a:off x="0" y="0"/>
                        <a:ext cx="5882400" cy="0"/>
                        <a:chOff x="0" y="0"/>
                        <a:chExt cx="5888812" cy="28575"/>
                      </a:xfrm>
                      <a:solidFill>
                        <a:srgbClr val="1E70A8"/>
                      </a:solidFill>
                    </wpg:grpSpPr>
                    <wps:wsp>
                      <wps:cNvPr id="3" name="Shape 20043"/>
                      <wps:cNvSpPr/>
                      <wps:spPr>
                        <a:xfrm>
                          <a:off x="0" y="14478"/>
                          <a:ext cx="5888101" cy="9144"/>
                        </a:xfrm>
                        <a:custGeom>
                          <a:avLst/>
                          <a:gdLst/>
                          <a:ahLst/>
                          <a:cxnLst/>
                          <a:rect l="0" t="0" r="0" b="0"/>
                          <a:pathLst>
                            <a:path w="5888101" h="9144">
                              <a:moveTo>
                                <a:pt x="0" y="0"/>
                              </a:moveTo>
                              <a:lnTo>
                                <a:pt x="5888101" y="0"/>
                              </a:lnTo>
                              <a:lnTo>
                                <a:pt x="5888101" y="9144"/>
                              </a:lnTo>
                              <a:lnTo>
                                <a:pt x="0" y="9144"/>
                              </a:lnTo>
                              <a:lnTo>
                                <a:pt x="0" y="0"/>
                              </a:lnTo>
                            </a:path>
                          </a:pathLst>
                        </a:custGeom>
                        <a:grpFill/>
                        <a:ln w="28575">
                          <a:solidFill>
                            <a:schemeClr val="accent1">
                              <a:lumMod val="75000"/>
                            </a:schemeClr>
                          </a:solidFill>
                        </a:ln>
                      </wps:spPr>
                      <wps:style>
                        <a:lnRef idx="1">
                          <a:schemeClr val="accent4"/>
                        </a:lnRef>
                        <a:fillRef idx="0">
                          <a:schemeClr val="accent4"/>
                        </a:fillRef>
                        <a:effectRef idx="0">
                          <a:schemeClr val="accent4"/>
                        </a:effectRef>
                        <a:fontRef idx="minor">
                          <a:schemeClr val="tx1"/>
                        </a:fontRef>
                      </wps:style>
                      <wps:bodyPr/>
                    </wps:wsp>
                    <wps:wsp>
                      <wps:cNvPr id="5" name="Shape 19305"/>
                      <wps:cNvSpPr/>
                      <wps:spPr>
                        <a:xfrm>
                          <a:off x="4902" y="0"/>
                          <a:ext cx="5883910" cy="28575"/>
                        </a:xfrm>
                        <a:custGeom>
                          <a:avLst/>
                          <a:gdLst/>
                          <a:ahLst/>
                          <a:cxnLst/>
                          <a:rect l="0" t="0" r="0" b="0"/>
                          <a:pathLst>
                            <a:path w="5883910" h="28575">
                              <a:moveTo>
                                <a:pt x="0" y="28575"/>
                              </a:moveTo>
                              <a:lnTo>
                                <a:pt x="5883910" y="0"/>
                              </a:lnTo>
                            </a:path>
                          </a:pathLst>
                        </a:custGeom>
                        <a:grpFill/>
                        <a:ln w="28575">
                          <a:solidFill>
                            <a:schemeClr val="accent1">
                              <a:lumMod val="75000"/>
                            </a:schemeClr>
                          </a:solidFill>
                        </a:ln>
                      </wps:spPr>
                      <wps:style>
                        <a:lnRef idx="1">
                          <a:schemeClr val="accent4"/>
                        </a:lnRef>
                        <a:fillRef idx="0">
                          <a:schemeClr val="accent4"/>
                        </a:fillRef>
                        <a:effectRef idx="0">
                          <a:schemeClr val="accent4"/>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2BBCE690" id="Group 1" o:spid="_x0000_s1026" style="position:absolute;margin-left:-12.85pt;margin-top:781.4pt;width:463.2pt;height:0;z-index:251665408;mso-position-horizontal-relative:margin;mso-position-vertical-relative:page;mso-width-relative:margin;mso-height-relative:margin" coordsize="58888,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1NGL9QIAACsKAAAOAAAAZHJzL2Uyb0RvYy54bWzsVslu2zAQvRfoPwi6N5K81LIQOSia5dIl&#10;aNIPYCjKEkCRBElb9t93OLQWO2mQpsihQC8WKc76+N5Y5xe7hgdbpk0tRR4mZ3EYMEFlUYt1Hv68&#10;v/6QhoGxRBSES8HycM9MeLF6/+68VRmbyErygukAggiTtSoPK2tVFkWGVqwh5kwqJuCwlLohFrZ6&#10;HRWatBC94dEkjj9GrdSF0pIyY+DtpT8MVxi/LBm138vSMBvwPITaLP5q/H1wv9HqnGRrTVRV00MZ&#10;5BVVNKQWkLQPdUksCTa6fhSqqamWRpb2jMomkmVZU4Y9QDdJfNLNjZYbhb2ss3atepgA2hOcXh2W&#10;ftveaHWnbjUg0ao1YIE718uu1I17QpXBDiHb95CxnQ0ovJyn6WQWA7J0OKMVYP7Ig1ZXg0+aJhPv&#10;M0nni7m7hmhIaCSvi+uac5fd6PXDZ66DLYErTK4W8af0YD4yi45KbxWQyQx4mb/D664iiuE1mAzw&#10;utVBXeThNAwEaYDSeBwAGWdTV5hLDlY9pCYzgO5v8UxmswU2RLIRpmkSJx6fJRicwEM3xt4wiXdD&#10;tl+M9SQuuhWpuhXdiW6pQQrPikAR6/xcoW4ZtHi5vpAqD7EOd9jILbuXaGZPLhmucDjlYmwFPPGh&#10;OpqAbWfRPRXGG1uOmu+Muqc3BuJBwBeaodr7vLBwfSLx+t7h5RhdEIOjIeLLhYPE09V1P2IfbNy8&#10;Yj1NCaVM2AQnAt80X2Xh6buYx6AVCAd5ehe/GyiPFcJLRyRPHVzZPWcuLxc/WAkMBPH5BH0gn8Pn&#10;7jiD1s6thD56xxgre9bxYO9cGc7RP3HuPTCzFLZ3bmoh9VPZ7S45AFN6+w4B37eD4EEWe5xTCA0I&#10;3IvtzZU+P1Z6spzGOLFerPTZMoZp1zH/SOjTZXIYnk8NwjEX31rpvhJQ+kDxQcxjtY0LHSyOdQki&#10;9vG6ppHUbiDA4r/sHs+KTq//huzw7xa+SPA6D19P7pNnvEf9Dt94q18AAAD//wMAUEsDBBQABgAI&#10;AAAAIQCWMHik3wAAAA0BAAAPAAAAZHJzL2Rvd25yZXYueG1sTI9BS8NAEIXvgv9hGcFbu5tIqo3Z&#10;lFLUUxFsBeltmkyT0OxuyG6T9N87HkSP897Hm/ey1WRaMVDvG2c1RHMFgmzhysZWGj73r7MnED6g&#10;LbF1ljRcycMqv73JMC3daD9o2IVKcIj1KWqoQ+hSKX1Rk0E/dx1Z9k6uNxj47CtZ9jhyuGllrNRC&#10;Gmwsf6ixo01NxXl3MRreRhzXD9HLsD2fNtfDPnn/2kak9f3dtH4GEWgKfzD81OfqkHOno7vY0otW&#10;wyxOHhllI1nEPIKRpVIsHX8lmWfy/4r8GwAA//8DAFBLAQItABQABgAIAAAAIQC2gziS/gAAAOEB&#10;AAATAAAAAAAAAAAAAAAAAAAAAABbQ29udGVudF9UeXBlc10ueG1sUEsBAi0AFAAGAAgAAAAhADj9&#10;If/WAAAAlAEAAAsAAAAAAAAAAAAAAAAALwEAAF9yZWxzLy5yZWxzUEsBAi0AFAAGAAgAAAAhACDU&#10;0Yv1AgAAKwoAAA4AAAAAAAAAAAAAAAAALgIAAGRycy9lMm9Eb2MueG1sUEsBAi0AFAAGAAgAAAAh&#10;AJYweKTfAAAADQEAAA8AAAAAAAAAAAAAAAAATwUAAGRycy9kb3ducmV2LnhtbFBLBQYAAAAABAAE&#10;APMAAABbBgAAAAA=&#10;">
              <v:shape id="Shape 20043" o:spid="_x0000_s1027" style="position:absolute;top:144;width:58881;height:92;visibility:visible;mso-wrap-style:square;v-text-anchor:top" coordsize="588810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RiiVwQAAANoAAAAPAAAAZHJzL2Rvd25yZXYueG1sRI9bi8Iw&#10;FITfhf0P4Sz4ZlMriFRTkYXFZUHQenk+NKcXbE5KE7X77zeC4OMwM98wq/VgWnGn3jWWFUyjGARx&#10;YXXDlYLT8XuyAOE8ssbWMin4Iwfr7GO0wlTbBx/onvtKBAi7FBXU3neplK6oyaCLbEccvNL2Bn2Q&#10;fSV1j48AN61M4nguDTYcFmrs6Kum4prfjILEbi/6Mk3i33Prczzs5H7XlEqNP4fNEoSnwb/Dr/aP&#10;VjCD55VwA2T2DwAA//8DAFBLAQItABQABgAIAAAAIQDb4fbL7gAAAIUBAAATAAAAAAAAAAAAAAAA&#10;AAAAAABbQ29udGVudF9UeXBlc10ueG1sUEsBAi0AFAAGAAgAAAAhAFr0LFu/AAAAFQEAAAsAAAAA&#10;AAAAAAAAAAAAHwEAAF9yZWxzLy5yZWxzUEsBAi0AFAAGAAgAAAAhADxGKJXBAAAA2gAAAA8AAAAA&#10;AAAAAAAAAAAABwIAAGRycy9kb3ducmV2LnhtbFBLBQYAAAAAAwADALcAAAD1AgAAAAA=&#10;" path="m,l5888101,r,9144l,9144,,e" filled="f" strokecolor="#2f5496 [2404]" strokeweight="2.25pt">
                <v:stroke joinstyle="miter"/>
                <v:path arrowok="t" textboxrect="0,0,5888101,9144"/>
              </v:shape>
              <v:shape id="Shape 19305" o:spid="_x0000_s1028" style="position:absolute;left:49;width:58839;height:285;visibility:visible;mso-wrap-style:square;v-text-anchor:top" coordsize="588391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pxdvwAAANoAAAAPAAAAZHJzL2Rvd25yZXYueG1sRE9Ni8Iw&#10;EL0L/ocwghfZporultooKgiLiKArnodmti3bTEoTtfvvjSB4fLzvbNmZWtyodZVlBeMoBkGcW11x&#10;oeD8s/1IQDiPrLG2TAr+ycFy0e9lmGp75yPdTr4QIYRdigpK75tUSpeXZNBFtiEO3K9tDfoA20Lq&#10;Fu8h3NRyEsef0mDFoaHEhjYl5X+nqwkztrvDdb++0G60Soy5fCXTjdwrNRx0qzkIT51/i1/ub61g&#10;Bs8rwQ9y8QAAAP//AwBQSwECLQAUAAYACAAAACEA2+H2y+4AAACFAQAAEwAAAAAAAAAAAAAAAAAA&#10;AAAAW0NvbnRlbnRfVHlwZXNdLnhtbFBLAQItABQABgAIAAAAIQBa9CxbvwAAABUBAAALAAAAAAAA&#10;AAAAAAAAAB8BAABfcmVscy8ucmVsc1BLAQItABQABgAIAAAAIQAQOpxdvwAAANoAAAAPAAAAAAAA&#10;AAAAAAAAAAcCAABkcnMvZG93bnJldi54bWxQSwUGAAAAAAMAAwC3AAAA8wIAAAAA&#10;" path="m,28575l5883910,e" filled="f" strokecolor="#2f5496 [2404]" strokeweight="2.25pt">
                <v:stroke joinstyle="miter"/>
                <v:path arrowok="t" textboxrect="0,0,5883910,28575"/>
              </v:shape>
              <w10:wrap type="square" anchorx="margin" anchory="page"/>
            </v:group>
          </w:pict>
        </mc:Fallback>
      </mc:AlternateContent>
    </w:r>
    <w:sdt>
      <w:sdtPr>
        <w:id w:val="1022055105"/>
        <w:docPartObj>
          <w:docPartGallery w:val="Page Numbers (Bottom of Page)"/>
          <w:docPartUnique/>
        </w:docPartObj>
      </w:sdtPr>
      <w:sdtEndPr>
        <w:rPr>
          <w:rFonts w:ascii="Cambria" w:hAnsi="Cambria"/>
          <w:noProof/>
          <w:sz w:val="20"/>
          <w:szCs w:val="20"/>
        </w:rPr>
      </w:sdtEndPr>
      <w:sdtContent>
        <w:r w:rsidRPr="009A7897">
          <w:rPr>
            <w:rFonts w:ascii="Cambria" w:hAnsi="Cambria"/>
            <w:sz w:val="20"/>
            <w:szCs w:val="20"/>
          </w:rPr>
          <w:fldChar w:fldCharType="begin"/>
        </w:r>
        <w:r w:rsidRPr="009A7897">
          <w:rPr>
            <w:rFonts w:ascii="Cambria" w:hAnsi="Cambria"/>
            <w:sz w:val="20"/>
            <w:szCs w:val="20"/>
          </w:rPr>
          <w:instrText xml:space="preserve"> PAGE   \* MERGEFORMAT </w:instrText>
        </w:r>
        <w:r w:rsidRPr="009A7897">
          <w:rPr>
            <w:rFonts w:ascii="Cambria" w:hAnsi="Cambria"/>
            <w:sz w:val="20"/>
            <w:szCs w:val="20"/>
          </w:rPr>
          <w:fldChar w:fldCharType="separate"/>
        </w:r>
        <w:r w:rsidRPr="009A7897">
          <w:rPr>
            <w:rFonts w:ascii="Cambria" w:hAnsi="Cambria"/>
            <w:noProof/>
            <w:sz w:val="20"/>
            <w:szCs w:val="20"/>
          </w:rPr>
          <w:t>2</w:t>
        </w:r>
        <w:r w:rsidRPr="009A7897">
          <w:rPr>
            <w:rFonts w:ascii="Cambria" w:hAnsi="Cambria"/>
            <w:noProof/>
            <w:sz w:val="20"/>
            <w:szCs w:val="20"/>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4323ED" w14:textId="77777777" w:rsidR="00022F8F" w:rsidRDefault="00022F8F">
      <w:pPr>
        <w:spacing w:after="0" w:line="240" w:lineRule="auto"/>
      </w:pPr>
      <w:r>
        <w:separator/>
      </w:r>
    </w:p>
  </w:footnote>
  <w:footnote w:type="continuationSeparator" w:id="0">
    <w:p w14:paraId="24FEF0D0" w14:textId="77777777" w:rsidR="00022F8F" w:rsidRDefault="00022F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57B30" w14:textId="36E46F8F" w:rsidR="00664C6B" w:rsidRDefault="00112D69" w:rsidP="009A7897">
    <w:pPr>
      <w:tabs>
        <w:tab w:val="center" w:pos="4321"/>
      </w:tabs>
      <w:spacing w:after="0" w:line="259" w:lineRule="auto"/>
      <w:ind w:left="0" w:right="0" w:firstLine="0"/>
    </w:pPr>
    <w:r>
      <w:rPr>
        <w:i/>
        <w:sz w:val="20"/>
      </w:rPr>
      <w:t xml:space="preserve">JPHS Vol. 5, No. 03, December 2026, pp. </w:t>
    </w:r>
    <w:r w:rsidR="005252FA">
      <w:rPr>
        <w:i/>
        <w:sz w:val="20"/>
      </w:rPr>
      <w:t>675</w:t>
    </w:r>
    <w:r>
      <w:rPr>
        <w:i/>
        <w:sz w:val="20"/>
      </w:rPr>
      <w:t>-</w:t>
    </w:r>
    <w:r w:rsidR="00B009F5">
      <w:rPr>
        <w:i/>
        <w:sz w:val="20"/>
      </w:rPr>
      <w:t>684</w:t>
    </w:r>
    <w:r>
      <w:rPr>
        <w:rFonts w:ascii="Calibri" w:eastAsia="Calibri" w:hAnsi="Calibri" w:cs="Calibri"/>
        <w:noProof/>
      </w:rPr>
      <w:t xml:space="preserve"> </w:t>
    </w:r>
    <w:r>
      <w:rPr>
        <w:rFonts w:ascii="Calibri" w:eastAsia="Calibri" w:hAnsi="Calibri" w:cs="Calibri"/>
        <w:noProof/>
      </w:rPr>
      <mc:AlternateContent>
        <mc:Choice Requires="wpg">
          <w:drawing>
            <wp:anchor distT="0" distB="0" distL="114300" distR="114300" simplePos="0" relativeHeight="251658240" behindDoc="0" locked="0" layoutInCell="1" allowOverlap="1" wp14:anchorId="25A77D45" wp14:editId="3D15F152">
              <wp:simplePos x="0" y="0"/>
              <wp:positionH relativeFrom="margin">
                <wp:align>center</wp:align>
              </wp:positionH>
              <wp:positionV relativeFrom="page">
                <wp:posOffset>650875</wp:posOffset>
              </wp:positionV>
              <wp:extent cx="5883910" cy="0"/>
              <wp:effectExtent l="0" t="19050" r="21590" b="19050"/>
              <wp:wrapSquare wrapText="bothSides"/>
              <wp:docPr id="19344" name="Group 19344"/>
              <wp:cNvGraphicFramePr/>
              <a:graphic xmlns:a="http://schemas.openxmlformats.org/drawingml/2006/main">
                <a:graphicData uri="http://schemas.microsoft.com/office/word/2010/wordprocessingGroup">
                  <wpg:wgp>
                    <wpg:cNvGrpSpPr/>
                    <wpg:grpSpPr>
                      <a:xfrm>
                        <a:off x="0" y="0"/>
                        <a:ext cx="5883910" cy="0"/>
                        <a:chOff x="0" y="0"/>
                        <a:chExt cx="5883910" cy="28575"/>
                      </a:xfrm>
                    </wpg:grpSpPr>
                    <wps:wsp>
                      <wps:cNvPr id="19345" name="Shape 19345"/>
                      <wps:cNvSpPr/>
                      <wps:spPr>
                        <a:xfrm>
                          <a:off x="0" y="0"/>
                          <a:ext cx="5883910" cy="28575"/>
                        </a:xfrm>
                        <a:custGeom>
                          <a:avLst/>
                          <a:gdLst/>
                          <a:ahLst/>
                          <a:cxnLst/>
                          <a:rect l="0" t="0" r="0" b="0"/>
                          <a:pathLst>
                            <a:path w="5883910" h="28575">
                              <a:moveTo>
                                <a:pt x="0" y="28575"/>
                              </a:moveTo>
                              <a:lnTo>
                                <a:pt x="5883910" y="0"/>
                              </a:lnTo>
                            </a:path>
                          </a:pathLst>
                        </a:custGeom>
                        <a:ln w="28575" cap="flat">
                          <a:solidFill>
                            <a:schemeClr val="accent1">
                              <a:lumMod val="75000"/>
                            </a:schemeClr>
                          </a:solidFill>
                          <a:miter lim="127000"/>
                        </a:ln>
                      </wps:spPr>
                      <wps:style>
                        <a:lnRef idx="1">
                          <a:srgbClr val="F79646"/>
                        </a:lnRef>
                        <a:fillRef idx="0">
                          <a:srgbClr val="000000">
                            <a:alpha val="0"/>
                          </a:srgbClr>
                        </a:fillRef>
                        <a:effectRef idx="0">
                          <a:scrgbClr r="0" g="0" b="0"/>
                        </a:effectRef>
                        <a:fontRef idx="none"/>
                      </wps:style>
                      <wps:bodyPr/>
                    </wps:wsp>
                  </wpg:wgp>
                </a:graphicData>
              </a:graphic>
              <wp14:sizeRelV relativeFrom="margin">
                <wp14:pctHeight>0</wp14:pctHeight>
              </wp14:sizeRelV>
            </wp:anchor>
          </w:drawing>
        </mc:Choice>
        <mc:Fallback>
          <w:pict>
            <v:group w14:anchorId="316B3AFE" id="Group 19344" o:spid="_x0000_s1026" style="position:absolute;margin-left:0;margin-top:51.25pt;width:463.3pt;height:0;z-index:251658240;mso-position-horizontal:center;mso-position-horizontal-relative:margin;mso-position-vertical-relative:page;mso-height-relative:margin" coordsize="58839,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6fRJfQIAABoGAAAOAAAAZHJzL2Uyb0RvYy54bWykVMmS2jAQvacq/6DyPdgww+YC5pAJXLJM&#10;zUw+QMjyUqWtJIHh79NqgfFAKgdysbX08t7rVi+eDlKQPbeu0WqZDAdZQrhiumhUtUx+v6+/zBLi&#10;PFUFFVrxZXLkLnlaff60aE3OR7rWouCWQBDl8tYsk9p7k6epYzWX1A204QouS20l9bC1VVpY2kJ0&#10;KdJRlk3SVtvCWM24c3D6HC+TFcYvS878r7J03BOxTACbx6/F7zZ809WC5pWlpm7YCQa9A4WkjYKk&#10;Xahn6inZ2eYmlGyY1U6XfsC0THVZNowjB2AzzK7YbKzeGeRS5W1lOplA2iud7g7Lfu431ryZFwtK&#10;tKYCLXAXuBxKK8MfUJIDSnbsJOMHTxgcjmezh/kQlGWXO1aD5jcerP72N5/RbDwdhzKk54TpBxit&#10;gcZwF+7u/7i/1dRwlNTlwP3FkqaAvp0/PI4ToqiEFkUTEo9QFLTsJHK5A7Xu0ueWK83ZzvkN1yg0&#10;3X93PnZkcV7R+rxiB3VeWujrf3a0oT74BZRhSdpepeplEoGEW6n3/F2jnb+UrA/0YiFU37Kr/Lnw&#10;UMBoAYuQFEvaAYHDPlWhAqaYhzAKL78U1OMTclo0xboRIqDCQcC/Ckv2FJ4wZYwrP0Q7sZM/dBHP&#10;p+Msw8cMaToXBPAhmmw8TBvRSCj5aHpxEQpsQ6fF0uLKHwUPCIR65SV0CTR7zOtste0ArafzyePk&#10;1L9oGnxKQN95ZZFV3wsyh+TBlApT00iiIxBNEf4pUrDkOM6uw7JT3DjTYDLAWzxPNhCjc0JYWvnO&#10;X8E8Rtw9tmG51cURpwEKAk8PpcEBhIhOwzJMuP4erS4jffUHAAD//wMAUEsDBBQABgAIAAAAIQAg&#10;KWRh3AAAAAgBAAAPAAAAZHJzL2Rvd25yZXYueG1sTI9BS8NAEIXvgv9hGcGb3STSoDGbUop6KoKt&#10;IN6myTQJzc6G7DZJ/70jCHqc9x5vvpevZtupkQbfOjYQLyJQxKWrWq4NfOxf7h5A+YBcYeeYDFzI&#10;w6q4vsoxq9zE7zTuQq2khH2GBpoQ+kxrXzZk0S9cTyze0Q0Wg5xDrasBJym3nU6iKNUWW5YPDfa0&#10;aag87c7WwOuE0/o+fh63p+Pm8rVfvn1uYzLm9mZeP4EKNIe/MPzgCzoUwnRwZ6686gzIkCBqlCxB&#10;if2YpCmow6+ii1z/H1B8AwAA//8DAFBLAQItABQABgAIAAAAIQC2gziS/gAAAOEBAAATAAAAAAAA&#10;AAAAAAAAAAAAAABbQ29udGVudF9UeXBlc10ueG1sUEsBAi0AFAAGAAgAAAAhADj9If/WAAAAlAEA&#10;AAsAAAAAAAAAAAAAAAAALwEAAF9yZWxzLy5yZWxzUEsBAi0AFAAGAAgAAAAhAC3p9El9AgAAGgYA&#10;AA4AAAAAAAAAAAAAAAAALgIAAGRycy9lMm9Eb2MueG1sUEsBAi0AFAAGAAgAAAAhACApZGHcAAAA&#10;CAEAAA8AAAAAAAAAAAAAAAAA1wQAAGRycy9kb3ducmV2LnhtbFBLBQYAAAAABAAEAPMAAADgBQAA&#10;AAA=&#10;">
              <v:shape id="Shape 19345" o:spid="_x0000_s1027" style="position:absolute;width:58839;height:285;visibility:visible;mso-wrap-style:square;v-text-anchor:top" coordsize="588391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pG+MxQAAAN4AAAAPAAAAZHJzL2Rvd25yZXYueG1sRE9NTwIx&#10;EL2T8B+aIfEmXVRUVgoxGg0eNBE9eJy043bDdtq0BRZ/PSUx4TYv73Pmy951YkcxtZ4VTMYVCGLt&#10;TcuNgu+vl8t7ECkjG+w8k4IDJVguhoM51sbv+ZN269yIEsKpRgU251BLmbQlh2nsA3Hhfn10mAuM&#10;jTQR9yXcdfKqqm6lw5ZLg8VAT5b0Zr11CkIzjYfnlX39eAvm732r0+zuRyt1MeofH0Bk6vNZ/O9e&#10;mTJ/dn0zhdM75Qa5OAIAAP//AwBQSwECLQAUAAYACAAAACEA2+H2y+4AAACFAQAAEwAAAAAAAAAA&#10;AAAAAAAAAAAAW0NvbnRlbnRfVHlwZXNdLnhtbFBLAQItABQABgAIAAAAIQBa9CxbvwAAABUBAAAL&#10;AAAAAAAAAAAAAAAAAB8BAABfcmVscy8ucmVsc1BLAQItABQABgAIAAAAIQA7pG+MxQAAAN4AAAAP&#10;AAAAAAAAAAAAAAAAAAcCAABkcnMvZG93bnJldi54bWxQSwUGAAAAAAMAAwC3AAAA+QIAAAAA&#10;" path="m,28575l5883910,e" filled="f" strokecolor="#2f5496 [2404]" strokeweight="2.25pt">
                <v:stroke miterlimit="83231f" joinstyle="miter"/>
                <v:path arrowok="t" textboxrect="0,0,5883910,28575"/>
              </v:shape>
              <w10:wrap type="square" anchorx="margin" anchory="page"/>
            </v:group>
          </w:pict>
        </mc:Fallback>
      </mc:AlternateContent>
    </w:r>
    <w:r>
      <w:rPr>
        <w:i/>
      </w:rPr>
      <w:tab/>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01A16" w14:textId="10F03D9D" w:rsidR="00664C6B" w:rsidRDefault="00F401EF" w:rsidP="009A7897">
    <w:pPr>
      <w:tabs>
        <w:tab w:val="center" w:pos="4321"/>
        <w:tab w:val="center" w:pos="8642"/>
      </w:tabs>
      <w:spacing w:after="0" w:line="259" w:lineRule="auto"/>
      <w:ind w:left="0" w:right="0" w:firstLine="0"/>
      <w:jc w:val="center"/>
    </w:pPr>
    <w:r>
      <w:rPr>
        <w:i/>
        <w:sz w:val="20"/>
      </w:rPr>
      <w:t>JPHS</w:t>
    </w:r>
    <w:r w:rsidR="00326153">
      <w:rPr>
        <w:i/>
        <w:sz w:val="20"/>
      </w:rPr>
      <w:t xml:space="preserve"> Vol. </w:t>
    </w:r>
    <w:r w:rsidR="00112D69">
      <w:rPr>
        <w:i/>
        <w:sz w:val="20"/>
      </w:rPr>
      <w:t>5</w:t>
    </w:r>
    <w:r w:rsidR="006E110F">
      <w:rPr>
        <w:i/>
        <w:sz w:val="20"/>
      </w:rPr>
      <w:t>,</w:t>
    </w:r>
    <w:r w:rsidR="00326153">
      <w:rPr>
        <w:i/>
        <w:sz w:val="20"/>
      </w:rPr>
      <w:t xml:space="preserve"> No</w:t>
    </w:r>
    <w:r w:rsidR="006E110F">
      <w:rPr>
        <w:i/>
        <w:sz w:val="20"/>
      </w:rPr>
      <w:t>.</w:t>
    </w:r>
    <w:r w:rsidR="00326153">
      <w:rPr>
        <w:i/>
        <w:sz w:val="20"/>
      </w:rPr>
      <w:t xml:space="preserve"> </w:t>
    </w:r>
    <w:r w:rsidR="00112D69">
      <w:rPr>
        <w:i/>
        <w:sz w:val="20"/>
      </w:rPr>
      <w:t>03</w:t>
    </w:r>
    <w:r w:rsidR="00326153">
      <w:rPr>
        <w:i/>
        <w:sz w:val="20"/>
      </w:rPr>
      <w:t xml:space="preserve">, </w:t>
    </w:r>
    <w:r w:rsidR="00112D69">
      <w:rPr>
        <w:i/>
        <w:sz w:val="20"/>
      </w:rPr>
      <w:t>December 2026</w:t>
    </w:r>
    <w:r w:rsidR="006E110F">
      <w:rPr>
        <w:i/>
        <w:sz w:val="20"/>
      </w:rPr>
      <w:t>,</w:t>
    </w:r>
    <w:r w:rsidR="006E0898">
      <w:rPr>
        <w:i/>
        <w:sz w:val="20"/>
      </w:rPr>
      <w:t xml:space="preserve"> </w:t>
    </w:r>
    <w:r w:rsidR="00B21D02">
      <w:rPr>
        <w:i/>
        <w:sz w:val="20"/>
      </w:rPr>
      <w:t>p</w:t>
    </w:r>
    <w:r w:rsidR="00326153">
      <w:rPr>
        <w:i/>
        <w:sz w:val="20"/>
      </w:rPr>
      <w:t xml:space="preserve">p. </w:t>
    </w:r>
    <w:r w:rsidR="00B009F5" w:rsidRPr="00B009F5">
      <w:rPr>
        <w:i/>
        <w:sz w:val="20"/>
      </w:rPr>
      <w:t>675-684</w:t>
    </w:r>
    <w:r w:rsidR="006E0898">
      <w:rPr>
        <w:rFonts w:ascii="Calibri" w:eastAsia="Calibri" w:hAnsi="Calibri" w:cs="Calibri"/>
        <w:noProof/>
      </w:rPr>
      <mc:AlternateContent>
        <mc:Choice Requires="wpg">
          <w:drawing>
            <wp:anchor distT="0" distB="0" distL="114300" distR="114300" simplePos="0" relativeHeight="251663360" behindDoc="0" locked="0" layoutInCell="1" allowOverlap="1" wp14:anchorId="38DD749F" wp14:editId="281B5117">
              <wp:simplePos x="0" y="0"/>
              <wp:positionH relativeFrom="margin">
                <wp:align>center</wp:align>
              </wp:positionH>
              <wp:positionV relativeFrom="page">
                <wp:posOffset>640080</wp:posOffset>
              </wp:positionV>
              <wp:extent cx="5882400" cy="0"/>
              <wp:effectExtent l="0" t="19050" r="23495" b="19050"/>
              <wp:wrapSquare wrapText="bothSides"/>
              <wp:docPr id="19294" name="Group 19294"/>
              <wp:cNvGraphicFramePr/>
              <a:graphic xmlns:a="http://schemas.openxmlformats.org/drawingml/2006/main">
                <a:graphicData uri="http://schemas.microsoft.com/office/word/2010/wordprocessingGroup">
                  <wpg:wgp>
                    <wpg:cNvGrpSpPr/>
                    <wpg:grpSpPr>
                      <a:xfrm>
                        <a:off x="0" y="0"/>
                        <a:ext cx="5882400" cy="0"/>
                        <a:chOff x="0" y="0"/>
                        <a:chExt cx="5920740" cy="52070"/>
                      </a:xfrm>
                    </wpg:grpSpPr>
                    <wps:wsp>
                      <wps:cNvPr id="19295" name="Shape 19295"/>
                      <wps:cNvSpPr/>
                      <wps:spPr>
                        <a:xfrm>
                          <a:off x="0" y="0"/>
                          <a:ext cx="5920740" cy="52070"/>
                        </a:xfrm>
                        <a:custGeom>
                          <a:avLst/>
                          <a:gdLst/>
                          <a:ahLst/>
                          <a:cxnLst/>
                          <a:rect l="0" t="0" r="0" b="0"/>
                          <a:pathLst>
                            <a:path w="5920740" h="52070">
                              <a:moveTo>
                                <a:pt x="0" y="52070"/>
                              </a:moveTo>
                              <a:lnTo>
                                <a:pt x="5920740" y="0"/>
                              </a:lnTo>
                            </a:path>
                          </a:pathLst>
                        </a:custGeom>
                        <a:ln w="28575" cap="flat">
                          <a:solidFill>
                            <a:schemeClr val="accent1">
                              <a:lumMod val="75000"/>
                            </a:schemeClr>
                          </a:solidFill>
                          <a:miter lim="127000"/>
                        </a:ln>
                      </wps:spPr>
                      <wps:style>
                        <a:lnRef idx="1">
                          <a:srgbClr val="F79646"/>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218A22EE" id="Group 19294" o:spid="_x0000_s1026" style="position:absolute;margin-left:0;margin-top:50.4pt;width:463.2pt;height:0;z-index:251663360;mso-position-horizontal:center;mso-position-horizontal-relative:margin;mso-position-vertical-relative:page;mso-width-relative:margin;mso-height-relative:margin" coordsize="59207,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1nmAhQIAABoGAAAOAAAAZHJzL2Uyb0RvYy54bWykVMlu2zAQvRfoPxC615IFr4LtHJraly5B&#10;kn4ATVELwA0kbdl/3+FoseoAQZFepCE5y3uPw9k8XKQgZ25drdU2mk6SiHDFdF6rchv9ft1/WUXE&#10;eapyKrTi2+jKXfSw+/xp05iMp7rSIueWQBLlssZso8p7k8WxYxWX1E204QoOC20l9bC0ZZxb2kB2&#10;KeI0SRZxo21urGbcOdh9bA+jHeYvCs78r6Jw3BOxjQCbx6/F7zF8492GZqWlpqpZB4N+AIWktYKi&#10;Q6pH6ik52fpNKlkzq50u/IRpGeuiqBlHDsBmmtyxOVh9MsilzJrSDDKBtHc6fTgt+3k+WPNiniwo&#10;0ZgStMBV4HIprAx/QEkuKNl1kIxfPGGwOV+t0lkCyrLbGatA8zcRrPrWx6zTZDnrYuZg4zXEfcH4&#10;LxiNgcZwN+7u/7i/VNRwlNRlwP3JkjqHvl2n63lEFJXQouhC2i0UBT0HiVzmQK1/1ud9rjRjJ+cP&#10;XKPQ9Pzd+bYj896iVW+xi+pNC339bkcb6kNcQBlM0sBN9UgqsFH0cCr1mb9q9PO3Kxtfys1DqLHn&#10;kK+/eLjA1gOMUHS36QwEAvaYqlABU7qaL0F3RuHlF4J6fEJOizrf10IEVDgI+FdhyZnCE6aMceWn&#10;6CdO8ofO2/3lPIEmBOmgzBDSrsbZZO1h2ohawpWny1uIUOAbOq29WrT8VfCAQKhnXkCXQLO3dZ0t&#10;jwOg/XK9mC26yugaYgpAP0QlLatxFFQOxYMrFaaiLYmBQOuK8LtMwZPjOLtPy7q87UyDyQDvqp9s&#10;IMYQhLC08kO8gnmMuEdsg3nU+RWnAQoCTw+lwQGEiLphGSbceI1et5G++wMAAP//AwBQSwMEFAAG&#10;AAgAAAAhAPIkj23cAAAACAEAAA8AAABkcnMvZG93bnJldi54bWxMj0FLw0AQhe+C/2EZwZvdTdWi&#10;MZtSinoqgq0g3qbJNAnNzobsNkn/vSMIepz3Hm/ely0n16qB+tB4tpDMDCjiwpcNVxY+di83D6BC&#10;RC6x9UwWzhRgmV9eZJiWfuR3GraxUlLCIUULdYxdqnUoanIYZr4jFu/ge4dRzr7SZY+jlLtWz41Z&#10;aIcNy4caO1rXVBy3J2fhdcRxdZs8D5vjYX3+2t2/fW4Ssvb6alo9gYo0xb8w/MyX6ZDLpr0/cRlU&#10;a0FAoqjGCIDYj/PFHaj9r6LzTP8HyL8BAAD//wMAUEsBAi0AFAAGAAgAAAAhALaDOJL+AAAA4QEA&#10;ABMAAAAAAAAAAAAAAAAAAAAAAFtDb250ZW50X1R5cGVzXS54bWxQSwECLQAUAAYACAAAACEAOP0h&#10;/9YAAACUAQAACwAAAAAAAAAAAAAAAAAvAQAAX3JlbHMvLnJlbHNQSwECLQAUAAYACAAAACEA+tZ5&#10;gIUCAAAaBgAADgAAAAAAAAAAAAAAAAAuAgAAZHJzL2Uyb0RvYy54bWxQSwECLQAUAAYACAAAACEA&#10;8iSPbdwAAAAIAQAADwAAAAAAAAAAAAAAAADfBAAAZHJzL2Rvd25yZXYueG1sUEsFBgAAAAAEAAQA&#10;8wAAAOgFAAAAAA==&#10;">
              <v:shape id="Shape 19295" o:spid="_x0000_s1027" style="position:absolute;width:59207;height:520;visibility:visible;mso-wrap-style:square;v-text-anchor:top" coordsize="5920740,52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lAowgAAAN4AAAAPAAAAZHJzL2Rvd25yZXYueG1sRE/NisIw&#10;EL4v7DuEWfCyaKrgrlajiEUUFg+rPsDQjG2xmZQk2vr2RhC8zcf3O/NlZ2pxI+crywqGgwQEcW51&#10;xYWC03HTn4DwAVljbZkU3MnDcvH5McdU25b/6XYIhYgh7FNUUIbQpFL6vCSDfmAb4sidrTMYInSF&#10;1A7bGG5qOUqSH2mw4thQYkPrkvLL4WoU/BXbVWbya9YdW+m+/d5mv2yV6n11qxmIQF14i1/unY7z&#10;p6PpGJ7vxBvk4gEAAP//AwBQSwECLQAUAAYACAAAACEA2+H2y+4AAACFAQAAEwAAAAAAAAAAAAAA&#10;AAAAAAAAW0NvbnRlbnRfVHlwZXNdLnhtbFBLAQItABQABgAIAAAAIQBa9CxbvwAAABUBAAALAAAA&#10;AAAAAAAAAAAAAB8BAABfcmVscy8ucmVsc1BLAQItABQABgAIAAAAIQDnnlAowgAAAN4AAAAPAAAA&#10;AAAAAAAAAAAAAAcCAABkcnMvZG93bnJldi54bWxQSwUGAAAAAAMAAwC3AAAA9gIAAAAA&#10;" path="m,52070l5920740,e" filled="f" strokecolor="#2f5496 [2404]" strokeweight="2.25pt">
                <v:stroke miterlimit="83231f" joinstyle="miter"/>
                <v:path arrowok="t" textboxrect="0,0,5920740,52070"/>
              </v:shape>
              <w10:wrap type="square" anchorx="margin"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3772E" w14:textId="77777777" w:rsidR="00664C6B" w:rsidRDefault="00664C6B">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12B3F"/>
    <w:multiLevelType w:val="hybridMultilevel"/>
    <w:tmpl w:val="F790D994"/>
    <w:lvl w:ilvl="0" w:tplc="FFFFFFFF">
      <w:start w:val="1"/>
      <w:numFmt w:val="upperLetter"/>
      <w:lvlText w:val="%1."/>
      <w:lvlJc w:val="left"/>
      <w:pPr>
        <w:ind w:left="1697" w:hanging="360"/>
      </w:pPr>
      <w:rPr>
        <w:rFonts w:hint="default"/>
      </w:rPr>
    </w:lvl>
    <w:lvl w:ilvl="1" w:tplc="FFFFFFFF">
      <w:start w:val="1"/>
      <w:numFmt w:val="decimal"/>
      <w:lvlText w:val="%2."/>
      <w:lvlJc w:val="left"/>
      <w:pPr>
        <w:ind w:left="2417" w:hanging="360"/>
      </w:pPr>
      <w:rPr>
        <w:b w:val="0"/>
        <w:bCs w:val="0"/>
      </w:rPr>
    </w:lvl>
    <w:lvl w:ilvl="2" w:tplc="FFFFFFFF" w:tentative="1">
      <w:start w:val="1"/>
      <w:numFmt w:val="lowerRoman"/>
      <w:lvlText w:val="%3."/>
      <w:lvlJc w:val="right"/>
      <w:pPr>
        <w:ind w:left="3137" w:hanging="180"/>
      </w:pPr>
    </w:lvl>
    <w:lvl w:ilvl="3" w:tplc="FFFFFFFF" w:tentative="1">
      <w:start w:val="1"/>
      <w:numFmt w:val="decimal"/>
      <w:lvlText w:val="%4."/>
      <w:lvlJc w:val="left"/>
      <w:pPr>
        <w:ind w:left="3857" w:hanging="360"/>
      </w:pPr>
    </w:lvl>
    <w:lvl w:ilvl="4" w:tplc="FFFFFFFF" w:tentative="1">
      <w:start w:val="1"/>
      <w:numFmt w:val="lowerLetter"/>
      <w:lvlText w:val="%5."/>
      <w:lvlJc w:val="left"/>
      <w:pPr>
        <w:ind w:left="4577" w:hanging="360"/>
      </w:pPr>
    </w:lvl>
    <w:lvl w:ilvl="5" w:tplc="FFFFFFFF" w:tentative="1">
      <w:start w:val="1"/>
      <w:numFmt w:val="lowerRoman"/>
      <w:lvlText w:val="%6."/>
      <w:lvlJc w:val="right"/>
      <w:pPr>
        <w:ind w:left="5297" w:hanging="180"/>
      </w:pPr>
    </w:lvl>
    <w:lvl w:ilvl="6" w:tplc="FFFFFFFF" w:tentative="1">
      <w:start w:val="1"/>
      <w:numFmt w:val="decimal"/>
      <w:lvlText w:val="%7."/>
      <w:lvlJc w:val="left"/>
      <w:pPr>
        <w:ind w:left="6017" w:hanging="360"/>
      </w:pPr>
    </w:lvl>
    <w:lvl w:ilvl="7" w:tplc="FFFFFFFF" w:tentative="1">
      <w:start w:val="1"/>
      <w:numFmt w:val="lowerLetter"/>
      <w:lvlText w:val="%8."/>
      <w:lvlJc w:val="left"/>
      <w:pPr>
        <w:ind w:left="6737" w:hanging="360"/>
      </w:pPr>
    </w:lvl>
    <w:lvl w:ilvl="8" w:tplc="FFFFFFFF" w:tentative="1">
      <w:start w:val="1"/>
      <w:numFmt w:val="lowerRoman"/>
      <w:lvlText w:val="%9."/>
      <w:lvlJc w:val="right"/>
      <w:pPr>
        <w:ind w:left="7457" w:hanging="180"/>
      </w:pPr>
    </w:lvl>
  </w:abstractNum>
  <w:abstractNum w:abstractNumId="1" w15:restartNumberingAfterBreak="0">
    <w:nsid w:val="050D605E"/>
    <w:multiLevelType w:val="hybridMultilevel"/>
    <w:tmpl w:val="9E58350E"/>
    <w:lvl w:ilvl="0" w:tplc="C6B0CDD0">
      <w:start w:val="1"/>
      <w:numFmt w:val="decimal"/>
      <w:lvlText w:val="%1."/>
      <w:lvlJc w:val="left"/>
      <w:pPr>
        <w:ind w:left="7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506A59B8">
      <w:start w:val="1"/>
      <w:numFmt w:val="lowerLetter"/>
      <w:lvlText w:val="%2."/>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7898DF80">
      <w:start w:val="1"/>
      <w:numFmt w:val="lowerRoman"/>
      <w:lvlText w:val="%3"/>
      <w:lvlJc w:val="left"/>
      <w:pPr>
        <w:ind w:left="16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F52A107E">
      <w:start w:val="1"/>
      <w:numFmt w:val="decimal"/>
      <w:lvlText w:val="%4"/>
      <w:lvlJc w:val="left"/>
      <w:pPr>
        <w:ind w:left="23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21D2E6FA">
      <w:start w:val="1"/>
      <w:numFmt w:val="lowerLetter"/>
      <w:lvlText w:val="%5"/>
      <w:lvlJc w:val="left"/>
      <w:pPr>
        <w:ind w:left="30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B2FC0CCC">
      <w:start w:val="1"/>
      <w:numFmt w:val="lowerRoman"/>
      <w:lvlText w:val="%6"/>
      <w:lvlJc w:val="left"/>
      <w:pPr>
        <w:ind w:left="37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696261D6">
      <w:start w:val="1"/>
      <w:numFmt w:val="decimal"/>
      <w:lvlText w:val="%7"/>
      <w:lvlJc w:val="left"/>
      <w:pPr>
        <w:ind w:left="45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B0321FEA">
      <w:start w:val="1"/>
      <w:numFmt w:val="lowerLetter"/>
      <w:lvlText w:val="%8"/>
      <w:lvlJc w:val="left"/>
      <w:pPr>
        <w:ind w:left="52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CFC8D258">
      <w:start w:val="1"/>
      <w:numFmt w:val="lowerRoman"/>
      <w:lvlText w:val="%9"/>
      <w:lvlJc w:val="left"/>
      <w:pPr>
        <w:ind w:left="59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B601309"/>
    <w:multiLevelType w:val="multilevel"/>
    <w:tmpl w:val="F5E8692C"/>
    <w:lvl w:ilvl="0">
      <w:start w:val="1"/>
      <w:numFmt w:val="decimal"/>
      <w:lvlText w:val="%1."/>
      <w:lvlJc w:val="right"/>
      <w:pPr>
        <w:ind w:left="227" w:hanging="57"/>
      </w:pPr>
    </w:lvl>
    <w:lvl w:ilvl="1">
      <w:start w:val="1"/>
      <w:numFmt w:val="lowerLetter"/>
      <w:lvlText w:val="(%2)"/>
      <w:lvlJc w:val="left"/>
      <w:pPr>
        <w:tabs>
          <w:tab w:val="num" w:pos="510"/>
        </w:tabs>
        <w:ind w:left="510" w:hanging="283"/>
      </w:pPr>
    </w:lvl>
    <w:lvl w:ilvl="2">
      <w:start w:val="1"/>
      <w:numFmt w:val="lowerRoman"/>
      <w:lvlText w:val="(%3)"/>
      <w:lvlJc w:val="left"/>
      <w:pPr>
        <w:tabs>
          <w:tab w:val="num" w:pos="850"/>
        </w:tabs>
        <w:ind w:left="850" w:hanging="340"/>
      </w:pPr>
    </w:lvl>
    <w:lvl w:ilvl="3">
      <w:start w:val="1"/>
      <w:numFmt w:val="decimal"/>
      <w:lvlText w:val="(%4)"/>
      <w:lvlJc w:val="left"/>
      <w:pPr>
        <w:tabs>
          <w:tab w:val="num" w:pos="1191"/>
        </w:tabs>
        <w:ind w:left="1191" w:hanging="341"/>
      </w:pPr>
    </w:lvl>
    <w:lvl w:ilvl="4">
      <w:start w:val="1"/>
      <w:numFmt w:val="lowerLetter"/>
      <w:lvlText w:val="(%5)"/>
      <w:lvlJc w:val="left"/>
      <w:pPr>
        <w:tabs>
          <w:tab w:val="num" w:pos="1474"/>
        </w:tabs>
        <w:ind w:left="1474" w:hanging="283"/>
      </w:pPr>
    </w:lvl>
    <w:lvl w:ilvl="5">
      <w:start w:val="1"/>
      <w:numFmt w:val="lowerRoman"/>
      <w:lvlText w:val="(%6)"/>
      <w:lvlJc w:val="left"/>
      <w:pPr>
        <w:tabs>
          <w:tab w:val="num" w:pos="1814"/>
        </w:tabs>
        <w:ind w:left="1814" w:hanging="340"/>
      </w:pPr>
    </w:lvl>
    <w:lvl w:ilvl="6">
      <w:start w:val="1"/>
      <w:numFmt w:val="decimal"/>
      <w:lvlText w:val="%7."/>
      <w:lvlJc w:val="left"/>
      <w:pPr>
        <w:tabs>
          <w:tab w:val="num" w:pos="2154"/>
        </w:tabs>
        <w:ind w:left="2154" w:hanging="340"/>
      </w:pPr>
    </w:lvl>
    <w:lvl w:ilvl="7">
      <w:start w:val="1"/>
      <w:numFmt w:val="lowerLetter"/>
      <w:lvlText w:val="%8."/>
      <w:lvlJc w:val="left"/>
      <w:pPr>
        <w:tabs>
          <w:tab w:val="num" w:pos="2381"/>
        </w:tabs>
        <w:ind w:left="2381" w:hanging="227"/>
      </w:pPr>
    </w:lvl>
    <w:lvl w:ilvl="8">
      <w:start w:val="1"/>
      <w:numFmt w:val="lowerRoman"/>
      <w:lvlText w:val="%9."/>
      <w:lvlJc w:val="left"/>
      <w:pPr>
        <w:tabs>
          <w:tab w:val="num" w:pos="2721"/>
        </w:tabs>
        <w:ind w:left="2721" w:hanging="340"/>
      </w:pPr>
    </w:lvl>
  </w:abstractNum>
  <w:abstractNum w:abstractNumId="3" w15:restartNumberingAfterBreak="0">
    <w:nsid w:val="0DFD4D8C"/>
    <w:multiLevelType w:val="multilevel"/>
    <w:tmpl w:val="86226948"/>
    <w:lvl w:ilvl="0">
      <w:start w:val="1"/>
      <w:numFmt w:val="decimal"/>
      <w:lvlText w:val="[%1]"/>
      <w:lvlJc w:val="right"/>
      <w:pPr>
        <w:tabs>
          <w:tab w:val="num" w:pos="341"/>
        </w:tabs>
        <w:ind w:left="341" w:hanging="53"/>
      </w:pPr>
      <w:rPr>
        <w:rFonts w:ascii="Cambria" w:hAnsi="Cambria" w:hint="default"/>
        <w:b w:val="0"/>
        <w:bCs w:val="0"/>
        <w:sz w:val="20"/>
        <w:szCs w:val="20"/>
      </w:rPr>
    </w:lvl>
    <w:lvl w:ilvl="1">
      <w:start w:val="1"/>
      <w:numFmt w:val="lowerLetter"/>
      <w:lvlText w:val="%2."/>
      <w:lvlJc w:val="left"/>
      <w:pPr>
        <w:tabs>
          <w:tab w:val="num" w:pos="1896"/>
        </w:tabs>
        <w:ind w:left="1896" w:hanging="360"/>
      </w:pPr>
    </w:lvl>
    <w:lvl w:ilvl="2">
      <w:start w:val="1"/>
      <w:numFmt w:val="lowerRoman"/>
      <w:lvlText w:val="%3."/>
      <w:lvlJc w:val="right"/>
      <w:pPr>
        <w:tabs>
          <w:tab w:val="num" w:pos="2616"/>
        </w:tabs>
        <w:ind w:left="2616" w:hanging="180"/>
      </w:pPr>
    </w:lvl>
    <w:lvl w:ilvl="3">
      <w:start w:val="1"/>
      <w:numFmt w:val="decimal"/>
      <w:lvlText w:val="%4."/>
      <w:lvlJc w:val="left"/>
      <w:pPr>
        <w:tabs>
          <w:tab w:val="num" w:pos="3336"/>
        </w:tabs>
        <w:ind w:left="3336" w:hanging="360"/>
      </w:pPr>
    </w:lvl>
    <w:lvl w:ilvl="4">
      <w:start w:val="1"/>
      <w:numFmt w:val="lowerLetter"/>
      <w:lvlText w:val="%5."/>
      <w:lvlJc w:val="left"/>
      <w:pPr>
        <w:tabs>
          <w:tab w:val="num" w:pos="4056"/>
        </w:tabs>
        <w:ind w:left="4056" w:hanging="360"/>
      </w:pPr>
    </w:lvl>
    <w:lvl w:ilvl="5">
      <w:start w:val="1"/>
      <w:numFmt w:val="lowerRoman"/>
      <w:lvlText w:val="%6."/>
      <w:lvlJc w:val="right"/>
      <w:pPr>
        <w:tabs>
          <w:tab w:val="num" w:pos="4776"/>
        </w:tabs>
        <w:ind w:left="4776" w:hanging="180"/>
      </w:pPr>
    </w:lvl>
    <w:lvl w:ilvl="6">
      <w:start w:val="1"/>
      <w:numFmt w:val="decimal"/>
      <w:lvlText w:val="%7."/>
      <w:lvlJc w:val="left"/>
      <w:pPr>
        <w:tabs>
          <w:tab w:val="num" w:pos="5496"/>
        </w:tabs>
        <w:ind w:left="5496" w:hanging="360"/>
      </w:pPr>
    </w:lvl>
    <w:lvl w:ilvl="7">
      <w:start w:val="1"/>
      <w:numFmt w:val="lowerLetter"/>
      <w:lvlText w:val="%8."/>
      <w:lvlJc w:val="left"/>
      <w:pPr>
        <w:tabs>
          <w:tab w:val="num" w:pos="6216"/>
        </w:tabs>
        <w:ind w:left="6216" w:hanging="360"/>
      </w:pPr>
    </w:lvl>
    <w:lvl w:ilvl="8">
      <w:start w:val="1"/>
      <w:numFmt w:val="lowerRoman"/>
      <w:lvlText w:val="%9."/>
      <w:lvlJc w:val="right"/>
      <w:pPr>
        <w:tabs>
          <w:tab w:val="num" w:pos="6936"/>
        </w:tabs>
        <w:ind w:left="6936" w:hanging="180"/>
      </w:pPr>
    </w:lvl>
  </w:abstractNum>
  <w:abstractNum w:abstractNumId="4" w15:restartNumberingAfterBreak="0">
    <w:nsid w:val="10D87331"/>
    <w:multiLevelType w:val="multilevel"/>
    <w:tmpl w:val="03007AD8"/>
    <w:lvl w:ilvl="0">
      <w:start w:val="1"/>
      <w:numFmt w:val="decimal"/>
      <w:lvlText w:val="%1"/>
      <w:lvlJc w:val="left"/>
      <w:pPr>
        <w:tabs>
          <w:tab w:val="num" w:pos="567"/>
        </w:tabs>
        <w:ind w:left="567" w:hanging="567"/>
      </w:pPr>
    </w:lvl>
    <w:lvl w:ilvl="1">
      <w:start w:val="1"/>
      <w:numFmt w:val="decimal"/>
      <w:lvlText w:val="%1.%2"/>
      <w:lvlJc w:val="left"/>
      <w:pPr>
        <w:tabs>
          <w:tab w:val="num" w:pos="567"/>
        </w:tabs>
        <w:ind w:left="567" w:hanging="567"/>
      </w:pPr>
    </w:lvl>
    <w:lvl w:ilvl="2">
      <w:start w:val="1"/>
      <w:numFmt w:val="decimal"/>
      <w:lvlText w:val="%1.%2.%3"/>
      <w:lvlJc w:val="left"/>
      <w:pPr>
        <w:tabs>
          <w:tab w:val="num" w:pos="851"/>
        </w:tabs>
        <w:ind w:left="851" w:hanging="851"/>
      </w:pPr>
    </w:lvl>
    <w:lvl w:ilvl="3">
      <w:start w:val="1"/>
      <w:numFmt w:val="decimal"/>
      <w:lvlText w:val="%1.%2.%3.%4"/>
      <w:lvlJc w:val="left"/>
      <w:pPr>
        <w:tabs>
          <w:tab w:val="num" w:pos="851"/>
        </w:tabs>
        <w:ind w:left="851" w:hanging="851"/>
      </w:pPr>
    </w:lvl>
    <w:lvl w:ilvl="4">
      <w:start w:val="1"/>
      <w:numFmt w:val="decimal"/>
      <w:lvlText w:val="%1.%2.%3.%4.%5"/>
      <w:lvlJc w:val="left"/>
      <w:pPr>
        <w:tabs>
          <w:tab w:val="num" w:pos="964"/>
        </w:tabs>
        <w:ind w:left="964" w:hanging="964"/>
      </w:pPr>
      <w:rPr>
        <w:b w:val="0"/>
        <w:i/>
        <w:sz w:val="20"/>
      </w:r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5" w15:restartNumberingAfterBreak="0">
    <w:nsid w:val="128F1C26"/>
    <w:multiLevelType w:val="hybridMultilevel"/>
    <w:tmpl w:val="3E0CE78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2A03BD0"/>
    <w:multiLevelType w:val="hybridMultilevel"/>
    <w:tmpl w:val="8F24CA42"/>
    <w:lvl w:ilvl="0" w:tplc="013E1458">
      <w:start w:val="3"/>
      <w:numFmt w:val="lowerLetter"/>
      <w:lvlText w:val="%1."/>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CA0852FE">
      <w:start w:val="1"/>
      <w:numFmt w:val="decimal"/>
      <w:lvlText w:val="%2)"/>
      <w:lvlJc w:val="left"/>
      <w:pPr>
        <w:ind w:left="216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577A71C2">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9FC83414">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65803646">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ABF08344">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4D122E68">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AD087C7A">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D72AEBF2">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134903B6"/>
    <w:multiLevelType w:val="hybridMultilevel"/>
    <w:tmpl w:val="F790D994"/>
    <w:lvl w:ilvl="0" w:tplc="FFFFFFFF">
      <w:start w:val="1"/>
      <w:numFmt w:val="upperLetter"/>
      <w:lvlText w:val="%1."/>
      <w:lvlJc w:val="left"/>
      <w:pPr>
        <w:ind w:left="1065" w:hanging="360"/>
      </w:pPr>
      <w:rPr>
        <w:rFonts w:hint="default"/>
      </w:rPr>
    </w:lvl>
    <w:lvl w:ilvl="1" w:tplc="FFFFFFFF">
      <w:start w:val="1"/>
      <w:numFmt w:val="decimal"/>
      <w:lvlText w:val="%2."/>
      <w:lvlJc w:val="left"/>
      <w:pPr>
        <w:ind w:left="1785" w:hanging="360"/>
      </w:pPr>
      <w:rPr>
        <w:b w:val="0"/>
        <w:bCs w:val="0"/>
      </w:rPr>
    </w:lvl>
    <w:lvl w:ilvl="2" w:tplc="FFFFFFFF" w:tentative="1">
      <w:start w:val="1"/>
      <w:numFmt w:val="lowerRoman"/>
      <w:lvlText w:val="%3."/>
      <w:lvlJc w:val="right"/>
      <w:pPr>
        <w:ind w:left="2505" w:hanging="180"/>
      </w:pPr>
    </w:lvl>
    <w:lvl w:ilvl="3" w:tplc="FFFFFFFF" w:tentative="1">
      <w:start w:val="1"/>
      <w:numFmt w:val="decimal"/>
      <w:lvlText w:val="%4."/>
      <w:lvlJc w:val="left"/>
      <w:pPr>
        <w:ind w:left="3225" w:hanging="360"/>
      </w:pPr>
    </w:lvl>
    <w:lvl w:ilvl="4" w:tplc="FFFFFFFF" w:tentative="1">
      <w:start w:val="1"/>
      <w:numFmt w:val="lowerLetter"/>
      <w:lvlText w:val="%5."/>
      <w:lvlJc w:val="left"/>
      <w:pPr>
        <w:ind w:left="3945" w:hanging="360"/>
      </w:pPr>
    </w:lvl>
    <w:lvl w:ilvl="5" w:tplc="FFFFFFFF" w:tentative="1">
      <w:start w:val="1"/>
      <w:numFmt w:val="lowerRoman"/>
      <w:lvlText w:val="%6."/>
      <w:lvlJc w:val="right"/>
      <w:pPr>
        <w:ind w:left="4665" w:hanging="180"/>
      </w:pPr>
    </w:lvl>
    <w:lvl w:ilvl="6" w:tplc="FFFFFFFF" w:tentative="1">
      <w:start w:val="1"/>
      <w:numFmt w:val="decimal"/>
      <w:lvlText w:val="%7."/>
      <w:lvlJc w:val="left"/>
      <w:pPr>
        <w:ind w:left="5385" w:hanging="360"/>
      </w:pPr>
    </w:lvl>
    <w:lvl w:ilvl="7" w:tplc="FFFFFFFF" w:tentative="1">
      <w:start w:val="1"/>
      <w:numFmt w:val="lowerLetter"/>
      <w:lvlText w:val="%8."/>
      <w:lvlJc w:val="left"/>
      <w:pPr>
        <w:ind w:left="6105" w:hanging="360"/>
      </w:pPr>
    </w:lvl>
    <w:lvl w:ilvl="8" w:tplc="FFFFFFFF" w:tentative="1">
      <w:start w:val="1"/>
      <w:numFmt w:val="lowerRoman"/>
      <w:lvlText w:val="%9."/>
      <w:lvlJc w:val="right"/>
      <w:pPr>
        <w:ind w:left="6825" w:hanging="180"/>
      </w:pPr>
    </w:lvl>
  </w:abstractNum>
  <w:abstractNum w:abstractNumId="8" w15:restartNumberingAfterBreak="0">
    <w:nsid w:val="19A330A4"/>
    <w:multiLevelType w:val="hybridMultilevel"/>
    <w:tmpl w:val="5A8622A4"/>
    <w:lvl w:ilvl="0" w:tplc="FFFFFFFF">
      <w:start w:val="1"/>
      <w:numFmt w:val="lowerLetter"/>
      <w:lvlText w:val="%1)"/>
      <w:lvlJc w:val="left"/>
      <w:pPr>
        <w:ind w:left="1865" w:hanging="360"/>
      </w:pPr>
      <w:rPr>
        <w:b w:val="0"/>
        <w:bCs/>
      </w:rPr>
    </w:lvl>
    <w:lvl w:ilvl="1" w:tplc="FFFFFFFF" w:tentative="1">
      <w:start w:val="1"/>
      <w:numFmt w:val="lowerLetter"/>
      <w:lvlText w:val="%2."/>
      <w:lvlJc w:val="left"/>
      <w:pPr>
        <w:ind w:left="2585" w:hanging="360"/>
      </w:pPr>
    </w:lvl>
    <w:lvl w:ilvl="2" w:tplc="FFFFFFFF" w:tentative="1">
      <w:start w:val="1"/>
      <w:numFmt w:val="lowerRoman"/>
      <w:lvlText w:val="%3."/>
      <w:lvlJc w:val="right"/>
      <w:pPr>
        <w:ind w:left="3305" w:hanging="180"/>
      </w:pPr>
    </w:lvl>
    <w:lvl w:ilvl="3" w:tplc="FFFFFFFF" w:tentative="1">
      <w:start w:val="1"/>
      <w:numFmt w:val="decimal"/>
      <w:lvlText w:val="%4."/>
      <w:lvlJc w:val="left"/>
      <w:pPr>
        <w:ind w:left="4025" w:hanging="360"/>
      </w:pPr>
    </w:lvl>
    <w:lvl w:ilvl="4" w:tplc="FFFFFFFF" w:tentative="1">
      <w:start w:val="1"/>
      <w:numFmt w:val="lowerLetter"/>
      <w:lvlText w:val="%5."/>
      <w:lvlJc w:val="left"/>
      <w:pPr>
        <w:ind w:left="4745" w:hanging="360"/>
      </w:pPr>
    </w:lvl>
    <w:lvl w:ilvl="5" w:tplc="FFFFFFFF" w:tentative="1">
      <w:start w:val="1"/>
      <w:numFmt w:val="lowerRoman"/>
      <w:lvlText w:val="%6."/>
      <w:lvlJc w:val="right"/>
      <w:pPr>
        <w:ind w:left="5465" w:hanging="180"/>
      </w:pPr>
    </w:lvl>
    <w:lvl w:ilvl="6" w:tplc="FFFFFFFF" w:tentative="1">
      <w:start w:val="1"/>
      <w:numFmt w:val="decimal"/>
      <w:lvlText w:val="%7."/>
      <w:lvlJc w:val="left"/>
      <w:pPr>
        <w:ind w:left="6185" w:hanging="360"/>
      </w:pPr>
    </w:lvl>
    <w:lvl w:ilvl="7" w:tplc="FFFFFFFF" w:tentative="1">
      <w:start w:val="1"/>
      <w:numFmt w:val="lowerLetter"/>
      <w:lvlText w:val="%8."/>
      <w:lvlJc w:val="left"/>
      <w:pPr>
        <w:ind w:left="6905" w:hanging="360"/>
      </w:pPr>
    </w:lvl>
    <w:lvl w:ilvl="8" w:tplc="FFFFFFFF" w:tentative="1">
      <w:start w:val="1"/>
      <w:numFmt w:val="lowerRoman"/>
      <w:lvlText w:val="%9."/>
      <w:lvlJc w:val="right"/>
      <w:pPr>
        <w:ind w:left="7625" w:hanging="180"/>
      </w:pPr>
    </w:lvl>
  </w:abstractNum>
  <w:abstractNum w:abstractNumId="9" w15:restartNumberingAfterBreak="0">
    <w:nsid w:val="27AD59E4"/>
    <w:multiLevelType w:val="hybridMultilevel"/>
    <w:tmpl w:val="B0809EBC"/>
    <w:lvl w:ilvl="0" w:tplc="383A8280">
      <w:start w:val="5"/>
      <w:numFmt w:val="decimal"/>
      <w:lvlText w:val="%1."/>
      <w:lvlJc w:val="left"/>
      <w:pPr>
        <w:ind w:left="7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CACEE94C">
      <w:start w:val="1"/>
      <w:numFmt w:val="lowerLetter"/>
      <w:lvlText w:val="%2."/>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B088E240">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545821B8">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F5F44F64">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07941FD4">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85EAC312">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1F7E7472">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C024CD96">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29ED24D3"/>
    <w:multiLevelType w:val="hybridMultilevel"/>
    <w:tmpl w:val="4072DDEA"/>
    <w:lvl w:ilvl="0" w:tplc="526C518E">
      <w:start w:val="1"/>
      <w:numFmt w:val="upperLetter"/>
      <w:lvlText w:val="%1."/>
      <w:lvlJc w:val="left"/>
      <w:pPr>
        <w:ind w:left="720" w:hanging="360"/>
      </w:pPr>
      <w:rPr>
        <w:rFonts w:eastAsia="Cambria"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C171F83"/>
    <w:multiLevelType w:val="hybridMultilevel"/>
    <w:tmpl w:val="170A60F8"/>
    <w:lvl w:ilvl="0" w:tplc="6ADCEDDC">
      <w:start w:val="1"/>
      <w:numFmt w:val="decimal"/>
      <w:lvlText w:val="%1"/>
      <w:lvlJc w:val="left"/>
      <w:pPr>
        <w:ind w:left="3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D1FAEF00">
      <w:start w:val="1"/>
      <w:numFmt w:val="decimal"/>
      <w:lvlText w:val="%2)"/>
      <w:lvlJc w:val="left"/>
      <w:pPr>
        <w:ind w:left="216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610EDC5E">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B916F65A">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7E3C5B16">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CF36C0AC">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28C8FE32">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4C7A54E6">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6D0CF7A8">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33A913D9"/>
    <w:multiLevelType w:val="hybridMultilevel"/>
    <w:tmpl w:val="1B481352"/>
    <w:lvl w:ilvl="0" w:tplc="9F423AF2">
      <w:start w:val="1"/>
      <w:numFmt w:val="decimal"/>
      <w:lvlText w:val="%1."/>
      <w:lvlJc w:val="left"/>
      <w:pPr>
        <w:ind w:left="7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CAEC381E">
      <w:start w:val="1"/>
      <w:numFmt w:val="lowerLetter"/>
      <w:lvlText w:val="%2"/>
      <w:lvlJc w:val="left"/>
      <w:pPr>
        <w:ind w:left="12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35DA504A">
      <w:start w:val="1"/>
      <w:numFmt w:val="lowerRoman"/>
      <w:lvlText w:val="%3"/>
      <w:lvlJc w:val="left"/>
      <w:pPr>
        <w:ind w:left="19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BADAEB7C">
      <w:start w:val="1"/>
      <w:numFmt w:val="decimal"/>
      <w:lvlText w:val="%4"/>
      <w:lvlJc w:val="left"/>
      <w:pPr>
        <w:ind w:left="27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AC98B048">
      <w:start w:val="1"/>
      <w:numFmt w:val="lowerLetter"/>
      <w:lvlText w:val="%5"/>
      <w:lvlJc w:val="left"/>
      <w:pPr>
        <w:ind w:left="34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2E386AAC">
      <w:start w:val="1"/>
      <w:numFmt w:val="lowerRoman"/>
      <w:lvlText w:val="%6"/>
      <w:lvlJc w:val="left"/>
      <w:pPr>
        <w:ind w:left="41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E0B2B508">
      <w:start w:val="1"/>
      <w:numFmt w:val="decimal"/>
      <w:lvlText w:val="%7"/>
      <w:lvlJc w:val="left"/>
      <w:pPr>
        <w:ind w:left="48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6C9C090A">
      <w:start w:val="1"/>
      <w:numFmt w:val="lowerLetter"/>
      <w:lvlText w:val="%8"/>
      <w:lvlJc w:val="left"/>
      <w:pPr>
        <w:ind w:left="55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36BAE398">
      <w:start w:val="1"/>
      <w:numFmt w:val="lowerRoman"/>
      <w:lvlText w:val="%9"/>
      <w:lvlJc w:val="left"/>
      <w:pPr>
        <w:ind w:left="63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353A2A5C"/>
    <w:multiLevelType w:val="multilevel"/>
    <w:tmpl w:val="85AA5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A8724D"/>
    <w:multiLevelType w:val="hybridMultilevel"/>
    <w:tmpl w:val="5A8622A4"/>
    <w:lvl w:ilvl="0" w:tplc="4E1ABD20">
      <w:start w:val="1"/>
      <w:numFmt w:val="lowerLetter"/>
      <w:lvlText w:val="%1)"/>
      <w:lvlJc w:val="left"/>
      <w:pPr>
        <w:ind w:left="1865" w:hanging="360"/>
      </w:pPr>
      <w:rPr>
        <w:b w:val="0"/>
        <w:bCs/>
      </w:rPr>
    </w:lvl>
    <w:lvl w:ilvl="1" w:tplc="FFFFFFFF" w:tentative="1">
      <w:start w:val="1"/>
      <w:numFmt w:val="lowerLetter"/>
      <w:lvlText w:val="%2."/>
      <w:lvlJc w:val="left"/>
      <w:pPr>
        <w:ind w:left="2585" w:hanging="360"/>
      </w:pPr>
    </w:lvl>
    <w:lvl w:ilvl="2" w:tplc="FFFFFFFF" w:tentative="1">
      <w:start w:val="1"/>
      <w:numFmt w:val="lowerRoman"/>
      <w:lvlText w:val="%3."/>
      <w:lvlJc w:val="right"/>
      <w:pPr>
        <w:ind w:left="3305" w:hanging="180"/>
      </w:pPr>
    </w:lvl>
    <w:lvl w:ilvl="3" w:tplc="FFFFFFFF" w:tentative="1">
      <w:start w:val="1"/>
      <w:numFmt w:val="decimal"/>
      <w:lvlText w:val="%4."/>
      <w:lvlJc w:val="left"/>
      <w:pPr>
        <w:ind w:left="4025" w:hanging="360"/>
      </w:pPr>
    </w:lvl>
    <w:lvl w:ilvl="4" w:tplc="FFFFFFFF" w:tentative="1">
      <w:start w:val="1"/>
      <w:numFmt w:val="lowerLetter"/>
      <w:lvlText w:val="%5."/>
      <w:lvlJc w:val="left"/>
      <w:pPr>
        <w:ind w:left="4745" w:hanging="360"/>
      </w:pPr>
    </w:lvl>
    <w:lvl w:ilvl="5" w:tplc="FFFFFFFF" w:tentative="1">
      <w:start w:val="1"/>
      <w:numFmt w:val="lowerRoman"/>
      <w:lvlText w:val="%6."/>
      <w:lvlJc w:val="right"/>
      <w:pPr>
        <w:ind w:left="5465" w:hanging="180"/>
      </w:pPr>
    </w:lvl>
    <w:lvl w:ilvl="6" w:tplc="FFFFFFFF" w:tentative="1">
      <w:start w:val="1"/>
      <w:numFmt w:val="decimal"/>
      <w:lvlText w:val="%7."/>
      <w:lvlJc w:val="left"/>
      <w:pPr>
        <w:ind w:left="6185" w:hanging="360"/>
      </w:pPr>
    </w:lvl>
    <w:lvl w:ilvl="7" w:tplc="FFFFFFFF" w:tentative="1">
      <w:start w:val="1"/>
      <w:numFmt w:val="lowerLetter"/>
      <w:lvlText w:val="%8."/>
      <w:lvlJc w:val="left"/>
      <w:pPr>
        <w:ind w:left="6905" w:hanging="360"/>
      </w:pPr>
    </w:lvl>
    <w:lvl w:ilvl="8" w:tplc="FFFFFFFF" w:tentative="1">
      <w:start w:val="1"/>
      <w:numFmt w:val="lowerRoman"/>
      <w:lvlText w:val="%9."/>
      <w:lvlJc w:val="right"/>
      <w:pPr>
        <w:ind w:left="7625" w:hanging="180"/>
      </w:pPr>
    </w:lvl>
  </w:abstractNum>
  <w:abstractNum w:abstractNumId="15" w15:restartNumberingAfterBreak="0">
    <w:nsid w:val="393026D5"/>
    <w:multiLevelType w:val="multilevel"/>
    <w:tmpl w:val="2632941E"/>
    <w:lvl w:ilvl="0">
      <w:start w:val="1"/>
      <w:numFmt w:val="decimal"/>
      <w:lvlRestart w:val="0"/>
      <w:pStyle w:val="0numitem"/>
      <w:lvlText w:val="%1."/>
      <w:lvlJc w:val="right"/>
      <w:pPr>
        <w:tabs>
          <w:tab w:val="num" w:pos="0"/>
        </w:tabs>
        <w:ind w:left="227" w:hanging="57"/>
      </w:pPr>
      <w:rPr>
        <w:rFonts w:hint="default"/>
      </w:rPr>
    </w:lvl>
    <w:lvl w:ilvl="1">
      <w:start w:val="1"/>
      <w:numFmt w:val="lowerLetter"/>
      <w:lvlText w:val="(%2)"/>
      <w:lvlJc w:val="left"/>
      <w:pPr>
        <w:tabs>
          <w:tab w:val="num" w:pos="510"/>
        </w:tabs>
        <w:ind w:left="510" w:hanging="283"/>
      </w:pPr>
      <w:rPr>
        <w:rFonts w:hint="default"/>
      </w:rPr>
    </w:lvl>
    <w:lvl w:ilvl="2">
      <w:start w:val="1"/>
      <w:numFmt w:val="lowerRoman"/>
      <w:lvlText w:val="(%3)"/>
      <w:lvlJc w:val="left"/>
      <w:pPr>
        <w:tabs>
          <w:tab w:val="num" w:pos="850"/>
        </w:tabs>
        <w:ind w:left="850" w:hanging="340"/>
      </w:pPr>
      <w:rPr>
        <w:rFonts w:hint="default"/>
      </w:rPr>
    </w:lvl>
    <w:lvl w:ilvl="3">
      <w:start w:val="1"/>
      <w:numFmt w:val="decimal"/>
      <w:lvlText w:val="(%4)"/>
      <w:lvlJc w:val="left"/>
      <w:pPr>
        <w:tabs>
          <w:tab w:val="num" w:pos="1191"/>
        </w:tabs>
        <w:ind w:left="1191" w:hanging="341"/>
      </w:pPr>
      <w:rPr>
        <w:rFonts w:hint="default"/>
      </w:rPr>
    </w:lvl>
    <w:lvl w:ilvl="4">
      <w:start w:val="1"/>
      <w:numFmt w:val="lowerLetter"/>
      <w:lvlText w:val="(%5)"/>
      <w:lvlJc w:val="left"/>
      <w:pPr>
        <w:tabs>
          <w:tab w:val="num" w:pos="1474"/>
        </w:tabs>
        <w:ind w:left="1474" w:hanging="283"/>
      </w:pPr>
      <w:rPr>
        <w:rFonts w:hint="default"/>
      </w:rPr>
    </w:lvl>
    <w:lvl w:ilvl="5">
      <w:start w:val="1"/>
      <w:numFmt w:val="lowerRoman"/>
      <w:lvlText w:val="(%6)"/>
      <w:lvlJc w:val="left"/>
      <w:pPr>
        <w:tabs>
          <w:tab w:val="num" w:pos="1814"/>
        </w:tabs>
        <w:ind w:left="1814" w:hanging="340"/>
      </w:pPr>
      <w:rPr>
        <w:rFonts w:hint="default"/>
      </w:rPr>
    </w:lvl>
    <w:lvl w:ilvl="6">
      <w:start w:val="1"/>
      <w:numFmt w:val="decimal"/>
      <w:lvlText w:val="%7."/>
      <w:lvlJc w:val="left"/>
      <w:pPr>
        <w:tabs>
          <w:tab w:val="num" w:pos="2154"/>
        </w:tabs>
        <w:ind w:left="2154" w:hanging="340"/>
      </w:pPr>
      <w:rPr>
        <w:rFonts w:hint="default"/>
      </w:rPr>
    </w:lvl>
    <w:lvl w:ilvl="7">
      <w:start w:val="1"/>
      <w:numFmt w:val="lowerLetter"/>
      <w:lvlText w:val="%8."/>
      <w:lvlJc w:val="left"/>
      <w:pPr>
        <w:tabs>
          <w:tab w:val="num" w:pos="2381"/>
        </w:tabs>
        <w:ind w:left="2381" w:hanging="227"/>
      </w:pPr>
      <w:rPr>
        <w:rFonts w:hint="default"/>
      </w:rPr>
    </w:lvl>
    <w:lvl w:ilvl="8">
      <w:start w:val="1"/>
      <w:numFmt w:val="lowerRoman"/>
      <w:lvlText w:val="%9."/>
      <w:lvlJc w:val="left"/>
      <w:pPr>
        <w:tabs>
          <w:tab w:val="num" w:pos="2721"/>
        </w:tabs>
        <w:ind w:left="2721" w:hanging="340"/>
      </w:pPr>
      <w:rPr>
        <w:rFonts w:hint="default"/>
      </w:rPr>
    </w:lvl>
  </w:abstractNum>
  <w:abstractNum w:abstractNumId="16" w15:restartNumberingAfterBreak="0">
    <w:nsid w:val="3C5B3F03"/>
    <w:multiLevelType w:val="hybridMultilevel"/>
    <w:tmpl w:val="F790D994"/>
    <w:lvl w:ilvl="0" w:tplc="C5503FBA">
      <w:start w:val="1"/>
      <w:numFmt w:val="upperLetter"/>
      <w:lvlText w:val="%1."/>
      <w:lvlJc w:val="left"/>
      <w:pPr>
        <w:ind w:left="1065" w:hanging="360"/>
      </w:pPr>
      <w:rPr>
        <w:rFonts w:hint="default"/>
      </w:rPr>
    </w:lvl>
    <w:lvl w:ilvl="1" w:tplc="BEA8E26E">
      <w:start w:val="1"/>
      <w:numFmt w:val="decimal"/>
      <w:lvlText w:val="%2."/>
      <w:lvlJc w:val="left"/>
      <w:pPr>
        <w:ind w:left="1785" w:hanging="360"/>
      </w:pPr>
      <w:rPr>
        <w:b w:val="0"/>
        <w:bCs w:val="0"/>
      </w:r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17" w15:restartNumberingAfterBreak="0">
    <w:nsid w:val="45C27203"/>
    <w:multiLevelType w:val="hybridMultilevel"/>
    <w:tmpl w:val="7C4CDCEE"/>
    <w:lvl w:ilvl="0" w:tplc="CCDA72B4">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8" w15:restartNumberingAfterBreak="0">
    <w:nsid w:val="47152682"/>
    <w:multiLevelType w:val="hybridMultilevel"/>
    <w:tmpl w:val="16A03592"/>
    <w:lvl w:ilvl="0" w:tplc="38090017">
      <w:start w:val="1"/>
      <w:numFmt w:val="lowerLetter"/>
      <w:lvlText w:val="%1)"/>
      <w:lvlJc w:val="left"/>
      <w:pPr>
        <w:ind w:left="1865" w:hanging="360"/>
      </w:pPr>
    </w:lvl>
    <w:lvl w:ilvl="1" w:tplc="04090019" w:tentative="1">
      <w:start w:val="1"/>
      <w:numFmt w:val="lowerLetter"/>
      <w:lvlText w:val="%2."/>
      <w:lvlJc w:val="left"/>
      <w:pPr>
        <w:ind w:left="2585" w:hanging="360"/>
      </w:pPr>
    </w:lvl>
    <w:lvl w:ilvl="2" w:tplc="0409001B" w:tentative="1">
      <w:start w:val="1"/>
      <w:numFmt w:val="lowerRoman"/>
      <w:lvlText w:val="%3."/>
      <w:lvlJc w:val="right"/>
      <w:pPr>
        <w:ind w:left="3305" w:hanging="180"/>
      </w:pPr>
    </w:lvl>
    <w:lvl w:ilvl="3" w:tplc="0409000F" w:tentative="1">
      <w:start w:val="1"/>
      <w:numFmt w:val="decimal"/>
      <w:lvlText w:val="%4."/>
      <w:lvlJc w:val="left"/>
      <w:pPr>
        <w:ind w:left="4025" w:hanging="360"/>
      </w:pPr>
    </w:lvl>
    <w:lvl w:ilvl="4" w:tplc="04090019" w:tentative="1">
      <w:start w:val="1"/>
      <w:numFmt w:val="lowerLetter"/>
      <w:lvlText w:val="%5."/>
      <w:lvlJc w:val="left"/>
      <w:pPr>
        <w:ind w:left="4745" w:hanging="360"/>
      </w:pPr>
    </w:lvl>
    <w:lvl w:ilvl="5" w:tplc="0409001B" w:tentative="1">
      <w:start w:val="1"/>
      <w:numFmt w:val="lowerRoman"/>
      <w:lvlText w:val="%6."/>
      <w:lvlJc w:val="right"/>
      <w:pPr>
        <w:ind w:left="5465" w:hanging="180"/>
      </w:pPr>
    </w:lvl>
    <w:lvl w:ilvl="6" w:tplc="0409000F" w:tentative="1">
      <w:start w:val="1"/>
      <w:numFmt w:val="decimal"/>
      <w:lvlText w:val="%7."/>
      <w:lvlJc w:val="left"/>
      <w:pPr>
        <w:ind w:left="6185" w:hanging="360"/>
      </w:pPr>
    </w:lvl>
    <w:lvl w:ilvl="7" w:tplc="04090019" w:tentative="1">
      <w:start w:val="1"/>
      <w:numFmt w:val="lowerLetter"/>
      <w:lvlText w:val="%8."/>
      <w:lvlJc w:val="left"/>
      <w:pPr>
        <w:ind w:left="6905" w:hanging="360"/>
      </w:pPr>
    </w:lvl>
    <w:lvl w:ilvl="8" w:tplc="0409001B" w:tentative="1">
      <w:start w:val="1"/>
      <w:numFmt w:val="lowerRoman"/>
      <w:lvlText w:val="%9."/>
      <w:lvlJc w:val="right"/>
      <w:pPr>
        <w:ind w:left="7625" w:hanging="180"/>
      </w:pPr>
    </w:lvl>
  </w:abstractNum>
  <w:abstractNum w:abstractNumId="19" w15:restartNumberingAfterBreak="0">
    <w:nsid w:val="5171192D"/>
    <w:multiLevelType w:val="hybridMultilevel"/>
    <w:tmpl w:val="F22ACDEA"/>
    <w:lvl w:ilvl="0" w:tplc="5DE827D2">
      <w:start w:val="1"/>
      <w:numFmt w:val="lowerLetter"/>
      <w:lvlText w:val="%1)"/>
      <w:lvlJc w:val="left"/>
      <w:pPr>
        <w:ind w:left="1505" w:hanging="360"/>
      </w:pPr>
      <w:rPr>
        <w:rFonts w:hint="default"/>
      </w:rPr>
    </w:lvl>
    <w:lvl w:ilvl="1" w:tplc="04090019" w:tentative="1">
      <w:start w:val="1"/>
      <w:numFmt w:val="lowerLetter"/>
      <w:lvlText w:val="%2."/>
      <w:lvlJc w:val="left"/>
      <w:pPr>
        <w:ind w:left="2225" w:hanging="360"/>
      </w:pPr>
    </w:lvl>
    <w:lvl w:ilvl="2" w:tplc="0409001B" w:tentative="1">
      <w:start w:val="1"/>
      <w:numFmt w:val="lowerRoman"/>
      <w:lvlText w:val="%3."/>
      <w:lvlJc w:val="right"/>
      <w:pPr>
        <w:ind w:left="2945" w:hanging="180"/>
      </w:pPr>
    </w:lvl>
    <w:lvl w:ilvl="3" w:tplc="0409000F" w:tentative="1">
      <w:start w:val="1"/>
      <w:numFmt w:val="decimal"/>
      <w:lvlText w:val="%4."/>
      <w:lvlJc w:val="left"/>
      <w:pPr>
        <w:ind w:left="3665" w:hanging="360"/>
      </w:pPr>
    </w:lvl>
    <w:lvl w:ilvl="4" w:tplc="04090019" w:tentative="1">
      <w:start w:val="1"/>
      <w:numFmt w:val="lowerLetter"/>
      <w:lvlText w:val="%5."/>
      <w:lvlJc w:val="left"/>
      <w:pPr>
        <w:ind w:left="4385" w:hanging="360"/>
      </w:pPr>
    </w:lvl>
    <w:lvl w:ilvl="5" w:tplc="0409001B" w:tentative="1">
      <w:start w:val="1"/>
      <w:numFmt w:val="lowerRoman"/>
      <w:lvlText w:val="%6."/>
      <w:lvlJc w:val="right"/>
      <w:pPr>
        <w:ind w:left="5105" w:hanging="180"/>
      </w:pPr>
    </w:lvl>
    <w:lvl w:ilvl="6" w:tplc="0409000F" w:tentative="1">
      <w:start w:val="1"/>
      <w:numFmt w:val="decimal"/>
      <w:lvlText w:val="%7."/>
      <w:lvlJc w:val="left"/>
      <w:pPr>
        <w:ind w:left="5825" w:hanging="360"/>
      </w:pPr>
    </w:lvl>
    <w:lvl w:ilvl="7" w:tplc="04090019" w:tentative="1">
      <w:start w:val="1"/>
      <w:numFmt w:val="lowerLetter"/>
      <w:lvlText w:val="%8."/>
      <w:lvlJc w:val="left"/>
      <w:pPr>
        <w:ind w:left="6545" w:hanging="360"/>
      </w:pPr>
    </w:lvl>
    <w:lvl w:ilvl="8" w:tplc="0409001B" w:tentative="1">
      <w:start w:val="1"/>
      <w:numFmt w:val="lowerRoman"/>
      <w:lvlText w:val="%9."/>
      <w:lvlJc w:val="right"/>
      <w:pPr>
        <w:ind w:left="7265" w:hanging="180"/>
      </w:pPr>
    </w:lvl>
  </w:abstractNum>
  <w:abstractNum w:abstractNumId="20" w15:restartNumberingAfterBreak="0">
    <w:nsid w:val="58BB5567"/>
    <w:multiLevelType w:val="multilevel"/>
    <w:tmpl w:val="4E78E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163F8A"/>
    <w:multiLevelType w:val="hybridMultilevel"/>
    <w:tmpl w:val="5DF86C78"/>
    <w:lvl w:ilvl="0" w:tplc="38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66FE7A70"/>
    <w:multiLevelType w:val="multilevel"/>
    <w:tmpl w:val="FB8A7398"/>
    <w:lvl w:ilvl="0">
      <w:start w:val="1"/>
      <w:numFmt w:val="decimal"/>
      <w:lvlText w:val="Fig. %1."/>
      <w:lvlJc w:val="left"/>
      <w:pPr>
        <w:ind w:left="567" w:hanging="567"/>
      </w:pPr>
      <w:rPr>
        <w:b/>
        <w:bCs/>
        <w:i w:val="0"/>
        <w:i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679F05A1"/>
    <w:multiLevelType w:val="multilevel"/>
    <w:tmpl w:val="66C4C9B6"/>
    <w:lvl w:ilvl="0">
      <w:start w:val="1"/>
      <w:numFmt w:val="decimal"/>
      <w:lvlText w:val="Table %1. "/>
      <w:lvlJc w:val="left"/>
      <w:pPr>
        <w:ind w:left="567" w:hanging="567"/>
      </w:pPr>
      <w:rPr>
        <w:b/>
        <w:bCs/>
        <w:i w:val="0"/>
        <w:i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6A866336"/>
    <w:multiLevelType w:val="multilevel"/>
    <w:tmpl w:val="78ACEF74"/>
    <w:lvl w:ilvl="0">
      <w:start w:val="1"/>
      <w:numFmt w:val="decimal"/>
      <w:lvlText w:val="%1."/>
      <w:lvlJc w:val="left"/>
      <w:pPr>
        <w:ind w:left="720" w:hanging="360"/>
      </w:pPr>
      <w:rPr>
        <w:rFonts w:ascii="Times New Roman" w:hAnsi="Times New Roman" w:cs="Times New Roman" w:hint="default"/>
        <w:b/>
        <w:sz w:val="24"/>
        <w:szCs w:val="24"/>
      </w:rPr>
    </w:lvl>
    <w:lvl w:ilvl="1">
      <w:start w:val="2"/>
      <w:numFmt w:val="decimal"/>
      <w:isLgl/>
      <w:lvlText w:val="%1.%2"/>
      <w:lvlJc w:val="left"/>
      <w:pPr>
        <w:ind w:left="720" w:hanging="360"/>
      </w:pPr>
      <w:rPr>
        <w:rFonts w:hint="default"/>
        <w:b/>
        <w:color w:val="000000"/>
        <w:sz w:val="24"/>
      </w:rPr>
    </w:lvl>
    <w:lvl w:ilvl="2">
      <w:start w:val="1"/>
      <w:numFmt w:val="decimal"/>
      <w:isLgl/>
      <w:lvlText w:val="%1.%2.%3"/>
      <w:lvlJc w:val="left"/>
      <w:pPr>
        <w:ind w:left="1080" w:hanging="720"/>
      </w:pPr>
      <w:rPr>
        <w:rFonts w:hint="default"/>
        <w:b/>
        <w:color w:val="000000"/>
        <w:sz w:val="24"/>
      </w:rPr>
    </w:lvl>
    <w:lvl w:ilvl="3">
      <w:start w:val="1"/>
      <w:numFmt w:val="decimal"/>
      <w:isLgl/>
      <w:lvlText w:val="%1.%2.%3.%4"/>
      <w:lvlJc w:val="left"/>
      <w:pPr>
        <w:ind w:left="1080" w:hanging="720"/>
      </w:pPr>
      <w:rPr>
        <w:rFonts w:hint="default"/>
        <w:b/>
        <w:color w:val="000000"/>
        <w:sz w:val="24"/>
      </w:rPr>
    </w:lvl>
    <w:lvl w:ilvl="4">
      <w:start w:val="1"/>
      <w:numFmt w:val="decimal"/>
      <w:isLgl/>
      <w:lvlText w:val="%1.%2.%3.%4.%5"/>
      <w:lvlJc w:val="left"/>
      <w:pPr>
        <w:ind w:left="1440" w:hanging="1080"/>
      </w:pPr>
      <w:rPr>
        <w:rFonts w:hint="default"/>
        <w:b/>
        <w:color w:val="000000"/>
        <w:sz w:val="24"/>
      </w:rPr>
    </w:lvl>
    <w:lvl w:ilvl="5">
      <w:start w:val="1"/>
      <w:numFmt w:val="decimal"/>
      <w:isLgl/>
      <w:lvlText w:val="%1.%2.%3.%4.%5.%6"/>
      <w:lvlJc w:val="left"/>
      <w:pPr>
        <w:ind w:left="1440" w:hanging="1080"/>
      </w:pPr>
      <w:rPr>
        <w:rFonts w:hint="default"/>
        <w:b/>
        <w:color w:val="000000"/>
        <w:sz w:val="24"/>
      </w:rPr>
    </w:lvl>
    <w:lvl w:ilvl="6">
      <w:start w:val="1"/>
      <w:numFmt w:val="decimal"/>
      <w:isLgl/>
      <w:lvlText w:val="%1.%2.%3.%4.%5.%6.%7"/>
      <w:lvlJc w:val="left"/>
      <w:pPr>
        <w:ind w:left="1800" w:hanging="1440"/>
      </w:pPr>
      <w:rPr>
        <w:rFonts w:hint="default"/>
        <w:b/>
        <w:color w:val="000000"/>
        <w:sz w:val="24"/>
      </w:rPr>
    </w:lvl>
    <w:lvl w:ilvl="7">
      <w:start w:val="1"/>
      <w:numFmt w:val="decimal"/>
      <w:isLgl/>
      <w:lvlText w:val="%1.%2.%3.%4.%5.%6.%7.%8"/>
      <w:lvlJc w:val="left"/>
      <w:pPr>
        <w:ind w:left="1800" w:hanging="1440"/>
      </w:pPr>
      <w:rPr>
        <w:rFonts w:hint="default"/>
        <w:b/>
        <w:color w:val="000000"/>
        <w:sz w:val="24"/>
      </w:rPr>
    </w:lvl>
    <w:lvl w:ilvl="8">
      <w:start w:val="1"/>
      <w:numFmt w:val="decimal"/>
      <w:isLgl/>
      <w:lvlText w:val="%1.%2.%3.%4.%5.%6.%7.%8.%9"/>
      <w:lvlJc w:val="left"/>
      <w:pPr>
        <w:ind w:left="1800" w:hanging="1440"/>
      </w:pPr>
      <w:rPr>
        <w:rFonts w:hint="default"/>
        <w:b/>
        <w:color w:val="000000"/>
        <w:sz w:val="24"/>
      </w:rPr>
    </w:lvl>
  </w:abstractNum>
  <w:abstractNum w:abstractNumId="25" w15:restartNumberingAfterBreak="0">
    <w:nsid w:val="765F6F3A"/>
    <w:multiLevelType w:val="hybridMultilevel"/>
    <w:tmpl w:val="75AA7C4C"/>
    <w:lvl w:ilvl="0" w:tplc="1294F85C">
      <w:start w:val="1"/>
      <w:numFmt w:val="upperLetter"/>
      <w:lvlText w:val="%1."/>
      <w:lvlJc w:val="left"/>
      <w:pPr>
        <w:ind w:left="345" w:hanging="360"/>
      </w:pPr>
      <w:rPr>
        <w:rFonts w:hint="default"/>
      </w:rPr>
    </w:lvl>
    <w:lvl w:ilvl="1" w:tplc="04090019" w:tentative="1">
      <w:start w:val="1"/>
      <w:numFmt w:val="lowerLetter"/>
      <w:lvlText w:val="%2."/>
      <w:lvlJc w:val="left"/>
      <w:pPr>
        <w:ind w:left="1065" w:hanging="360"/>
      </w:pPr>
    </w:lvl>
    <w:lvl w:ilvl="2" w:tplc="0409001B" w:tentative="1">
      <w:start w:val="1"/>
      <w:numFmt w:val="lowerRoman"/>
      <w:lvlText w:val="%3."/>
      <w:lvlJc w:val="right"/>
      <w:pPr>
        <w:ind w:left="1785" w:hanging="180"/>
      </w:pPr>
    </w:lvl>
    <w:lvl w:ilvl="3" w:tplc="0409000F" w:tentative="1">
      <w:start w:val="1"/>
      <w:numFmt w:val="decimal"/>
      <w:lvlText w:val="%4."/>
      <w:lvlJc w:val="left"/>
      <w:pPr>
        <w:ind w:left="2505" w:hanging="360"/>
      </w:pPr>
    </w:lvl>
    <w:lvl w:ilvl="4" w:tplc="04090019" w:tentative="1">
      <w:start w:val="1"/>
      <w:numFmt w:val="lowerLetter"/>
      <w:lvlText w:val="%5."/>
      <w:lvlJc w:val="left"/>
      <w:pPr>
        <w:ind w:left="3225" w:hanging="360"/>
      </w:pPr>
    </w:lvl>
    <w:lvl w:ilvl="5" w:tplc="0409001B" w:tentative="1">
      <w:start w:val="1"/>
      <w:numFmt w:val="lowerRoman"/>
      <w:lvlText w:val="%6."/>
      <w:lvlJc w:val="right"/>
      <w:pPr>
        <w:ind w:left="3945" w:hanging="180"/>
      </w:pPr>
    </w:lvl>
    <w:lvl w:ilvl="6" w:tplc="0409000F" w:tentative="1">
      <w:start w:val="1"/>
      <w:numFmt w:val="decimal"/>
      <w:lvlText w:val="%7."/>
      <w:lvlJc w:val="left"/>
      <w:pPr>
        <w:ind w:left="4665" w:hanging="360"/>
      </w:pPr>
    </w:lvl>
    <w:lvl w:ilvl="7" w:tplc="04090019" w:tentative="1">
      <w:start w:val="1"/>
      <w:numFmt w:val="lowerLetter"/>
      <w:lvlText w:val="%8."/>
      <w:lvlJc w:val="left"/>
      <w:pPr>
        <w:ind w:left="5385" w:hanging="360"/>
      </w:pPr>
    </w:lvl>
    <w:lvl w:ilvl="8" w:tplc="0409001B" w:tentative="1">
      <w:start w:val="1"/>
      <w:numFmt w:val="lowerRoman"/>
      <w:lvlText w:val="%9."/>
      <w:lvlJc w:val="right"/>
      <w:pPr>
        <w:ind w:left="6105" w:hanging="180"/>
      </w:pPr>
    </w:lvl>
  </w:abstractNum>
  <w:abstractNum w:abstractNumId="26" w15:restartNumberingAfterBreak="0">
    <w:nsid w:val="7AE278AB"/>
    <w:multiLevelType w:val="multilevel"/>
    <w:tmpl w:val="FB62A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B930AE"/>
    <w:multiLevelType w:val="multilevel"/>
    <w:tmpl w:val="6840F51C"/>
    <w:lvl w:ilvl="0">
      <w:start w:val="1"/>
      <w:numFmt w:val="decimal"/>
      <w:lvlText w:val="%1"/>
      <w:lvlJc w:val="left"/>
      <w:pPr>
        <w:tabs>
          <w:tab w:val="num" w:pos="567"/>
        </w:tabs>
        <w:ind w:left="567" w:hanging="567"/>
      </w:pPr>
    </w:lvl>
    <w:lvl w:ilvl="1">
      <w:start w:val="1"/>
      <w:numFmt w:val="decimal"/>
      <w:lvlText w:val="%1.%2"/>
      <w:lvlJc w:val="left"/>
      <w:pPr>
        <w:tabs>
          <w:tab w:val="num" w:pos="567"/>
        </w:tabs>
        <w:ind w:left="567" w:hanging="567"/>
      </w:pPr>
    </w:lvl>
    <w:lvl w:ilvl="2">
      <w:start w:val="1"/>
      <w:numFmt w:val="decimal"/>
      <w:lvlText w:val="%1.%2.%3"/>
      <w:lvlJc w:val="left"/>
      <w:pPr>
        <w:tabs>
          <w:tab w:val="num" w:pos="851"/>
        </w:tabs>
        <w:ind w:left="851" w:hanging="851"/>
      </w:pPr>
    </w:lvl>
    <w:lvl w:ilvl="3">
      <w:start w:val="1"/>
      <w:numFmt w:val="decimal"/>
      <w:lvlText w:val="%1.%2.%3.%4"/>
      <w:lvlJc w:val="left"/>
      <w:pPr>
        <w:tabs>
          <w:tab w:val="num" w:pos="851"/>
        </w:tabs>
        <w:ind w:left="851" w:hanging="851"/>
      </w:pPr>
    </w:lvl>
    <w:lvl w:ilvl="4">
      <w:start w:val="1"/>
      <w:numFmt w:val="decimal"/>
      <w:lvlText w:val="%1.%2.%3.%4.%5"/>
      <w:lvlJc w:val="left"/>
      <w:pPr>
        <w:tabs>
          <w:tab w:val="num" w:pos="964"/>
        </w:tabs>
        <w:ind w:left="964" w:hanging="964"/>
      </w:pPr>
      <w:rPr>
        <w:b w:val="0"/>
        <w:i/>
        <w:sz w:val="20"/>
      </w:r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num w:numId="1" w16cid:durableId="826170171">
    <w:abstractNumId w:val="1"/>
  </w:num>
  <w:num w:numId="2" w16cid:durableId="1328902160">
    <w:abstractNumId w:val="11"/>
  </w:num>
  <w:num w:numId="3" w16cid:durableId="167405885">
    <w:abstractNumId w:val="6"/>
  </w:num>
  <w:num w:numId="4" w16cid:durableId="839732622">
    <w:abstractNumId w:val="9"/>
  </w:num>
  <w:num w:numId="5" w16cid:durableId="760955740">
    <w:abstractNumId w:val="12"/>
  </w:num>
  <w:num w:numId="6" w16cid:durableId="865020756">
    <w:abstractNumId w:val="16"/>
  </w:num>
  <w:num w:numId="7" w16cid:durableId="1662999864">
    <w:abstractNumId w:val="27"/>
  </w:num>
  <w:num w:numId="8" w16cid:durableId="86581767">
    <w:abstractNumId w:val="4"/>
  </w:num>
  <w:num w:numId="9" w16cid:durableId="1225533002">
    <w:abstractNumId w:val="3"/>
  </w:num>
  <w:num w:numId="10" w16cid:durableId="1238635097">
    <w:abstractNumId w:val="22"/>
  </w:num>
  <w:num w:numId="11" w16cid:durableId="539903219">
    <w:abstractNumId w:val="2"/>
  </w:num>
  <w:num w:numId="12" w16cid:durableId="1887715145">
    <w:abstractNumId w:val="23"/>
  </w:num>
  <w:num w:numId="13" w16cid:durableId="276330521">
    <w:abstractNumId w:val="15"/>
  </w:num>
  <w:num w:numId="14" w16cid:durableId="2091391591">
    <w:abstractNumId w:val="7"/>
  </w:num>
  <w:num w:numId="15" w16cid:durableId="1166240142">
    <w:abstractNumId w:val="0"/>
  </w:num>
  <w:num w:numId="16" w16cid:durableId="542329710">
    <w:abstractNumId w:val="26"/>
  </w:num>
  <w:num w:numId="17" w16cid:durableId="1098407239">
    <w:abstractNumId w:val="18"/>
  </w:num>
  <w:num w:numId="18" w16cid:durableId="1980719134">
    <w:abstractNumId w:val="19"/>
  </w:num>
  <w:num w:numId="19" w16cid:durableId="868687771">
    <w:abstractNumId w:val="14"/>
  </w:num>
  <w:num w:numId="20" w16cid:durableId="975717312">
    <w:abstractNumId w:val="13"/>
  </w:num>
  <w:num w:numId="21" w16cid:durableId="1374118931">
    <w:abstractNumId w:val="8"/>
  </w:num>
  <w:num w:numId="22" w16cid:durableId="1160536925">
    <w:abstractNumId w:val="20"/>
  </w:num>
  <w:num w:numId="23" w16cid:durableId="724187080">
    <w:abstractNumId w:val="24"/>
  </w:num>
  <w:num w:numId="24" w16cid:durableId="2006006157">
    <w:abstractNumId w:val="5"/>
  </w:num>
  <w:num w:numId="25" w16cid:durableId="1257903749">
    <w:abstractNumId w:val="21"/>
  </w:num>
  <w:num w:numId="26" w16cid:durableId="1539514269">
    <w:abstractNumId w:val="25"/>
  </w:num>
  <w:num w:numId="27" w16cid:durableId="597248942">
    <w:abstractNumId w:val="10"/>
  </w:num>
  <w:num w:numId="28" w16cid:durableId="192780982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48"/>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DAzNjM0NDEwMzcysDRX0lEKTi0uzszPAykwNKwFADVvniktAAAA"/>
  </w:docVars>
  <w:rsids>
    <w:rsidRoot w:val="00664C6B"/>
    <w:rsid w:val="00022F8F"/>
    <w:rsid w:val="00041BE3"/>
    <w:rsid w:val="00060FD2"/>
    <w:rsid w:val="0006303F"/>
    <w:rsid w:val="00085B44"/>
    <w:rsid w:val="00087A2A"/>
    <w:rsid w:val="00097C6B"/>
    <w:rsid w:val="000A08E3"/>
    <w:rsid w:val="000A7E88"/>
    <w:rsid w:val="000B411E"/>
    <w:rsid w:val="000C36CF"/>
    <w:rsid w:val="000C78D7"/>
    <w:rsid w:val="000E72E3"/>
    <w:rsid w:val="00112D69"/>
    <w:rsid w:val="00160B43"/>
    <w:rsid w:val="00170371"/>
    <w:rsid w:val="001D57CE"/>
    <w:rsid w:val="001D60A2"/>
    <w:rsid w:val="001E14F9"/>
    <w:rsid w:val="001F17EE"/>
    <w:rsid w:val="00207960"/>
    <w:rsid w:val="00213C1C"/>
    <w:rsid w:val="00213DBF"/>
    <w:rsid w:val="002202E6"/>
    <w:rsid w:val="00245506"/>
    <w:rsid w:val="002512D0"/>
    <w:rsid w:val="00254B56"/>
    <w:rsid w:val="00255349"/>
    <w:rsid w:val="00256EDE"/>
    <w:rsid w:val="00261A17"/>
    <w:rsid w:val="00294623"/>
    <w:rsid w:val="0029463D"/>
    <w:rsid w:val="002B72A4"/>
    <w:rsid w:val="002E59C2"/>
    <w:rsid w:val="002E6AEC"/>
    <w:rsid w:val="00323CBA"/>
    <w:rsid w:val="0032590F"/>
    <w:rsid w:val="00326153"/>
    <w:rsid w:val="00330E6A"/>
    <w:rsid w:val="003B4568"/>
    <w:rsid w:val="003D43F9"/>
    <w:rsid w:val="003E3003"/>
    <w:rsid w:val="003E3BD8"/>
    <w:rsid w:val="003F4C67"/>
    <w:rsid w:val="00411E45"/>
    <w:rsid w:val="0046575E"/>
    <w:rsid w:val="004A1BC9"/>
    <w:rsid w:val="004D1DB1"/>
    <w:rsid w:val="004D41D8"/>
    <w:rsid w:val="004D7991"/>
    <w:rsid w:val="00503126"/>
    <w:rsid w:val="00511BEE"/>
    <w:rsid w:val="0051702D"/>
    <w:rsid w:val="005252FA"/>
    <w:rsid w:val="0052651C"/>
    <w:rsid w:val="00531914"/>
    <w:rsid w:val="00575FC5"/>
    <w:rsid w:val="00580EB2"/>
    <w:rsid w:val="005939CC"/>
    <w:rsid w:val="00597D40"/>
    <w:rsid w:val="005B6BE1"/>
    <w:rsid w:val="005E0660"/>
    <w:rsid w:val="005F0EE8"/>
    <w:rsid w:val="005F4AEF"/>
    <w:rsid w:val="00620BE2"/>
    <w:rsid w:val="00657F11"/>
    <w:rsid w:val="00664C6B"/>
    <w:rsid w:val="006B0E11"/>
    <w:rsid w:val="006B64BB"/>
    <w:rsid w:val="006D2924"/>
    <w:rsid w:val="006E0898"/>
    <w:rsid w:val="006E110F"/>
    <w:rsid w:val="00727C96"/>
    <w:rsid w:val="00761248"/>
    <w:rsid w:val="007676AB"/>
    <w:rsid w:val="00775514"/>
    <w:rsid w:val="007A07E7"/>
    <w:rsid w:val="007C6D46"/>
    <w:rsid w:val="007E12B1"/>
    <w:rsid w:val="007E5D5C"/>
    <w:rsid w:val="007E606E"/>
    <w:rsid w:val="007F5E3A"/>
    <w:rsid w:val="00812893"/>
    <w:rsid w:val="00822F81"/>
    <w:rsid w:val="00840725"/>
    <w:rsid w:val="00865414"/>
    <w:rsid w:val="008A16FC"/>
    <w:rsid w:val="008D2008"/>
    <w:rsid w:val="008E23E1"/>
    <w:rsid w:val="00905619"/>
    <w:rsid w:val="00913F7A"/>
    <w:rsid w:val="00921580"/>
    <w:rsid w:val="009630FB"/>
    <w:rsid w:val="0097177F"/>
    <w:rsid w:val="009839F3"/>
    <w:rsid w:val="009A27D4"/>
    <w:rsid w:val="009A7897"/>
    <w:rsid w:val="009B0F7C"/>
    <w:rsid w:val="009D7B6B"/>
    <w:rsid w:val="00A06BA1"/>
    <w:rsid w:val="00A10449"/>
    <w:rsid w:val="00A41133"/>
    <w:rsid w:val="00A67C28"/>
    <w:rsid w:val="00A74476"/>
    <w:rsid w:val="00A80CFF"/>
    <w:rsid w:val="00AA47CE"/>
    <w:rsid w:val="00AB7C2F"/>
    <w:rsid w:val="00B009F5"/>
    <w:rsid w:val="00B10C5D"/>
    <w:rsid w:val="00B17F27"/>
    <w:rsid w:val="00B21D02"/>
    <w:rsid w:val="00B26DEF"/>
    <w:rsid w:val="00B60002"/>
    <w:rsid w:val="00B65D9B"/>
    <w:rsid w:val="00B83874"/>
    <w:rsid w:val="00B84A26"/>
    <w:rsid w:val="00B92C72"/>
    <w:rsid w:val="00BA574E"/>
    <w:rsid w:val="00BA584F"/>
    <w:rsid w:val="00BA6DD0"/>
    <w:rsid w:val="00BB2126"/>
    <w:rsid w:val="00BD27E2"/>
    <w:rsid w:val="00BD759F"/>
    <w:rsid w:val="00C062CC"/>
    <w:rsid w:val="00C3729D"/>
    <w:rsid w:val="00C75B14"/>
    <w:rsid w:val="00C929A8"/>
    <w:rsid w:val="00CC0230"/>
    <w:rsid w:val="00CC56D8"/>
    <w:rsid w:val="00CD7960"/>
    <w:rsid w:val="00CE0E8A"/>
    <w:rsid w:val="00CE3185"/>
    <w:rsid w:val="00CE7BEF"/>
    <w:rsid w:val="00D20E89"/>
    <w:rsid w:val="00D31B0E"/>
    <w:rsid w:val="00D31DDE"/>
    <w:rsid w:val="00D455CE"/>
    <w:rsid w:val="00D62F90"/>
    <w:rsid w:val="00D9142C"/>
    <w:rsid w:val="00D9690E"/>
    <w:rsid w:val="00DD4E55"/>
    <w:rsid w:val="00E15206"/>
    <w:rsid w:val="00E26D6D"/>
    <w:rsid w:val="00E85071"/>
    <w:rsid w:val="00E866CC"/>
    <w:rsid w:val="00E867FF"/>
    <w:rsid w:val="00EA5DB7"/>
    <w:rsid w:val="00EF7892"/>
    <w:rsid w:val="00F11B2D"/>
    <w:rsid w:val="00F12812"/>
    <w:rsid w:val="00F22A84"/>
    <w:rsid w:val="00F261BC"/>
    <w:rsid w:val="00F3196E"/>
    <w:rsid w:val="00F401EF"/>
    <w:rsid w:val="00F43588"/>
    <w:rsid w:val="00F4698E"/>
    <w:rsid w:val="00F723D0"/>
    <w:rsid w:val="00F84920"/>
    <w:rsid w:val="00FA1E9D"/>
    <w:rsid w:val="00FA64F0"/>
    <w:rsid w:val="00FD396E"/>
    <w:rsid w:val="00FE1798"/>
    <w:rsid w:val="00FF4D5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988E4E"/>
  <w15:docId w15:val="{1AEDCFE0-B62F-487F-AAD7-2CD27E1437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7E88"/>
    <w:pPr>
      <w:spacing w:after="118" w:line="248" w:lineRule="auto"/>
      <w:ind w:left="10" w:right="6" w:hanging="10"/>
      <w:jc w:val="both"/>
    </w:pPr>
    <w:rPr>
      <w:rFonts w:ascii="Cambria" w:eastAsia="Cambria" w:hAnsi="Cambria" w:cs="Cambria"/>
      <w:color w:val="000000"/>
    </w:rPr>
  </w:style>
  <w:style w:type="paragraph" w:styleId="Heading1">
    <w:name w:val="heading 1"/>
    <w:next w:val="Normal"/>
    <w:link w:val="Heading1Char"/>
    <w:uiPriority w:val="9"/>
    <w:qFormat/>
    <w:pPr>
      <w:keepNext/>
      <w:keepLines/>
      <w:spacing w:after="99"/>
      <w:ind w:left="10" w:hanging="10"/>
      <w:outlineLvl w:val="0"/>
    </w:pPr>
    <w:rPr>
      <w:rFonts w:ascii="Cambria" w:eastAsia="Cambria" w:hAnsi="Cambria" w:cs="Cambria"/>
      <w:b/>
      <w:color w:val="000000"/>
      <w:sz w:val="24"/>
    </w:rPr>
  </w:style>
  <w:style w:type="paragraph" w:styleId="Heading2">
    <w:name w:val="heading 2"/>
    <w:basedOn w:val="Normal"/>
    <w:next w:val="Normal"/>
    <w:link w:val="Heading2Char"/>
    <w:uiPriority w:val="9"/>
    <w:semiHidden/>
    <w:unhideWhenUsed/>
    <w:qFormat/>
    <w:rsid w:val="00C929A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060FD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90561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Cambria" w:eastAsia="Cambria" w:hAnsi="Cambria" w:cs="Cambria"/>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C929A8"/>
    <w:pPr>
      <w:ind w:left="720"/>
      <w:contextualSpacing/>
    </w:pPr>
  </w:style>
  <w:style w:type="paragraph" w:customStyle="1" w:styleId="0heading2">
    <w:name w:val="0_heading2"/>
    <w:basedOn w:val="Heading2"/>
    <w:next w:val="Normal"/>
    <w:qFormat/>
    <w:rsid w:val="00C929A8"/>
    <w:pPr>
      <w:suppressAutoHyphens/>
      <w:spacing w:before="360" w:after="160" w:line="240" w:lineRule="atLeast"/>
      <w:ind w:left="0" w:right="0" w:firstLine="227"/>
      <w:textAlignment w:val="baseline"/>
    </w:pPr>
    <w:rPr>
      <w:rFonts w:ascii="Times New Roman" w:eastAsia="Times New Roman" w:hAnsi="Times New Roman" w:cs="Times New Roman"/>
      <w:b/>
      <w:bCs/>
      <w:iCs/>
      <w:color w:val="auto"/>
      <w:sz w:val="20"/>
      <w:szCs w:val="20"/>
      <w:lang w:eastAsia="de-DE"/>
    </w:rPr>
  </w:style>
  <w:style w:type="character" w:customStyle="1" w:styleId="Heading2Char">
    <w:name w:val="Heading 2 Char"/>
    <w:basedOn w:val="DefaultParagraphFont"/>
    <w:link w:val="Heading2"/>
    <w:uiPriority w:val="9"/>
    <w:semiHidden/>
    <w:rsid w:val="00C929A8"/>
    <w:rPr>
      <w:rFonts w:asciiTheme="majorHAnsi" w:eastAsiaTheme="majorEastAsia" w:hAnsiTheme="majorHAnsi" w:cstheme="majorBidi"/>
      <w:color w:val="2F5496" w:themeColor="accent1" w:themeShade="BF"/>
      <w:sz w:val="26"/>
      <w:szCs w:val="26"/>
    </w:rPr>
  </w:style>
  <w:style w:type="character" w:customStyle="1" w:styleId="NoSpacingChar">
    <w:name w:val="No Spacing Char"/>
    <w:aliases w:val="Corpo do Texto Char"/>
    <w:link w:val="NoSpacing"/>
    <w:uiPriority w:val="1"/>
    <w:locked/>
    <w:rsid w:val="00F84920"/>
    <w:rPr>
      <w:rFonts w:ascii="Times New Roman" w:hAnsi="Times New Roman" w:cs="Times New Roman"/>
      <w:sz w:val="24"/>
      <w:szCs w:val="24"/>
      <w:lang w:val="pt-BR" w:eastAsia="en-US"/>
    </w:rPr>
  </w:style>
  <w:style w:type="paragraph" w:styleId="NoSpacing">
    <w:name w:val="No Spacing"/>
    <w:aliases w:val="Corpo do Texto"/>
    <w:link w:val="NoSpacingChar"/>
    <w:uiPriority w:val="1"/>
    <w:qFormat/>
    <w:rsid w:val="00F84920"/>
    <w:pPr>
      <w:spacing w:after="120" w:line="240" w:lineRule="auto"/>
      <w:ind w:firstLine="709"/>
      <w:jc w:val="both"/>
    </w:pPr>
    <w:rPr>
      <w:rFonts w:ascii="Times New Roman" w:hAnsi="Times New Roman" w:cs="Times New Roman"/>
      <w:sz w:val="24"/>
      <w:szCs w:val="24"/>
      <w:lang w:val="pt-BR" w:eastAsia="en-US"/>
    </w:rPr>
  </w:style>
  <w:style w:type="paragraph" w:customStyle="1" w:styleId="0referenceitem">
    <w:name w:val="0_referenceitem"/>
    <w:basedOn w:val="Normal"/>
    <w:qFormat/>
    <w:rsid w:val="008A16FC"/>
    <w:pPr>
      <w:spacing w:after="0" w:line="220" w:lineRule="atLeast"/>
      <w:ind w:left="0" w:right="0" w:firstLine="227"/>
      <w:textAlignment w:val="baseline"/>
    </w:pPr>
    <w:rPr>
      <w:rFonts w:ascii="Times New Roman" w:eastAsia="Times New Roman" w:hAnsi="Times New Roman" w:cs="Times New Roman"/>
      <w:color w:val="auto"/>
      <w:sz w:val="18"/>
      <w:szCs w:val="20"/>
      <w:lang w:eastAsia="de-DE"/>
    </w:rPr>
  </w:style>
  <w:style w:type="paragraph" w:styleId="Footer">
    <w:name w:val="footer"/>
    <w:basedOn w:val="Normal"/>
    <w:link w:val="FooterChar"/>
    <w:uiPriority w:val="99"/>
    <w:unhideWhenUsed/>
    <w:rsid w:val="007E606E"/>
    <w:pPr>
      <w:tabs>
        <w:tab w:val="center" w:pos="4680"/>
        <w:tab w:val="right" w:pos="9360"/>
      </w:tabs>
      <w:spacing w:after="0" w:line="240" w:lineRule="auto"/>
      <w:ind w:left="0" w:right="0" w:firstLine="0"/>
      <w:jc w:val="left"/>
    </w:pPr>
    <w:rPr>
      <w:rFonts w:asciiTheme="minorHAnsi" w:eastAsiaTheme="minorEastAsia" w:hAnsiTheme="minorHAnsi" w:cs="Times New Roman"/>
      <w:color w:val="auto"/>
      <w:lang w:eastAsia="en-US"/>
    </w:rPr>
  </w:style>
  <w:style w:type="character" w:customStyle="1" w:styleId="FooterChar">
    <w:name w:val="Footer Char"/>
    <w:basedOn w:val="DefaultParagraphFont"/>
    <w:link w:val="Footer"/>
    <w:uiPriority w:val="99"/>
    <w:rsid w:val="007E606E"/>
    <w:rPr>
      <w:rFonts w:cs="Times New Roman"/>
      <w:lang w:eastAsia="en-US"/>
    </w:rPr>
  </w:style>
  <w:style w:type="paragraph" w:customStyle="1" w:styleId="0equation">
    <w:name w:val="0_equation"/>
    <w:basedOn w:val="Normal"/>
    <w:next w:val="Normal"/>
    <w:qFormat/>
    <w:rsid w:val="00E867FF"/>
    <w:pPr>
      <w:tabs>
        <w:tab w:val="center" w:pos="2517"/>
        <w:tab w:val="right" w:pos="6917"/>
      </w:tabs>
      <w:spacing w:before="160" w:after="160" w:line="240" w:lineRule="atLeast"/>
      <w:ind w:left="0" w:right="0" w:firstLine="227"/>
      <w:textAlignment w:val="baseline"/>
    </w:pPr>
    <w:rPr>
      <w:rFonts w:ascii="Times New Roman" w:eastAsia="Times New Roman" w:hAnsi="Times New Roman" w:cs="Times New Roman"/>
      <w:color w:val="auto"/>
      <w:sz w:val="20"/>
      <w:szCs w:val="20"/>
      <w:lang w:eastAsia="de-DE"/>
    </w:rPr>
  </w:style>
  <w:style w:type="paragraph" w:customStyle="1" w:styleId="0figurecaption">
    <w:name w:val="0_figurecaption"/>
    <w:basedOn w:val="Normal"/>
    <w:next w:val="Normal"/>
    <w:qFormat/>
    <w:rsid w:val="00E867FF"/>
    <w:pPr>
      <w:keepLines/>
      <w:spacing w:before="120" w:after="240" w:line="220" w:lineRule="atLeast"/>
      <w:ind w:left="0" w:right="0" w:firstLine="227"/>
      <w:jc w:val="center"/>
      <w:textAlignment w:val="baseline"/>
    </w:pPr>
    <w:rPr>
      <w:rFonts w:ascii="Times New Roman" w:eastAsia="Times New Roman" w:hAnsi="Times New Roman" w:cs="Times New Roman"/>
      <w:color w:val="auto"/>
      <w:sz w:val="18"/>
      <w:szCs w:val="20"/>
      <w:lang w:eastAsia="de-DE"/>
    </w:rPr>
  </w:style>
  <w:style w:type="paragraph" w:customStyle="1" w:styleId="0figure">
    <w:name w:val="0_figure"/>
    <w:basedOn w:val="Normal"/>
    <w:next w:val="Normal"/>
    <w:qFormat/>
    <w:rsid w:val="00E867FF"/>
    <w:pPr>
      <w:spacing w:before="240" w:after="120" w:line="240" w:lineRule="atLeast"/>
      <w:ind w:left="0" w:right="0" w:firstLine="0"/>
      <w:jc w:val="center"/>
      <w:textAlignment w:val="baseline"/>
    </w:pPr>
    <w:rPr>
      <w:rFonts w:ascii="Times New Roman" w:eastAsia="Times New Roman" w:hAnsi="Times New Roman" w:cs="Times New Roman"/>
      <w:color w:val="auto"/>
      <w:sz w:val="20"/>
      <w:szCs w:val="20"/>
      <w:lang w:eastAsia="de-DE"/>
    </w:rPr>
  </w:style>
  <w:style w:type="paragraph" w:customStyle="1" w:styleId="0numitem">
    <w:name w:val="0_numitem"/>
    <w:basedOn w:val="Normal"/>
    <w:rsid w:val="00E867FF"/>
    <w:pPr>
      <w:numPr>
        <w:numId w:val="13"/>
      </w:numPr>
      <w:overflowPunct w:val="0"/>
      <w:autoSpaceDE w:val="0"/>
      <w:autoSpaceDN w:val="0"/>
      <w:adjustRightInd w:val="0"/>
      <w:spacing w:before="160" w:after="160" w:line="240" w:lineRule="atLeast"/>
      <w:ind w:right="0"/>
      <w:contextualSpacing/>
      <w:textAlignment w:val="baseline"/>
    </w:pPr>
    <w:rPr>
      <w:rFonts w:ascii="Times New Roman" w:eastAsia="Times New Roman" w:hAnsi="Times New Roman" w:cs="Times New Roman"/>
      <w:color w:val="auto"/>
      <w:sz w:val="20"/>
      <w:szCs w:val="20"/>
      <w:lang w:eastAsia="de-DE"/>
    </w:rPr>
  </w:style>
  <w:style w:type="paragraph" w:customStyle="1" w:styleId="0programcode">
    <w:name w:val="0_programcode"/>
    <w:basedOn w:val="Normal"/>
    <w:qFormat/>
    <w:rsid w:val="00E867FF"/>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line="240" w:lineRule="atLeast"/>
      <w:ind w:left="0" w:right="0" w:firstLine="227"/>
      <w:contextualSpacing/>
      <w:jc w:val="left"/>
      <w:textAlignment w:val="baseline"/>
    </w:pPr>
    <w:rPr>
      <w:rFonts w:ascii="Courier" w:eastAsia="Times New Roman" w:hAnsi="Courier" w:cs="Times New Roman"/>
      <w:color w:val="auto"/>
      <w:sz w:val="20"/>
      <w:szCs w:val="20"/>
      <w:lang w:eastAsia="de-DE"/>
    </w:rPr>
  </w:style>
  <w:style w:type="paragraph" w:customStyle="1" w:styleId="0tablecaption">
    <w:name w:val="0_tablecaption"/>
    <w:basedOn w:val="Normal"/>
    <w:next w:val="Normal"/>
    <w:qFormat/>
    <w:rsid w:val="00E867FF"/>
    <w:pPr>
      <w:keepNext/>
      <w:keepLines/>
      <w:spacing w:before="240" w:after="120" w:line="220" w:lineRule="atLeast"/>
      <w:ind w:left="0" w:right="0" w:firstLine="227"/>
      <w:jc w:val="center"/>
      <w:textAlignment w:val="baseline"/>
    </w:pPr>
    <w:rPr>
      <w:rFonts w:ascii="Times New Roman" w:eastAsia="Times New Roman" w:hAnsi="Times New Roman" w:cs="Times New Roman"/>
      <w:color w:val="auto"/>
      <w:sz w:val="18"/>
      <w:szCs w:val="20"/>
      <w:lang w:val="de-DE" w:eastAsia="de-DE"/>
    </w:rPr>
  </w:style>
  <w:style w:type="paragraph" w:customStyle="1" w:styleId="0BodyText">
    <w:name w:val="0_Body Text"/>
    <w:basedOn w:val="Normal"/>
    <w:qFormat/>
    <w:rsid w:val="00E867FF"/>
    <w:pPr>
      <w:spacing w:after="0" w:line="240" w:lineRule="atLeast"/>
      <w:ind w:left="0" w:right="0" w:firstLine="227"/>
      <w:textAlignment w:val="baseline"/>
    </w:pPr>
    <w:rPr>
      <w:rFonts w:ascii="Times New Roman" w:eastAsia="Times New Roman" w:hAnsi="Times New Roman" w:cs="Times New Roman"/>
      <w:color w:val="auto"/>
      <w:sz w:val="20"/>
      <w:szCs w:val="20"/>
      <w:lang w:eastAsia="de-DE"/>
    </w:rPr>
  </w:style>
  <w:style w:type="paragraph" w:customStyle="1" w:styleId="0tablefootnote">
    <w:name w:val="0_table_footnote"/>
    <w:basedOn w:val="Normal"/>
    <w:qFormat/>
    <w:rsid w:val="00E867FF"/>
    <w:pPr>
      <w:spacing w:before="40" w:after="80" w:line="240" w:lineRule="auto"/>
      <w:ind w:left="0" w:right="0" w:firstLine="0"/>
      <w:contextualSpacing/>
      <w:textAlignment w:val="baseline"/>
    </w:pPr>
    <w:rPr>
      <w:rFonts w:ascii="Times New Roman" w:eastAsia="Times New Roman" w:hAnsi="Times New Roman" w:cs="Times New Roman"/>
      <w:color w:val="auto"/>
      <w:sz w:val="16"/>
      <w:szCs w:val="16"/>
      <w:lang w:eastAsia="de-DE"/>
    </w:rPr>
  </w:style>
  <w:style w:type="table" w:styleId="TableGrid0">
    <w:name w:val="Table Grid"/>
    <w:basedOn w:val="TableNormal"/>
    <w:uiPriority w:val="59"/>
    <w:rsid w:val="00E867FF"/>
    <w:pPr>
      <w:spacing w:after="0" w:line="240" w:lineRule="auto"/>
    </w:pPr>
    <w:rPr>
      <w:sz w:val="20"/>
      <w:szCs w:val="24"/>
      <w:lang w:val="de-DE"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heading1">
    <w:name w:val="0_heading1"/>
    <w:basedOn w:val="Heading1"/>
    <w:next w:val="Normal"/>
    <w:qFormat/>
    <w:rsid w:val="00761248"/>
    <w:pPr>
      <w:suppressAutoHyphens/>
      <w:spacing w:before="360" w:after="240" w:line="300" w:lineRule="atLeast"/>
      <w:ind w:left="0" w:firstLine="227"/>
      <w:textAlignment w:val="baseline"/>
    </w:pPr>
    <w:rPr>
      <w:rFonts w:ascii="Times New Roman" w:eastAsia="Times New Roman" w:hAnsi="Times New Roman" w:cs="Times New Roman"/>
      <w:bCs/>
      <w:color w:val="auto"/>
      <w:szCs w:val="20"/>
      <w:lang w:eastAsia="de-DE"/>
    </w:rPr>
  </w:style>
  <w:style w:type="character" w:styleId="Hyperlink">
    <w:name w:val="Hyperlink"/>
    <w:basedOn w:val="DefaultParagraphFont"/>
    <w:uiPriority w:val="99"/>
    <w:unhideWhenUsed/>
    <w:rsid w:val="00761248"/>
    <w:rPr>
      <w:color w:val="0563C1" w:themeColor="hyperlink"/>
      <w:u w:val="single"/>
    </w:rPr>
  </w:style>
  <w:style w:type="character" w:styleId="UnresolvedMention">
    <w:name w:val="Unresolved Mention"/>
    <w:basedOn w:val="DefaultParagraphFont"/>
    <w:uiPriority w:val="99"/>
    <w:semiHidden/>
    <w:unhideWhenUsed/>
    <w:rsid w:val="00761248"/>
    <w:rPr>
      <w:color w:val="605E5C"/>
      <w:shd w:val="clear" w:color="auto" w:fill="E1DFDD"/>
    </w:rPr>
  </w:style>
  <w:style w:type="character" w:styleId="Emphasis">
    <w:name w:val="Emphasis"/>
    <w:basedOn w:val="DefaultParagraphFont"/>
    <w:uiPriority w:val="20"/>
    <w:qFormat/>
    <w:rsid w:val="00323CBA"/>
    <w:rPr>
      <w:i/>
      <w:iCs/>
    </w:rPr>
  </w:style>
  <w:style w:type="paragraph" w:styleId="NormalWeb">
    <w:name w:val="Normal (Web)"/>
    <w:basedOn w:val="Normal"/>
    <w:uiPriority w:val="99"/>
    <w:unhideWhenUsed/>
    <w:rsid w:val="00323CBA"/>
    <w:pPr>
      <w:spacing w:before="100" w:beforeAutospacing="1" w:after="100" w:afterAutospacing="1" w:line="240" w:lineRule="auto"/>
      <w:ind w:left="0" w:right="0" w:firstLine="0"/>
      <w:jc w:val="left"/>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323CBA"/>
    <w:rPr>
      <w:b/>
      <w:bCs/>
    </w:rPr>
  </w:style>
  <w:style w:type="character" w:styleId="HTMLCode">
    <w:name w:val="HTML Code"/>
    <w:basedOn w:val="DefaultParagraphFont"/>
    <w:uiPriority w:val="99"/>
    <w:semiHidden/>
    <w:unhideWhenUsed/>
    <w:rsid w:val="002202E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2202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pPr>
    <w:rPr>
      <w:rFonts w:ascii="Courier New" w:eastAsia="Times New Roman" w:hAnsi="Courier New" w:cs="Courier New"/>
      <w:color w:val="auto"/>
      <w:sz w:val="20"/>
      <w:szCs w:val="20"/>
    </w:rPr>
  </w:style>
  <w:style w:type="character" w:customStyle="1" w:styleId="HTMLPreformattedChar">
    <w:name w:val="HTML Preformatted Char"/>
    <w:basedOn w:val="DefaultParagraphFont"/>
    <w:link w:val="HTMLPreformatted"/>
    <w:uiPriority w:val="99"/>
    <w:semiHidden/>
    <w:rsid w:val="002202E6"/>
    <w:rPr>
      <w:rFonts w:ascii="Courier New" w:eastAsia="Times New Roman" w:hAnsi="Courier New" w:cs="Courier New"/>
      <w:sz w:val="20"/>
      <w:szCs w:val="20"/>
    </w:rPr>
  </w:style>
  <w:style w:type="character" w:customStyle="1" w:styleId="hljs-number">
    <w:name w:val="hljs-number"/>
    <w:basedOn w:val="DefaultParagraphFont"/>
    <w:rsid w:val="002202E6"/>
  </w:style>
  <w:style w:type="character" w:customStyle="1" w:styleId="hljs-keyword">
    <w:name w:val="hljs-keyword"/>
    <w:basedOn w:val="DefaultParagraphFont"/>
    <w:rsid w:val="002202E6"/>
  </w:style>
  <w:style w:type="character" w:styleId="PlaceholderText">
    <w:name w:val="Placeholder Text"/>
    <w:basedOn w:val="DefaultParagraphFont"/>
    <w:uiPriority w:val="99"/>
    <w:semiHidden/>
    <w:rsid w:val="002202E6"/>
    <w:rPr>
      <w:color w:val="666666"/>
    </w:rPr>
  </w:style>
  <w:style w:type="character" w:customStyle="1" w:styleId="Heading4Char">
    <w:name w:val="Heading 4 Char"/>
    <w:basedOn w:val="DefaultParagraphFont"/>
    <w:link w:val="Heading4"/>
    <w:uiPriority w:val="9"/>
    <w:semiHidden/>
    <w:rsid w:val="00905619"/>
    <w:rPr>
      <w:rFonts w:asciiTheme="majorHAnsi" w:eastAsiaTheme="majorEastAsia" w:hAnsiTheme="majorHAnsi" w:cstheme="majorBidi"/>
      <w:i/>
      <w:iCs/>
      <w:color w:val="2F5496" w:themeColor="accent1" w:themeShade="BF"/>
    </w:rPr>
  </w:style>
  <w:style w:type="character" w:customStyle="1" w:styleId="tlid-translation">
    <w:name w:val="tlid-translation"/>
    <w:basedOn w:val="DefaultParagraphFont"/>
    <w:rsid w:val="00905619"/>
  </w:style>
  <w:style w:type="character" w:customStyle="1" w:styleId="Heading3Char">
    <w:name w:val="Heading 3 Char"/>
    <w:basedOn w:val="DefaultParagraphFont"/>
    <w:link w:val="Heading3"/>
    <w:uiPriority w:val="9"/>
    <w:semiHidden/>
    <w:rsid w:val="00060FD2"/>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1794264">
      <w:bodyDiv w:val="1"/>
      <w:marLeft w:val="0"/>
      <w:marRight w:val="0"/>
      <w:marTop w:val="0"/>
      <w:marBottom w:val="0"/>
      <w:divBdr>
        <w:top w:val="none" w:sz="0" w:space="0" w:color="auto"/>
        <w:left w:val="none" w:sz="0" w:space="0" w:color="auto"/>
        <w:bottom w:val="none" w:sz="0" w:space="0" w:color="auto"/>
        <w:right w:val="none" w:sz="0" w:space="0" w:color="auto"/>
      </w:divBdr>
    </w:div>
    <w:div w:id="525873493">
      <w:bodyDiv w:val="1"/>
      <w:marLeft w:val="0"/>
      <w:marRight w:val="0"/>
      <w:marTop w:val="0"/>
      <w:marBottom w:val="0"/>
      <w:divBdr>
        <w:top w:val="none" w:sz="0" w:space="0" w:color="auto"/>
        <w:left w:val="none" w:sz="0" w:space="0" w:color="auto"/>
        <w:bottom w:val="none" w:sz="0" w:space="0" w:color="auto"/>
        <w:right w:val="none" w:sz="0" w:space="0" w:color="auto"/>
      </w:divBdr>
    </w:div>
    <w:div w:id="703679063">
      <w:bodyDiv w:val="1"/>
      <w:marLeft w:val="0"/>
      <w:marRight w:val="0"/>
      <w:marTop w:val="0"/>
      <w:marBottom w:val="0"/>
      <w:divBdr>
        <w:top w:val="none" w:sz="0" w:space="0" w:color="auto"/>
        <w:left w:val="none" w:sz="0" w:space="0" w:color="auto"/>
        <w:bottom w:val="none" w:sz="0" w:space="0" w:color="auto"/>
        <w:right w:val="none" w:sz="0" w:space="0" w:color="auto"/>
      </w:divBdr>
      <w:divsChild>
        <w:div w:id="14269939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4021911">
      <w:bodyDiv w:val="1"/>
      <w:marLeft w:val="0"/>
      <w:marRight w:val="0"/>
      <w:marTop w:val="0"/>
      <w:marBottom w:val="0"/>
      <w:divBdr>
        <w:top w:val="none" w:sz="0" w:space="0" w:color="auto"/>
        <w:left w:val="none" w:sz="0" w:space="0" w:color="auto"/>
        <w:bottom w:val="none" w:sz="0" w:space="0" w:color="auto"/>
        <w:right w:val="none" w:sz="0" w:space="0" w:color="auto"/>
      </w:divBdr>
    </w:div>
    <w:div w:id="1117794050">
      <w:bodyDiv w:val="1"/>
      <w:marLeft w:val="0"/>
      <w:marRight w:val="0"/>
      <w:marTop w:val="0"/>
      <w:marBottom w:val="0"/>
      <w:divBdr>
        <w:top w:val="none" w:sz="0" w:space="0" w:color="auto"/>
        <w:left w:val="none" w:sz="0" w:space="0" w:color="auto"/>
        <w:bottom w:val="none" w:sz="0" w:space="0" w:color="auto"/>
        <w:right w:val="none" w:sz="0" w:space="0" w:color="auto"/>
      </w:divBdr>
    </w:div>
    <w:div w:id="1141457899">
      <w:bodyDiv w:val="1"/>
      <w:marLeft w:val="0"/>
      <w:marRight w:val="0"/>
      <w:marTop w:val="0"/>
      <w:marBottom w:val="0"/>
      <w:divBdr>
        <w:top w:val="none" w:sz="0" w:space="0" w:color="auto"/>
        <w:left w:val="none" w:sz="0" w:space="0" w:color="auto"/>
        <w:bottom w:val="none" w:sz="0" w:space="0" w:color="auto"/>
        <w:right w:val="none" w:sz="0" w:space="0" w:color="auto"/>
      </w:divBdr>
      <w:divsChild>
        <w:div w:id="1035427772">
          <w:marLeft w:val="0"/>
          <w:marRight w:val="0"/>
          <w:marTop w:val="0"/>
          <w:marBottom w:val="0"/>
          <w:divBdr>
            <w:top w:val="none" w:sz="0" w:space="0" w:color="auto"/>
            <w:left w:val="none" w:sz="0" w:space="0" w:color="auto"/>
            <w:bottom w:val="none" w:sz="0" w:space="0" w:color="auto"/>
            <w:right w:val="none" w:sz="0" w:space="0" w:color="auto"/>
          </w:divBdr>
          <w:divsChild>
            <w:div w:id="1909150444">
              <w:marLeft w:val="0"/>
              <w:marRight w:val="0"/>
              <w:marTop w:val="0"/>
              <w:marBottom w:val="0"/>
              <w:divBdr>
                <w:top w:val="none" w:sz="0" w:space="0" w:color="auto"/>
                <w:left w:val="none" w:sz="0" w:space="0" w:color="auto"/>
                <w:bottom w:val="none" w:sz="0" w:space="0" w:color="auto"/>
                <w:right w:val="none" w:sz="0" w:space="0" w:color="auto"/>
              </w:divBdr>
            </w:div>
            <w:div w:id="2129935048">
              <w:marLeft w:val="0"/>
              <w:marRight w:val="0"/>
              <w:marTop w:val="0"/>
              <w:marBottom w:val="0"/>
              <w:divBdr>
                <w:top w:val="none" w:sz="0" w:space="0" w:color="auto"/>
                <w:left w:val="none" w:sz="0" w:space="0" w:color="auto"/>
                <w:bottom w:val="none" w:sz="0" w:space="0" w:color="auto"/>
                <w:right w:val="none" w:sz="0" w:space="0" w:color="auto"/>
              </w:divBdr>
              <w:divsChild>
                <w:div w:id="2126805367">
                  <w:marLeft w:val="0"/>
                  <w:marRight w:val="0"/>
                  <w:marTop w:val="0"/>
                  <w:marBottom w:val="0"/>
                  <w:divBdr>
                    <w:top w:val="none" w:sz="0" w:space="0" w:color="auto"/>
                    <w:left w:val="none" w:sz="0" w:space="0" w:color="auto"/>
                    <w:bottom w:val="none" w:sz="0" w:space="0" w:color="auto"/>
                    <w:right w:val="none" w:sz="0" w:space="0" w:color="auto"/>
                  </w:divBdr>
                  <w:divsChild>
                    <w:div w:id="121458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671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151668">
      <w:bodyDiv w:val="1"/>
      <w:marLeft w:val="0"/>
      <w:marRight w:val="0"/>
      <w:marTop w:val="0"/>
      <w:marBottom w:val="0"/>
      <w:divBdr>
        <w:top w:val="none" w:sz="0" w:space="0" w:color="auto"/>
        <w:left w:val="none" w:sz="0" w:space="0" w:color="auto"/>
        <w:bottom w:val="none" w:sz="0" w:space="0" w:color="auto"/>
        <w:right w:val="none" w:sz="0" w:space="0" w:color="auto"/>
      </w:divBdr>
    </w:div>
    <w:div w:id="1613973839">
      <w:bodyDiv w:val="1"/>
      <w:marLeft w:val="0"/>
      <w:marRight w:val="0"/>
      <w:marTop w:val="0"/>
      <w:marBottom w:val="0"/>
      <w:divBdr>
        <w:top w:val="none" w:sz="0" w:space="0" w:color="auto"/>
        <w:left w:val="none" w:sz="0" w:space="0" w:color="auto"/>
        <w:bottom w:val="none" w:sz="0" w:space="0" w:color="auto"/>
        <w:right w:val="none" w:sz="0" w:space="0" w:color="auto"/>
      </w:divBdr>
    </w:div>
    <w:div w:id="1800880047">
      <w:bodyDiv w:val="1"/>
      <w:marLeft w:val="0"/>
      <w:marRight w:val="0"/>
      <w:marTop w:val="0"/>
      <w:marBottom w:val="0"/>
      <w:divBdr>
        <w:top w:val="none" w:sz="0" w:space="0" w:color="auto"/>
        <w:left w:val="none" w:sz="0" w:space="0" w:color="auto"/>
        <w:bottom w:val="none" w:sz="0" w:space="0" w:color="auto"/>
        <w:right w:val="none" w:sz="0" w:space="0" w:color="auto"/>
      </w:divBdr>
      <w:divsChild>
        <w:div w:id="9138598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7749190">
      <w:bodyDiv w:val="1"/>
      <w:marLeft w:val="0"/>
      <w:marRight w:val="0"/>
      <w:marTop w:val="0"/>
      <w:marBottom w:val="0"/>
      <w:divBdr>
        <w:top w:val="none" w:sz="0" w:space="0" w:color="auto"/>
        <w:left w:val="none" w:sz="0" w:space="0" w:color="auto"/>
        <w:bottom w:val="none" w:sz="0" w:space="0" w:color="auto"/>
        <w:right w:val="none" w:sz="0" w:space="0" w:color="auto"/>
      </w:divBdr>
    </w:div>
    <w:div w:id="1918855500">
      <w:bodyDiv w:val="1"/>
      <w:marLeft w:val="0"/>
      <w:marRight w:val="0"/>
      <w:marTop w:val="0"/>
      <w:marBottom w:val="0"/>
      <w:divBdr>
        <w:top w:val="none" w:sz="0" w:space="0" w:color="auto"/>
        <w:left w:val="none" w:sz="0" w:space="0" w:color="auto"/>
        <w:bottom w:val="none" w:sz="0" w:space="0" w:color="auto"/>
        <w:right w:val="none" w:sz="0" w:space="0" w:color="auto"/>
      </w:divBdr>
    </w:div>
    <w:div w:id="2140417086">
      <w:bodyDiv w:val="1"/>
      <w:marLeft w:val="0"/>
      <w:marRight w:val="0"/>
      <w:marTop w:val="0"/>
      <w:marBottom w:val="0"/>
      <w:divBdr>
        <w:top w:val="none" w:sz="0" w:space="0" w:color="auto"/>
        <w:left w:val="none" w:sz="0" w:space="0" w:color="auto"/>
        <w:bottom w:val="none" w:sz="0" w:space="0" w:color="auto"/>
        <w:right w:val="none" w:sz="0" w:space="0" w:color="auto"/>
      </w:divBdr>
    </w:div>
    <w:div w:id="2141527724">
      <w:bodyDiv w:val="1"/>
      <w:marLeft w:val="0"/>
      <w:marRight w:val="0"/>
      <w:marTop w:val="0"/>
      <w:marBottom w:val="0"/>
      <w:divBdr>
        <w:top w:val="none" w:sz="0" w:space="0" w:color="auto"/>
        <w:left w:val="none" w:sz="0" w:space="0" w:color="auto"/>
        <w:bottom w:val="none" w:sz="0" w:space="0" w:color="auto"/>
        <w:right w:val="none" w:sz="0" w:space="0" w:color="auto"/>
      </w:divBdr>
    </w:div>
    <w:div w:id="21443502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creativecommons.org/licenses/by-sa/4.0/" TargetMode="External"/><Relationship Id="rId18" Type="http://schemas.openxmlformats.org/officeDocument/2006/relationships/hyperlink" Target="http://creativecommons.org/licenses/by-sa/4.0/" TargetMode="External"/><Relationship Id="rId26" Type="http://schemas.openxmlformats.org/officeDocument/2006/relationships/image" Target="media/image11.png"/><Relationship Id="rId39" Type="http://schemas.openxmlformats.org/officeDocument/2006/relationships/footer" Target="footer1.xml"/><Relationship Id="rId21" Type="http://schemas.openxmlformats.org/officeDocument/2006/relationships/image" Target="media/image6.png"/><Relationship Id="rId34" Type="http://schemas.openxmlformats.org/officeDocument/2006/relationships/hyperlink" Target="mailto:lucifitriyanti@gmail.com" TargetMode="External"/><Relationship Id="rId42" Type="http://schemas.openxmlformats.org/officeDocument/2006/relationships/footer" Target="footer3.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creativecommons.org/licenses/by-sa/4.0/" TargetMode="External"/><Relationship Id="rId20" Type="http://schemas.openxmlformats.org/officeDocument/2006/relationships/image" Target="media/image5.png"/><Relationship Id="rId29" Type="http://schemas.openxmlformats.org/officeDocument/2006/relationships/image" Target="media/image13.png"/><Relationship Id="rId41"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9.png"/><Relationship Id="rId32" Type="http://schemas.openxmlformats.org/officeDocument/2006/relationships/hyperlink" Target="mailto:irmanita.wiradona@gmail.com" TargetMode="External"/><Relationship Id="rId37" Type="http://schemas.openxmlformats.org/officeDocument/2006/relationships/header" Target="header1.xml"/><Relationship Id="rId40"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yperlink" Target="http://creativecommons.org/licenses/by-sa/4.0/" TargetMode="External"/><Relationship Id="rId23" Type="http://schemas.openxmlformats.org/officeDocument/2006/relationships/image" Target="media/image8.png"/><Relationship Id="rId28" Type="http://schemas.openxmlformats.org/officeDocument/2006/relationships/hyperlink" Target="mailto:bambangsutomo20@yahoo.co.id" TargetMode="External"/><Relationship Id="rId36" Type="http://schemas.openxmlformats.org/officeDocument/2006/relationships/hyperlink" Target="mailto:sarilut@poltekkes-surabaya.ac.id" TargetMode="External"/><Relationship Id="rId10" Type="http://schemas.openxmlformats.org/officeDocument/2006/relationships/image" Target="media/image3.png"/><Relationship Id="rId19" Type="http://schemas.openxmlformats.org/officeDocument/2006/relationships/hyperlink" Target="http://creativecommons.org/licenses/by-sa/4.0/" TargetMode="External"/><Relationship Id="rId31" Type="http://schemas.openxmlformats.org/officeDocument/2006/relationships/image" Target="media/image14.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creativecommons.org/licenses/by-sa/4.0/" TargetMode="External"/><Relationship Id="rId22" Type="http://schemas.openxmlformats.org/officeDocument/2006/relationships/image" Target="media/image7.png"/><Relationship Id="rId27" Type="http://schemas.openxmlformats.org/officeDocument/2006/relationships/image" Target="media/image12.svg"/><Relationship Id="rId30" Type="http://schemas.openxmlformats.org/officeDocument/2006/relationships/hyperlink" Target="mailto:hastama99@yahoo.com" TargetMode="External"/><Relationship Id="rId35" Type="http://schemas.openxmlformats.org/officeDocument/2006/relationships/image" Target="media/image16.jpeg"/><Relationship Id="rId43" Type="http://schemas.openxmlformats.org/officeDocument/2006/relationships/fontTable" Target="fontTable.xml"/><Relationship Id="rId8" Type="http://schemas.microsoft.com/office/2007/relationships/hdphoto" Target="media/hdphoto1.wdp"/><Relationship Id="rId3" Type="http://schemas.openxmlformats.org/officeDocument/2006/relationships/settings" Target="settings.xml"/><Relationship Id="rId12" Type="http://schemas.openxmlformats.org/officeDocument/2006/relationships/hyperlink" Target="mailto:bambangsutomo20@yahoo.co.id" TargetMode="External"/><Relationship Id="rId17" Type="http://schemas.openxmlformats.org/officeDocument/2006/relationships/hyperlink" Target="http://creativecommons.org/licenses/by-sa/4.0/" TargetMode="External"/><Relationship Id="rId25" Type="http://schemas.openxmlformats.org/officeDocument/2006/relationships/image" Target="media/image10.png"/><Relationship Id="rId33" Type="http://schemas.openxmlformats.org/officeDocument/2006/relationships/image" Target="media/image15.png"/><Relationship Id="rId3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10</Pages>
  <Words>4374</Words>
  <Characters>24935</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Validation of a Modified O'Leary Plaque Index Compared to the Standard OHI-S Among Elementary School Students at SDN Pudakpayung 02, Semarang</vt:lpstr>
    </vt:vector>
  </TitlesOfParts>
  <Company/>
  <LinksUpToDate>false</LinksUpToDate>
  <CharactersWithSpaces>29251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Validation of a Modified O'Leary Plaque Index Compared to the Standard OHI-S Among Elementary School Students at SDN Pudakpayung 02, Semarang</dc:title>
  <dc:subject>Author completion copy: red-highlighted fields require original study data before resubmission</dc:subject>
  <dc:creator>Muhammad Miftahul Amri</dc:creator>
  <cp:keywords/>
  <dc:description>Red-highlighted INSERT fields must be completed or deleted before journal resubmission.</dc:description>
  <cp:lastModifiedBy>dwi sulisworo</cp:lastModifiedBy>
  <cp:revision>5</cp:revision>
  <cp:lastPrinted>2025-07-05T12:18:00Z</cp:lastPrinted>
  <dcterms:created xsi:type="dcterms:W3CDTF">2026-09-03T22:55:00Z</dcterms:created>
  <dcterms:modified xsi:type="dcterms:W3CDTF">2026-09-03T23:19:00Z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5d59d8db-9b3b-4e3b-bde5-7e1cf8032498</vt:lpwstr>
  </property>
</Properties>
</file>