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Tables</w:t>
      </w:r>
    </w:p>
    <w:p>
      <w:pPr>
        <w:spacing w:line="480" w:lineRule="auto" w:after="60"/>
      </w:pPr>
      <w:r>
        <w:rPr>
          <w:rFonts w:ascii="Times New Roman" w:hAnsi="Times New Roman" w:eastAsia="Times New Roman"/>
          <w:b/>
          <w:i w:val="0"/>
          <w:sz w:val="24"/>
        </w:rPr>
        <w:t>Table 1: Baseline characteristics of patients with type 2 diabetes mellitus (n=36)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Characteristic</w:t>
            </w:r>
          </w:p>
        </w:tc>
        <w:tc>
          <w:tcPr>
            <w:tcW w:type="dxa" w:w="312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Bodyweight soleus push-up (n=18)</w:t>
            </w:r>
          </w:p>
        </w:tc>
        <w:tc>
          <w:tcPr>
            <w:tcW w:type="dxa" w:w="312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Non-weighted soleus push-up (n=18)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Age, years, mean±SD</w:t>
            </w:r>
          </w:p>
        </w:tc>
        <w:tc>
          <w:tcPr>
            <w:tcW w:type="dxa" w:w="312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54.2±5.79</w:t>
            </w:r>
          </w:p>
        </w:tc>
        <w:tc>
          <w:tcPr>
            <w:tcW w:type="dxa" w:w="312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55.1±4.40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Sex, male/female, n</w:t>
            </w:r>
          </w:p>
        </w:tc>
        <w:tc>
          <w:tcPr>
            <w:tcW w:type="dxa" w:w="312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2/16</w:t>
            </w:r>
          </w:p>
        </w:tc>
        <w:tc>
          <w:tcPr>
            <w:tcW w:type="dxa" w:w="312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2/16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Duration of T2DM, years, mean±SD</w:t>
            </w:r>
          </w:p>
        </w:tc>
        <w:tc>
          <w:tcPr>
            <w:tcW w:type="dxa" w:w="312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6.33±2.43</w:t>
            </w:r>
          </w:p>
        </w:tc>
        <w:tc>
          <w:tcPr>
            <w:tcW w:type="dxa" w:w="312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6.28±2.40</w:t>
            </w:r>
          </w:p>
        </w:tc>
      </w:tr>
    </w:tbl>
    <w:p>
      <w:pPr>
        <w:spacing w:line="240" w:lineRule="auto" w:after="120"/>
      </w:pPr>
      <w:r>
        <w:rPr>
          <w:rFonts w:ascii="Times New Roman" w:hAnsi="Times New Roman" w:eastAsia="Times New Roman"/>
          <w:b w:val="0"/>
          <w:i w:val="0"/>
          <w:sz w:val="20"/>
        </w:rPr>
        <w:t>Abbreviation: T2DM = type 2 diabetes mellitus.</w:t>
      </w:r>
    </w:p>
    <w:p>
      <w:pPr>
        <w:spacing w:line="480" w:lineRule="auto" w:after="60"/>
      </w:pPr>
      <w:r>
        <w:rPr>
          <w:rFonts w:ascii="Times New Roman" w:hAnsi="Times New Roman" w:eastAsia="Times New Roman"/>
          <w:b/>
          <w:i w:val="0"/>
          <w:sz w:val="24"/>
        </w:rPr>
        <w:t>Table 2: Blood glucose levels before and after intervention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Group</w:t>
            </w:r>
          </w:p>
        </w:tc>
        <w:tc>
          <w:tcPr>
            <w:tcW w:type="dxa" w:w="1872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Before intervention, mg/dL, mean±SD</w:t>
            </w:r>
          </w:p>
        </w:tc>
        <w:tc>
          <w:tcPr>
            <w:tcW w:type="dxa" w:w="1872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After intervention, mg/dL, mean±SD</w:t>
            </w:r>
          </w:p>
        </w:tc>
        <w:tc>
          <w:tcPr>
            <w:tcW w:type="dxa" w:w="1872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Mean reduction, mg/dL, mean±SD (95% CI)</w:t>
            </w:r>
          </w:p>
        </w:tc>
        <w:tc>
          <w:tcPr>
            <w:tcW w:type="dxa" w:w="1872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P-value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Non-weighted soleus push-up</w:t>
            </w:r>
          </w:p>
        </w:tc>
        <w:tc>
          <w:tcPr>
            <w:tcW w:type="dxa" w:w="1872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248.6±22.1</w:t>
            </w:r>
          </w:p>
        </w:tc>
        <w:tc>
          <w:tcPr>
            <w:tcW w:type="dxa" w:w="1872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204.7±18.9</w:t>
            </w:r>
          </w:p>
        </w:tc>
        <w:tc>
          <w:tcPr>
            <w:tcW w:type="dxa" w:w="1872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43.9±12.7 (37.6 to 50.2)</w:t>
            </w:r>
          </w:p>
        </w:tc>
        <w:tc>
          <w:tcPr>
            <w:tcW w:type="dxa" w:w="1872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&lt;0.001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Bodyweight soleus push-up</w:t>
            </w:r>
          </w:p>
        </w:tc>
        <w:tc>
          <w:tcPr>
            <w:tcW w:type="dxa" w:w="1872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251.2±23.4</w:t>
            </w:r>
          </w:p>
        </w:tc>
        <w:tc>
          <w:tcPr>
            <w:tcW w:type="dxa" w:w="1872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176.7±19.3</w:t>
            </w:r>
          </w:p>
        </w:tc>
        <w:tc>
          <w:tcPr>
            <w:tcW w:type="dxa" w:w="1872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74.5±14.2 (67.4 to 81.6)</w:t>
            </w:r>
          </w:p>
        </w:tc>
        <w:tc>
          <w:tcPr>
            <w:tcW w:type="dxa" w:w="1872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&lt;0.001</w:t>
            </w:r>
          </w:p>
        </w:tc>
      </w:tr>
    </w:tbl>
    <w:p>
      <w:pPr>
        <w:spacing w:line="240" w:lineRule="auto" w:after="120"/>
      </w:pPr>
      <w:r>
        <w:rPr>
          <w:rFonts w:ascii="Times New Roman" w:hAnsi="Times New Roman" w:eastAsia="Times New Roman"/>
          <w:b w:val="0"/>
          <w:i w:val="0"/>
          <w:sz w:val="20"/>
        </w:rPr>
        <w:t>P-values are based on paired t-tests for within-group pre-post comparison. CI = confidence interval; SD = standard deviation.</w:t>
      </w:r>
    </w:p>
    <w:p>
      <w:pPr>
        <w:spacing w:line="480" w:lineRule="auto" w:after="60"/>
      </w:pPr>
      <w:r>
        <w:rPr>
          <w:rFonts w:ascii="Times New Roman" w:hAnsi="Times New Roman" w:eastAsia="Times New Roman"/>
          <w:b/>
          <w:i w:val="0"/>
          <w:sz w:val="24"/>
        </w:rPr>
        <w:t>Table 3: Comparison of blood glucose reduction between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Group</w:t>
            </w:r>
          </w:p>
        </w:tc>
        <w:tc>
          <w:tcPr>
            <w:tcW w:type="dxa" w:w="234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Mean reduction, mg/dL, mean±SD</w:t>
            </w:r>
          </w:p>
        </w:tc>
        <w:tc>
          <w:tcPr>
            <w:tcW w:type="dxa" w:w="234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Between-group P-value</w:t>
            </w:r>
          </w:p>
        </w:tc>
        <w:tc>
          <w:tcPr>
            <w:tcW w:type="dxa" w:w="234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Cohen's d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Non-weighted soleus push-up</w:t>
            </w:r>
          </w:p>
        </w:tc>
        <w:tc>
          <w:tcPr>
            <w:tcW w:type="dxa" w:w="234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43.9±12.7</w:t>
            </w:r>
          </w:p>
        </w:tc>
        <w:tc>
          <w:tcPr>
            <w:tcW w:type="dxa" w:w="234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&lt;0.001</w:t>
            </w:r>
          </w:p>
        </w:tc>
        <w:tc>
          <w:tcPr>
            <w:tcW w:type="dxa" w:w="234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2.36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Bodyweight soleus push-up</w:t>
            </w:r>
          </w:p>
        </w:tc>
        <w:tc>
          <w:tcPr>
            <w:tcW w:type="dxa" w:w="234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  <w:t>74.5±14.2</w:t>
            </w:r>
          </w:p>
        </w:tc>
        <w:tc>
          <w:tcPr>
            <w:tcW w:type="dxa" w:w="234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2340"/>
            <w:vAlign w:val="top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line="240" w:lineRule="auto" w:after="120"/>
      </w:pPr>
      <w:r>
        <w:rPr>
          <w:rFonts w:ascii="Times New Roman" w:hAnsi="Times New Roman" w:eastAsia="Times New Roman"/>
          <w:b w:val="0"/>
          <w:i w:val="0"/>
          <w:sz w:val="20"/>
        </w:rPr>
        <w:t>P-value is based on an independent t-test comparing mean reductions between groups. The between-group mean difference was 30.6 mg/dL (95% CI, 21.5 to 39.7).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