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502F" w14:textId="0044ED39" w:rsidR="00451960" w:rsidRPr="007E2BA7" w:rsidRDefault="00262CF9" w:rsidP="00262CF9">
      <w:pPr>
        <w:jc w:val="center"/>
        <w:rPr>
          <w:rFonts w:ascii="Times New Roman" w:hAnsi="Times New Roman" w:cs="Times New Roman"/>
          <w:b/>
          <w:bCs/>
          <w:sz w:val="24"/>
          <w:szCs w:val="24"/>
        </w:rPr>
      </w:pPr>
      <w:r w:rsidRPr="007E2BA7">
        <w:rPr>
          <w:rFonts w:ascii="Times New Roman" w:hAnsi="Times New Roman" w:cs="Times New Roman"/>
          <w:b/>
          <w:bCs/>
          <w:sz w:val="24"/>
          <w:szCs w:val="24"/>
        </w:rPr>
        <w:t>COMPARATIVE EFFECTIVENESS OF ULTRASONIC-ACTIVATED IRRIGANTS FOR SMEAR LAYER REMOVAL IN ENDODONTICS: A SYSTEMATIC REVIEW AND META-ANALYSIS</w:t>
      </w:r>
    </w:p>
    <w:p w14:paraId="3EA7DB57" w14:textId="77777777" w:rsidR="00262CF9" w:rsidRPr="007E2BA7" w:rsidRDefault="00262CF9">
      <w:pPr>
        <w:rPr>
          <w:rFonts w:ascii="Times New Roman" w:hAnsi="Times New Roman" w:cs="Times New Roman"/>
          <w:sz w:val="24"/>
          <w:szCs w:val="24"/>
        </w:rPr>
      </w:pPr>
    </w:p>
    <w:p w14:paraId="18D22524" w14:textId="19D8F84C" w:rsidR="007E2BA7" w:rsidRPr="007E2BA7" w:rsidRDefault="007E2BA7" w:rsidP="007E2BA7">
      <w:pPr>
        <w:jc w:val="center"/>
        <w:rPr>
          <w:rFonts w:ascii="Times New Roman" w:hAnsi="Times New Roman" w:cs="Times New Roman"/>
          <w:b/>
          <w:bCs/>
          <w:sz w:val="24"/>
          <w:szCs w:val="24"/>
        </w:rPr>
      </w:pPr>
      <w:r w:rsidRPr="007E2BA7">
        <w:rPr>
          <w:rFonts w:ascii="Times New Roman" w:hAnsi="Times New Roman" w:cs="Times New Roman"/>
          <w:b/>
          <w:bCs/>
          <w:sz w:val="24"/>
          <w:szCs w:val="24"/>
        </w:rPr>
        <w:t>ABSTRA</w:t>
      </w:r>
      <w:r w:rsidR="00DF6F48">
        <w:rPr>
          <w:rFonts w:ascii="Times New Roman" w:hAnsi="Times New Roman" w:cs="Times New Roman"/>
          <w:b/>
          <w:bCs/>
          <w:sz w:val="24"/>
          <w:szCs w:val="24"/>
        </w:rPr>
        <w:t>CT</w:t>
      </w:r>
    </w:p>
    <w:p w14:paraId="49C14941" w14:textId="07E5315C" w:rsidR="00E05501" w:rsidRPr="00E05501" w:rsidRDefault="00E05501" w:rsidP="00E05501">
      <w:pPr>
        <w:jc w:val="both"/>
        <w:rPr>
          <w:rFonts w:ascii="Times New Roman" w:hAnsi="Times New Roman" w:cs="Times New Roman"/>
          <w:sz w:val="24"/>
          <w:szCs w:val="24"/>
        </w:rPr>
      </w:pPr>
      <w:r w:rsidRPr="00E05501">
        <w:rPr>
          <w:rFonts w:ascii="Times New Roman" w:hAnsi="Times New Roman" w:cs="Times New Roman"/>
          <w:sz w:val="24"/>
          <w:szCs w:val="24"/>
        </w:rPr>
        <w:t xml:space="preserve">The smear layer is a residual layer formed after root canal preparation and can inhibit the penetration of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intracanal medicaments, and sealer materials into the dentinal tubules. Ultrasonic-based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has been widely used to improve the effectiveness of root canal cleaning; however, primary study findings still vary depending on the type of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technique, root canal morphology, and evaluation site. This study aims to analyze the comparative effectiveness of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on smear layer removal in endodontic treatment through a systematic literature review and meta-analysis.</w:t>
      </w:r>
      <w:r>
        <w:rPr>
          <w:rFonts w:ascii="Times New Roman" w:hAnsi="Times New Roman" w:cs="Times New Roman"/>
          <w:sz w:val="24"/>
          <w:szCs w:val="24"/>
        </w:rPr>
        <w:t xml:space="preserve"> </w:t>
      </w:r>
      <w:r w:rsidRPr="00E05501">
        <w:rPr>
          <w:rFonts w:ascii="Times New Roman" w:hAnsi="Times New Roman" w:cs="Times New Roman"/>
          <w:sz w:val="24"/>
          <w:szCs w:val="24"/>
        </w:rPr>
        <w:t xml:space="preserve">The article search was conducted in PubMed/MEDLINE, Scopus, and Web of Science for articles published from 2017 onward. Article selection followed the PRISMA 2020 flow, with a total of 228 articles identified, 5 duplicates removed, 223 articles screened, 58 articles assessed in full text, and 12 articles meeting the inclusion criteria. The extracted data included author, year, study design, irrigation technique, SEM/FESEM evaluation method, odds ratio (OR), confidence interval (CI), p-value, and I². The meta-analysis results showed a pooled effect of 1.28 with a 95% CI of 0.68–1.89 and p &lt; 0.001. Heterogeneity was low to moderate, with an I² value of 32.38% and </w:t>
      </w:r>
      <w:proofErr w:type="gramStart"/>
      <w:r w:rsidRPr="00E05501">
        <w:rPr>
          <w:rFonts w:ascii="Times New Roman" w:hAnsi="Times New Roman" w:cs="Times New Roman"/>
          <w:sz w:val="24"/>
          <w:szCs w:val="24"/>
        </w:rPr>
        <w:t>Q(</w:t>
      </w:r>
      <w:proofErr w:type="gramEnd"/>
      <w:r w:rsidRPr="00E05501">
        <w:rPr>
          <w:rFonts w:ascii="Times New Roman" w:hAnsi="Times New Roman" w:cs="Times New Roman"/>
          <w:sz w:val="24"/>
          <w:szCs w:val="24"/>
        </w:rPr>
        <w:t xml:space="preserve">11) = 15.43; p = 0.164. These findings indicate that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significantly improve the effectiveness of smear layer removal compared with conventional irrigation, although their effectiveness is still influenced by the type of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and comparator technique.</w:t>
      </w:r>
    </w:p>
    <w:p w14:paraId="5B72AD00" w14:textId="5C315619" w:rsidR="007E2BA7" w:rsidRPr="007E2BA7" w:rsidRDefault="00E05501" w:rsidP="00655D42">
      <w:pPr>
        <w:ind w:left="1350" w:hanging="1350"/>
        <w:jc w:val="both"/>
        <w:rPr>
          <w:rFonts w:ascii="Times New Roman" w:hAnsi="Times New Roman" w:cs="Times New Roman"/>
          <w:sz w:val="24"/>
          <w:szCs w:val="24"/>
        </w:rPr>
      </w:pPr>
      <w:r w:rsidRPr="00E05501">
        <w:rPr>
          <w:rFonts w:ascii="Times New Roman" w:hAnsi="Times New Roman" w:cs="Times New Roman"/>
          <w:b/>
          <w:bCs/>
          <w:sz w:val="24"/>
          <w:szCs w:val="24"/>
        </w:rPr>
        <w:t>Keywords:</w:t>
      </w:r>
      <w:r w:rsidRPr="00E05501">
        <w:rPr>
          <w:rFonts w:ascii="Times New Roman" w:hAnsi="Times New Roman" w:cs="Times New Roman"/>
          <w:sz w:val="24"/>
          <w:szCs w:val="24"/>
        </w:rPr>
        <w:t xml:space="preserve"> </w:t>
      </w:r>
      <w:r>
        <w:rPr>
          <w:rFonts w:ascii="Times New Roman" w:hAnsi="Times New Roman" w:cs="Times New Roman"/>
          <w:sz w:val="24"/>
          <w:szCs w:val="24"/>
        </w:rPr>
        <w:t>E</w:t>
      </w:r>
      <w:r w:rsidRPr="00E05501">
        <w:rPr>
          <w:rFonts w:ascii="Times New Roman" w:hAnsi="Times New Roman" w:cs="Times New Roman"/>
          <w:sz w:val="24"/>
          <w:szCs w:val="24"/>
        </w:rPr>
        <w:t xml:space="preserve">ndodontics; </w:t>
      </w:r>
      <w:r>
        <w:rPr>
          <w:rFonts w:ascii="Times New Roman" w:hAnsi="Times New Roman" w:cs="Times New Roman"/>
          <w:sz w:val="24"/>
          <w:szCs w:val="24"/>
        </w:rPr>
        <w:t>U</w:t>
      </w:r>
      <w:r w:rsidRPr="00E05501">
        <w:rPr>
          <w:rFonts w:ascii="Times New Roman" w:hAnsi="Times New Roman" w:cs="Times New Roman"/>
          <w:sz w:val="24"/>
          <w:szCs w:val="24"/>
        </w:rPr>
        <w:t xml:space="preserve">ltrasonic activation; </w:t>
      </w:r>
      <w:r>
        <w:rPr>
          <w:rFonts w:ascii="Times New Roman" w:hAnsi="Times New Roman" w:cs="Times New Roman"/>
          <w:sz w:val="24"/>
          <w:szCs w:val="24"/>
        </w:rPr>
        <w:t>P</w:t>
      </w:r>
      <w:r w:rsidRPr="00E05501">
        <w:rPr>
          <w:rFonts w:ascii="Times New Roman" w:hAnsi="Times New Roman" w:cs="Times New Roman"/>
          <w:sz w:val="24"/>
          <w:szCs w:val="24"/>
        </w:rPr>
        <w:t xml:space="preserve">assive ultrasonic </w:t>
      </w:r>
      <w:r>
        <w:rPr>
          <w:rFonts w:ascii="Times New Roman" w:hAnsi="Times New Roman" w:cs="Times New Roman"/>
          <w:sz w:val="24"/>
          <w:szCs w:val="24"/>
        </w:rPr>
        <w:t>I</w:t>
      </w:r>
      <w:r w:rsidRPr="00E05501">
        <w:rPr>
          <w:rFonts w:ascii="Times New Roman" w:hAnsi="Times New Roman" w:cs="Times New Roman"/>
          <w:sz w:val="24"/>
          <w:szCs w:val="24"/>
        </w:rPr>
        <w:t xml:space="preserve">rrigation; </w:t>
      </w:r>
      <w:r>
        <w:rPr>
          <w:rFonts w:ascii="Times New Roman" w:hAnsi="Times New Roman" w:cs="Times New Roman"/>
          <w:sz w:val="24"/>
          <w:szCs w:val="24"/>
        </w:rPr>
        <w:t>S</w:t>
      </w:r>
      <w:r w:rsidRPr="00E05501">
        <w:rPr>
          <w:rFonts w:ascii="Times New Roman" w:hAnsi="Times New Roman" w:cs="Times New Roman"/>
          <w:sz w:val="24"/>
          <w:szCs w:val="24"/>
        </w:rPr>
        <w:t>mear layer removal.</w:t>
      </w:r>
    </w:p>
    <w:p w14:paraId="4EAE7137" w14:textId="7BE55ABE" w:rsidR="00262CF9" w:rsidRPr="007E2BA7" w:rsidRDefault="00E05501">
      <w:pPr>
        <w:rPr>
          <w:rFonts w:ascii="Times New Roman" w:hAnsi="Times New Roman" w:cs="Times New Roman"/>
          <w:b/>
          <w:bCs/>
          <w:sz w:val="24"/>
          <w:szCs w:val="24"/>
        </w:rPr>
      </w:pPr>
      <w:r>
        <w:rPr>
          <w:rFonts w:ascii="Times New Roman" w:hAnsi="Times New Roman" w:cs="Times New Roman"/>
          <w:b/>
          <w:bCs/>
          <w:sz w:val="24"/>
          <w:szCs w:val="24"/>
        </w:rPr>
        <w:t>INTRODUCTION</w:t>
      </w:r>
    </w:p>
    <w:p w14:paraId="47119992"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Endodontic treatment aims to preserve teeth through thorough cleaning, disinfection, and tight obturation of the root canal system. The success of this procedure is not only determined by the ability of instruments to shape the root canal, but also by the effectiveness of irrigation in cleaning areas that are not reached by instruments. Mechanical preparation produces a smear layer consisting of dentin debris, pulp tissue, microorganisms, necrotic remnants, and other organic-inorganic components attached to the root canal walls. This layer can occlude dentinal tubules, inhibit the penetration of irrigating agents, reduce the effectiveness of intracanal medicaments, and limit the adaptation of sealer materials during obturation. Paixão et al. (2022) emphasized that the smear layer reduces the ability of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and intracanal medicaments to adequately penetrate dentinal tubules, while </w:t>
      </w:r>
      <w:proofErr w:type="spellStart"/>
      <w:r w:rsidRPr="00E05501">
        <w:rPr>
          <w:rFonts w:ascii="Times New Roman" w:hAnsi="Times New Roman" w:cs="Times New Roman"/>
          <w:sz w:val="24"/>
          <w:szCs w:val="24"/>
        </w:rPr>
        <w:t>Atav</w:t>
      </w:r>
      <w:proofErr w:type="spellEnd"/>
      <w:r w:rsidRPr="00E05501">
        <w:rPr>
          <w:rFonts w:ascii="Times New Roman" w:hAnsi="Times New Roman" w:cs="Times New Roman"/>
          <w:sz w:val="24"/>
          <w:szCs w:val="24"/>
        </w:rPr>
        <w:t xml:space="preserve"> et al. (2025) explained that the smear layer contains dentin particles, pulp tissue remnants, and microbial elements that may interfere with the penetration of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and sealers.</w:t>
      </w:r>
    </w:p>
    <w:p w14:paraId="093D4085"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Smear layer removal is an important issue because root canal cleaning cannot rely on instrumentation alone. The anatomical configuration of root canals, which may be narrow, oval, </w:t>
      </w:r>
      <w:r w:rsidRPr="00E05501">
        <w:rPr>
          <w:rFonts w:ascii="Times New Roman" w:hAnsi="Times New Roman" w:cs="Times New Roman"/>
          <w:sz w:val="24"/>
          <w:szCs w:val="24"/>
        </w:rPr>
        <w:lastRenderedPageBreak/>
        <w:t>curved, or contain isthmuses, leaves some dentin surfaces untouched by instruments; therefore, irrigation plays a major role in reaching these areas. Chu et al. (2023) explained that root canal walls in narrow anatomical areas may remain unprepared after instrumentation, making soft tissue remnants and biofilm difficult to remove through mechanical preparation alone. Paixão et al. (2022) also reported that nearly 60% of root canal surfaces may remain untouched by rotary instruments, making complete cleaning and disinfection difficult to achieve through mechanical preparation alone. This condition indicates that irrigation effectiveness should be assessed not only based on the type of solution used, but also on how the solution is activated throughout all thirds of the root canal.</w:t>
      </w:r>
    </w:p>
    <w:p w14:paraId="0DE0F6ED"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Sodium hypochlorite and EDTA remain the most widely used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combination because they have different functions. Sodium hypochlorite is effective in dissolving organic tissue and providing antimicrobial effects, but it is unable to optimally remove the inorganic components of the smear layer. EDTA acts as a chelating agent that targets the mineral component of the smear layer, opens dentinal tubules, and increases dentin permeability to support the penetration of disinfecting agents and sealers. Mohammadi et al. (2017) stated that sodium hypochlorite is the most commonly used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but it has limitations because it cannot remove the smear layer. </w:t>
      </w:r>
      <w:proofErr w:type="spellStart"/>
      <w:r w:rsidRPr="00E05501">
        <w:rPr>
          <w:rFonts w:ascii="Times New Roman" w:hAnsi="Times New Roman" w:cs="Times New Roman"/>
          <w:sz w:val="24"/>
          <w:szCs w:val="24"/>
        </w:rPr>
        <w:t>Atav</w:t>
      </w:r>
      <w:proofErr w:type="spellEnd"/>
      <w:r w:rsidRPr="00E05501">
        <w:rPr>
          <w:rFonts w:ascii="Times New Roman" w:hAnsi="Times New Roman" w:cs="Times New Roman"/>
          <w:sz w:val="24"/>
          <w:szCs w:val="24"/>
        </w:rPr>
        <w:t xml:space="preserve"> et al. (2025) explained that the sequential use of </w:t>
      </w:r>
      <w:proofErr w:type="spellStart"/>
      <w:r w:rsidRPr="00E05501">
        <w:rPr>
          <w:rFonts w:ascii="Times New Roman" w:hAnsi="Times New Roman" w:cs="Times New Roman"/>
          <w:sz w:val="24"/>
          <w:szCs w:val="24"/>
        </w:rPr>
        <w:t>NaOCl</w:t>
      </w:r>
      <w:proofErr w:type="spellEnd"/>
      <w:r w:rsidRPr="00E05501">
        <w:rPr>
          <w:rFonts w:ascii="Times New Roman" w:hAnsi="Times New Roman" w:cs="Times New Roman"/>
          <w:sz w:val="24"/>
          <w:szCs w:val="24"/>
        </w:rPr>
        <w:t xml:space="preserve"> and EDTA aims to combine the tissue-dissolving ability of </w:t>
      </w:r>
      <w:proofErr w:type="spellStart"/>
      <w:r w:rsidRPr="00E05501">
        <w:rPr>
          <w:rFonts w:ascii="Times New Roman" w:hAnsi="Times New Roman" w:cs="Times New Roman"/>
          <w:sz w:val="24"/>
          <w:szCs w:val="24"/>
        </w:rPr>
        <w:t>NaOCl</w:t>
      </w:r>
      <w:proofErr w:type="spellEnd"/>
      <w:r w:rsidRPr="00E05501">
        <w:rPr>
          <w:rFonts w:ascii="Times New Roman" w:hAnsi="Times New Roman" w:cs="Times New Roman"/>
          <w:sz w:val="24"/>
          <w:szCs w:val="24"/>
        </w:rPr>
        <w:t xml:space="preserve"> with the removal of inorganic smear layer components by EDTA.</w:t>
      </w:r>
    </w:p>
    <w:p w14:paraId="0A6D95F4"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Although the selection of irrigation solution is important, cleaning effectiveness is also influenced by the activation technique. Conventional irrigation using a needle and syringe often has flow limitations, especially in the narrow apical third, which is far from coronal access. Ultrasonic-activated irrigation or passive ultrasonic irrigation works through high-frequency vibration that produces acoustic microstreaming, cavitation, and shear stress against the root canal walls. These mechanisms help move the irrigating solution, increase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contact with the dentin surface, and detach debris remaining after preparation. Chu et al. (2023) stated that ultrasonic-activated irrigation operates at a frequency of 25,000–40,000 Hz and produces cavitation and acoustic microstreaming, while </w:t>
      </w:r>
      <w:proofErr w:type="spellStart"/>
      <w:r w:rsidRPr="00E05501">
        <w:rPr>
          <w:rFonts w:ascii="Times New Roman" w:hAnsi="Times New Roman" w:cs="Times New Roman"/>
          <w:sz w:val="24"/>
          <w:szCs w:val="24"/>
        </w:rPr>
        <w:t>Atav</w:t>
      </w:r>
      <w:proofErr w:type="spellEnd"/>
      <w:r w:rsidRPr="00E05501">
        <w:rPr>
          <w:rFonts w:ascii="Times New Roman" w:hAnsi="Times New Roman" w:cs="Times New Roman"/>
          <w:sz w:val="24"/>
          <w:szCs w:val="24"/>
        </w:rPr>
        <w:t xml:space="preserve"> et al. (2025) explained that PUI is one of the activation methods widely used to improve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penetration and agitation.</w:t>
      </w:r>
    </w:p>
    <w:p w14:paraId="291E596E"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Urban et al. (2017), Mancini et al. (2018), and Neelakantan et al. (2019) showed that the effectiveness of root canal cleaning is influenced by the type of activation system, observation site, and experimental design. Urban et al. (2017) assessed canal cleanliness using SEM in the coronal, middle, and apical thirds after the use of several irrigation activation systems. Mancini et al. (2018) compared </w:t>
      </w:r>
      <w:proofErr w:type="spellStart"/>
      <w:r w:rsidRPr="00E05501">
        <w:rPr>
          <w:rFonts w:ascii="Times New Roman" w:hAnsi="Times New Roman" w:cs="Times New Roman"/>
          <w:sz w:val="24"/>
          <w:szCs w:val="24"/>
        </w:rPr>
        <w:t>EndoActivator</w:t>
      </w:r>
      <w:proofErr w:type="spellEnd"/>
      <w:r w:rsidRPr="00E05501">
        <w:rPr>
          <w:rFonts w:ascii="Times New Roman" w:hAnsi="Times New Roman" w:cs="Times New Roman"/>
          <w:sz w:val="24"/>
          <w:szCs w:val="24"/>
        </w:rPr>
        <w:t xml:space="preserve">, </w:t>
      </w:r>
      <w:proofErr w:type="spellStart"/>
      <w:r w:rsidRPr="00E05501">
        <w:rPr>
          <w:rFonts w:ascii="Times New Roman" w:hAnsi="Times New Roman" w:cs="Times New Roman"/>
          <w:sz w:val="24"/>
          <w:szCs w:val="24"/>
        </w:rPr>
        <w:t>EndoVac</w:t>
      </w:r>
      <w:proofErr w:type="spellEnd"/>
      <w:r w:rsidRPr="00E05501">
        <w:rPr>
          <w:rFonts w:ascii="Times New Roman" w:hAnsi="Times New Roman" w:cs="Times New Roman"/>
          <w:sz w:val="24"/>
          <w:szCs w:val="24"/>
        </w:rPr>
        <w:t xml:space="preserve">, PUI, and LAI using FESEM to evaluate smear layer removal ability. Neelakantan et al. (2019) tested irrigation strategies for smear layer removal from root canal dentin and reinforced the role of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as an important step after mechanical preparation. These three studies showed a similar direction, namely that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can improve root canal cleanliness; however, the results across techniques are not always consistent because of differences in protocols, tooth types, canal morphology,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concentration, activation duration, and scoring systems.</w:t>
      </w:r>
    </w:p>
    <w:p w14:paraId="0C5995C0"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Koçak et al. (2017) investigated the effect of passive ultrasonic irrigation on the efficiency of various irrigating solutions in removing the smear layer using scanning electron microscopy. </w:t>
      </w:r>
      <w:r w:rsidRPr="00E05501">
        <w:rPr>
          <w:rFonts w:ascii="Times New Roman" w:hAnsi="Times New Roman" w:cs="Times New Roman"/>
          <w:sz w:val="24"/>
          <w:szCs w:val="24"/>
        </w:rPr>
        <w:lastRenderedPageBreak/>
        <w:t xml:space="preserve">Orlowski et al. (2020) later evaluated PUI with EDTA followed by conventional irrigation using two concentrations of </w:t>
      </w:r>
      <w:proofErr w:type="spellStart"/>
      <w:r w:rsidRPr="00E05501">
        <w:rPr>
          <w:rFonts w:ascii="Times New Roman" w:hAnsi="Times New Roman" w:cs="Times New Roman"/>
          <w:sz w:val="24"/>
          <w:szCs w:val="24"/>
        </w:rPr>
        <w:t>NaOCl</w:t>
      </w:r>
      <w:proofErr w:type="spellEnd"/>
      <w:r w:rsidRPr="00E05501">
        <w:rPr>
          <w:rFonts w:ascii="Times New Roman" w:hAnsi="Times New Roman" w:cs="Times New Roman"/>
          <w:sz w:val="24"/>
          <w:szCs w:val="24"/>
        </w:rPr>
        <w:t xml:space="preserve">, with a five-group design, n = 10 per group, a four-level debris score, and Kruskal-Wallis and Dunn tests. </w:t>
      </w:r>
      <w:proofErr w:type="spellStart"/>
      <w:r w:rsidRPr="00E05501">
        <w:rPr>
          <w:rFonts w:ascii="Times New Roman" w:hAnsi="Times New Roman" w:cs="Times New Roman"/>
          <w:sz w:val="24"/>
          <w:szCs w:val="24"/>
        </w:rPr>
        <w:t>Widbiller</w:t>
      </w:r>
      <w:proofErr w:type="spellEnd"/>
      <w:r w:rsidRPr="00E05501">
        <w:rPr>
          <w:rFonts w:ascii="Times New Roman" w:hAnsi="Times New Roman" w:cs="Times New Roman"/>
          <w:sz w:val="24"/>
          <w:szCs w:val="24"/>
        </w:rPr>
        <w:t xml:space="preserve"> et al. (2023) expanded the discussion by assessing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in relation to smear layer removal and dentin surface disintegration, showing that activation can improve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penetration but also needs to be considered carefully because some techniques may cause changes to the dentin surface. This series of findings confirms that ultrasonic activation cannot be evaluated only based on its ability to remove the smear layer, but also based on its safety for dentin structure.</w:t>
      </w:r>
    </w:p>
    <w:p w14:paraId="1FFDC58F" w14:textId="2384A05C"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Existing synthesis studies have not fully addressed the need for a specific comparison of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for smear layer removal. Paixão et al. (2022) compared sonic and ultrasonic activation, with outcomes such as root canal cleanliness, smear layer score, debris score,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penetration, and push-out bond strength. Chu et al. (2023) compared EDDY with ultrasonically activated irrigation and reported that the meta-analysis of smear layer removal used standardized mean difference in the coronal, middle, and apical thirds. Badami et al. (2023) reviewed laser-activated irrigation compared with ultrasonic-activated irrigation, so its focus was more directed toward comparisons between activation technologies. A research gap remains because no synthesis has specifically focused on the effectiveness of various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on smear layer removal, particularly when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root canal locations, SEM/FESEM scoring systems, and quantitative effect sizes are mapped separately for meta-analysis purposes.</w:t>
      </w:r>
      <w:r>
        <w:rPr>
          <w:rFonts w:ascii="Times New Roman" w:hAnsi="Times New Roman" w:cs="Times New Roman"/>
          <w:sz w:val="24"/>
          <w:szCs w:val="24"/>
        </w:rPr>
        <w:t xml:space="preserve"> </w:t>
      </w:r>
      <w:r w:rsidRPr="00E05501">
        <w:rPr>
          <w:rFonts w:ascii="Times New Roman" w:hAnsi="Times New Roman" w:cs="Times New Roman"/>
          <w:sz w:val="24"/>
          <w:szCs w:val="24"/>
        </w:rPr>
        <w:t xml:space="preserve">This study aims to analyze the comparative effectiveness of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on smear layer removal in endodontic treatment through a systematic literature review and meta-analysis, considering the type of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root canal location, assessment method, and quantitative effect sizes that can be statistically pooled.</w:t>
      </w:r>
    </w:p>
    <w:p w14:paraId="2FEB9182" w14:textId="77777777" w:rsidR="00E05501" w:rsidRPr="007E2BA7" w:rsidRDefault="00E05501" w:rsidP="00C53491">
      <w:pPr>
        <w:ind w:firstLine="709"/>
        <w:jc w:val="both"/>
        <w:rPr>
          <w:rFonts w:ascii="Times New Roman" w:hAnsi="Times New Roman" w:cs="Times New Roman"/>
          <w:sz w:val="24"/>
          <w:szCs w:val="24"/>
        </w:rPr>
      </w:pPr>
    </w:p>
    <w:p w14:paraId="58C97B1D" w14:textId="47FA3977" w:rsidR="00156E01" w:rsidRPr="00156E01" w:rsidRDefault="00E05501" w:rsidP="00156E01">
      <w:pPr>
        <w:jc w:val="both"/>
        <w:rPr>
          <w:rFonts w:ascii="Times New Roman" w:hAnsi="Times New Roman" w:cs="Times New Roman"/>
          <w:b/>
          <w:bCs/>
          <w:sz w:val="24"/>
          <w:szCs w:val="24"/>
        </w:rPr>
      </w:pPr>
      <w:r>
        <w:rPr>
          <w:rFonts w:ascii="Times New Roman" w:hAnsi="Times New Roman" w:cs="Times New Roman"/>
          <w:b/>
          <w:bCs/>
          <w:sz w:val="24"/>
          <w:szCs w:val="24"/>
        </w:rPr>
        <w:t>RESEARCH METHOD</w:t>
      </w:r>
    </w:p>
    <w:p w14:paraId="08A660FC"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This study used a systematic literature review and meta-analysis design to analyze the comparative effectiveness of ultrasonic-activated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on smear layer removal in endodontic treatment. This design was selected because the study not only mapped findings from previous articles, but also combined quantitative data from primary studies comparing ultrasonic irrigation with conventional irrigation or other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activation methods. The meta-analysis was directed toward obtaining a stronger effect estimate regarding the ability of ultrasonic-activated irrigation to improve smear layer cleaning success. The reporting of this study referred to the PRISMA 2020 guidelines because these guidelines are used to improve the completeness of reporting in systematic reviews and meta-analyses, particularly at the stages of identification, screening, eligibility assessment, and inclusion of scientific articles. Page et al. (2021) explained that PRISMA 2020 was designed to help researchers transparently report why the review was conducted, what methods were used, and what results were found.</w:t>
      </w:r>
    </w:p>
    <w:p w14:paraId="71E3664E"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The quantitative analysis was conducted based on the principles of meta-analysis for experimental interventions, namely the pooling of effect sizes from primary studies with comparable sample populations, interventions, comparators, and outcomes. This study focused on </w:t>
      </w:r>
      <w:r w:rsidRPr="00E05501">
        <w:rPr>
          <w:rFonts w:ascii="Times New Roman" w:hAnsi="Times New Roman" w:cs="Times New Roman"/>
          <w:sz w:val="24"/>
          <w:szCs w:val="24"/>
        </w:rPr>
        <w:lastRenderedPageBreak/>
        <w:t>articles reporting statistical data in the form of odds ratios (OR), p-values, and confidence intervals (CI), or raw data that could be converted into OR. In endodontic studies, smear layer removal outcomes are often reported as SEM/FESEM scores. Therefore, score data were converted into dichotomous outcomes, namely effective and ineffective cleaning categories. Effective cleaning was defined as a low smear layer score or a cleaner dentin surface category, while ineffective cleaning was defined as moderate to severe smear layer scores. This approach allowed articles with different scoring systems to be analyzed in the form of OR, CI, and p-value.</w:t>
      </w:r>
    </w:p>
    <w:p w14:paraId="77BB2BCC" w14:textId="6EF61273" w:rsidR="00E05501" w:rsidRPr="00156E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The research stages included: (1) formulation of the meta-analysis question, (2) article search in scientific databases, (3) article selection based on inclusion and exclusion criteria, (4) quantitative data extraction, (5) risk of bias assessment, (6) effect size calculation, (7) heterogeneity analysis, and (8) interpretation of the meta-analysis results. The article search process was conducted systematically in three major databases most relevant to dentistry, endodontics, and biomedical research, namely PubMed/MEDLINE, Scopus, and Web of Science. The search was limited to articles published from 2017 onward, articles written in English and/or Indonesian, peer-reviewed articles, and primary studies with quantitative designs such as in vitro experimental studies, ex vivo studies, comparative experimental studies, and randomized laboratory studies. Articles in the form of systematic reviews, scoping reviews, meta-analyses, narrative reviews, editorials, letters to the editor, case reports, and articles that did not provide quantitative statistical data were not included as primary data.</w:t>
      </w:r>
    </w:p>
    <w:p w14:paraId="48FEB86D" w14:textId="77777777" w:rsidR="00E05501" w:rsidRDefault="00E05501" w:rsidP="00E05501">
      <w:pPr>
        <w:ind w:firstLine="709"/>
        <w:rPr>
          <w:rFonts w:ascii="Times New Roman" w:hAnsi="Times New Roman" w:cs="Times New Roman"/>
          <w:sz w:val="24"/>
          <w:szCs w:val="24"/>
        </w:rPr>
      </w:pPr>
      <w:r w:rsidRPr="00E05501">
        <w:rPr>
          <w:rFonts w:ascii="Times New Roman" w:hAnsi="Times New Roman" w:cs="Times New Roman"/>
          <w:sz w:val="24"/>
          <w:szCs w:val="24"/>
        </w:rPr>
        <w:t>Keyword development is carried out using the PICO approach as follows.</w:t>
      </w:r>
    </w:p>
    <w:p w14:paraId="1B7643E5" w14:textId="23D54D54" w:rsidR="00156E01" w:rsidRPr="00156E01" w:rsidRDefault="00E05501" w:rsidP="00156E01">
      <w:pPr>
        <w:jc w:val="center"/>
        <w:rPr>
          <w:rFonts w:ascii="Times New Roman" w:hAnsi="Times New Roman" w:cs="Times New Roman"/>
          <w:sz w:val="24"/>
          <w:szCs w:val="24"/>
        </w:rPr>
      </w:pPr>
      <w:r w:rsidRPr="00E05501">
        <w:rPr>
          <w:rFonts w:ascii="Times New Roman" w:hAnsi="Times New Roman" w:cs="Times New Roman"/>
          <w:b/>
          <w:bCs/>
          <w:sz w:val="24"/>
          <w:szCs w:val="24"/>
        </w:rPr>
        <w:t xml:space="preserve">Table 1. </w:t>
      </w:r>
      <w:r w:rsidRPr="00E05501">
        <w:rPr>
          <w:rFonts w:ascii="Times New Roman" w:hAnsi="Times New Roman" w:cs="Times New Roman"/>
          <w:sz w:val="24"/>
          <w:szCs w:val="24"/>
        </w:rPr>
        <w:t>PICO Research</w:t>
      </w:r>
    </w:p>
    <w:tbl>
      <w:tblPr>
        <w:tblW w:w="9350" w:type="dxa"/>
        <w:tblLook w:val="04A0" w:firstRow="1" w:lastRow="0" w:firstColumn="1" w:lastColumn="0" w:noHBand="0" w:noVBand="1"/>
      </w:tblPr>
      <w:tblGrid>
        <w:gridCol w:w="1838"/>
        <w:gridCol w:w="7512"/>
      </w:tblGrid>
      <w:tr w:rsidR="00156E01" w:rsidRPr="00156E01" w14:paraId="11FAB3EC" w14:textId="77777777" w:rsidTr="00156E01">
        <w:trPr>
          <w:trHeight w:val="290"/>
        </w:trPr>
        <w:tc>
          <w:tcPr>
            <w:tcW w:w="1838" w:type="dxa"/>
            <w:tcBorders>
              <w:top w:val="single" w:sz="4" w:space="0" w:color="auto"/>
              <w:left w:val="single" w:sz="4" w:space="0" w:color="auto"/>
              <w:bottom w:val="single" w:sz="4" w:space="0" w:color="auto"/>
              <w:right w:val="single" w:sz="4" w:space="0" w:color="auto"/>
            </w:tcBorders>
            <w:noWrap/>
            <w:vAlign w:val="center"/>
            <w:hideMark/>
          </w:tcPr>
          <w:p w14:paraId="504088B7" w14:textId="486AF7F7" w:rsidR="00156E01" w:rsidRPr="00156E01" w:rsidRDefault="00655D42"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655D42">
              <w:rPr>
                <w:rFonts w:ascii="Times New Roman" w:eastAsia="Times New Roman" w:hAnsi="Times New Roman" w:cs="Times New Roman"/>
                <w:b/>
                <w:bCs/>
                <w:color w:val="000000"/>
                <w:kern w:val="0"/>
                <w:sz w:val="24"/>
                <w:szCs w:val="24"/>
                <w14:ligatures w14:val="none"/>
              </w:rPr>
              <w:t>Component</w:t>
            </w:r>
          </w:p>
        </w:tc>
        <w:tc>
          <w:tcPr>
            <w:tcW w:w="7512" w:type="dxa"/>
            <w:tcBorders>
              <w:top w:val="single" w:sz="4" w:space="0" w:color="auto"/>
              <w:left w:val="nil"/>
              <w:bottom w:val="single" w:sz="4" w:space="0" w:color="auto"/>
              <w:right w:val="single" w:sz="4" w:space="0" w:color="auto"/>
            </w:tcBorders>
            <w:noWrap/>
            <w:vAlign w:val="center"/>
            <w:hideMark/>
          </w:tcPr>
          <w:p w14:paraId="56C9ACE5" w14:textId="25C47B08" w:rsidR="00156E01" w:rsidRPr="00156E01" w:rsidRDefault="00655D42"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655D42">
              <w:rPr>
                <w:rFonts w:ascii="Times New Roman" w:eastAsia="Times New Roman" w:hAnsi="Times New Roman" w:cs="Times New Roman"/>
                <w:b/>
                <w:bCs/>
                <w:color w:val="000000"/>
                <w:kern w:val="0"/>
                <w:sz w:val="24"/>
                <w:szCs w:val="24"/>
                <w14:ligatures w14:val="none"/>
              </w:rPr>
              <w:t>Information</w:t>
            </w:r>
          </w:p>
        </w:tc>
      </w:tr>
      <w:tr w:rsidR="00156E01" w:rsidRPr="00156E01" w14:paraId="456EA1A2" w14:textId="77777777" w:rsidTr="00156E01">
        <w:trPr>
          <w:trHeight w:val="290"/>
        </w:trPr>
        <w:tc>
          <w:tcPr>
            <w:tcW w:w="1838" w:type="dxa"/>
            <w:tcBorders>
              <w:top w:val="nil"/>
              <w:left w:val="single" w:sz="4" w:space="0" w:color="auto"/>
              <w:bottom w:val="single" w:sz="4" w:space="0" w:color="auto"/>
              <w:right w:val="single" w:sz="4" w:space="0" w:color="auto"/>
            </w:tcBorders>
            <w:noWrap/>
            <w:vAlign w:val="center"/>
            <w:hideMark/>
          </w:tcPr>
          <w:p w14:paraId="59D51955"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P (</w:t>
            </w:r>
            <w:r w:rsidRPr="00156E01">
              <w:rPr>
                <w:rFonts w:ascii="Times New Roman" w:eastAsia="Times New Roman" w:hAnsi="Times New Roman" w:cs="Times New Roman"/>
                <w:i/>
                <w:iCs/>
                <w:color w:val="000000"/>
                <w:kern w:val="0"/>
                <w:sz w:val="24"/>
                <w:szCs w:val="24"/>
                <w14:ligatures w14:val="none"/>
              </w:rPr>
              <w:t>Population</w:t>
            </w:r>
            <w:r w:rsidRPr="00156E01">
              <w:rPr>
                <w:rFonts w:ascii="Times New Roman" w:eastAsia="Times New Roman" w:hAnsi="Times New Roman" w:cs="Times New Roman"/>
                <w:color w:val="000000"/>
                <w:kern w:val="0"/>
                <w:sz w:val="24"/>
                <w:szCs w:val="24"/>
                <w14:ligatures w14:val="none"/>
              </w:rPr>
              <w:t>)</w:t>
            </w:r>
          </w:p>
        </w:tc>
        <w:tc>
          <w:tcPr>
            <w:tcW w:w="7512" w:type="dxa"/>
            <w:tcBorders>
              <w:top w:val="nil"/>
              <w:left w:val="nil"/>
              <w:bottom w:val="single" w:sz="4" w:space="0" w:color="auto"/>
              <w:right w:val="single" w:sz="4" w:space="0" w:color="auto"/>
            </w:tcBorders>
            <w:noWrap/>
            <w:vAlign w:val="center"/>
            <w:hideMark/>
          </w:tcPr>
          <w:p w14:paraId="5F39BF59" w14:textId="4174C3C5" w:rsidR="00156E01" w:rsidRPr="00156E01" w:rsidRDefault="00655D42" w:rsidP="00156E01">
            <w:pPr>
              <w:spacing w:after="0" w:line="240" w:lineRule="auto"/>
              <w:jc w:val="center"/>
              <w:rPr>
                <w:rFonts w:ascii="Times New Roman" w:eastAsia="Times New Roman" w:hAnsi="Times New Roman" w:cs="Times New Roman"/>
                <w:color w:val="000000"/>
                <w:kern w:val="0"/>
                <w:sz w:val="24"/>
                <w:szCs w:val="24"/>
                <w14:ligatures w14:val="none"/>
              </w:rPr>
            </w:pPr>
            <w:r w:rsidRPr="00655D42">
              <w:rPr>
                <w:rFonts w:ascii="Times New Roman" w:eastAsia="Times New Roman" w:hAnsi="Times New Roman" w:cs="Times New Roman"/>
                <w:color w:val="000000"/>
                <w:kern w:val="0"/>
                <w:sz w:val="24"/>
                <w:szCs w:val="24"/>
                <w14:ligatures w14:val="none"/>
              </w:rPr>
              <w:t>Human permanent tooth samples, root canals, root canal dentin, or endodontic specimens undergoing root canal preparation and smear layer evaluation.</w:t>
            </w:r>
          </w:p>
        </w:tc>
      </w:tr>
      <w:tr w:rsidR="00156E01" w:rsidRPr="00156E01" w14:paraId="6E1CF297" w14:textId="77777777" w:rsidTr="00156E01">
        <w:trPr>
          <w:trHeight w:val="290"/>
        </w:trPr>
        <w:tc>
          <w:tcPr>
            <w:tcW w:w="1838" w:type="dxa"/>
            <w:tcBorders>
              <w:top w:val="nil"/>
              <w:left w:val="single" w:sz="4" w:space="0" w:color="auto"/>
              <w:bottom w:val="single" w:sz="4" w:space="0" w:color="auto"/>
              <w:right w:val="single" w:sz="4" w:space="0" w:color="auto"/>
            </w:tcBorders>
            <w:noWrap/>
            <w:vAlign w:val="center"/>
            <w:hideMark/>
          </w:tcPr>
          <w:p w14:paraId="403B97B2"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I (</w:t>
            </w:r>
            <w:r w:rsidRPr="00156E01">
              <w:rPr>
                <w:rFonts w:ascii="Times New Roman" w:eastAsia="Times New Roman" w:hAnsi="Times New Roman" w:cs="Times New Roman"/>
                <w:i/>
                <w:iCs/>
                <w:color w:val="000000"/>
                <w:kern w:val="0"/>
                <w:sz w:val="24"/>
                <w:szCs w:val="24"/>
                <w14:ligatures w14:val="none"/>
              </w:rPr>
              <w:t>Intervention</w:t>
            </w:r>
            <w:r w:rsidRPr="00156E01">
              <w:rPr>
                <w:rFonts w:ascii="Times New Roman" w:eastAsia="Times New Roman" w:hAnsi="Times New Roman" w:cs="Times New Roman"/>
                <w:color w:val="000000"/>
                <w:kern w:val="0"/>
                <w:sz w:val="24"/>
                <w:szCs w:val="24"/>
                <w14:ligatures w14:val="none"/>
              </w:rPr>
              <w:t>)</w:t>
            </w:r>
          </w:p>
        </w:tc>
        <w:tc>
          <w:tcPr>
            <w:tcW w:w="7512" w:type="dxa"/>
            <w:tcBorders>
              <w:top w:val="nil"/>
              <w:left w:val="nil"/>
              <w:bottom w:val="single" w:sz="4" w:space="0" w:color="auto"/>
              <w:right w:val="single" w:sz="4" w:space="0" w:color="auto"/>
            </w:tcBorders>
            <w:noWrap/>
            <w:vAlign w:val="center"/>
            <w:hideMark/>
          </w:tcPr>
          <w:p w14:paraId="49376B52" w14:textId="4FC435DB" w:rsidR="00156E01" w:rsidRPr="00156E01" w:rsidRDefault="00655D42" w:rsidP="00156E01">
            <w:pPr>
              <w:spacing w:after="0" w:line="240" w:lineRule="auto"/>
              <w:jc w:val="center"/>
              <w:rPr>
                <w:rFonts w:ascii="Times New Roman" w:eastAsia="Times New Roman" w:hAnsi="Times New Roman" w:cs="Times New Roman"/>
                <w:i/>
                <w:iCs/>
                <w:color w:val="000000"/>
                <w:kern w:val="0"/>
                <w:sz w:val="24"/>
                <w:szCs w:val="24"/>
                <w14:ligatures w14:val="none"/>
              </w:rPr>
            </w:pPr>
            <w:r w:rsidRPr="00655D42">
              <w:rPr>
                <w:rFonts w:ascii="Times New Roman" w:eastAsia="Times New Roman" w:hAnsi="Times New Roman" w:cs="Times New Roman"/>
                <w:i/>
                <w:iCs/>
                <w:color w:val="000000"/>
                <w:kern w:val="0"/>
                <w:sz w:val="24"/>
                <w:szCs w:val="24"/>
                <w14:ligatures w14:val="none"/>
              </w:rPr>
              <w:t xml:space="preserve">Ultrasonic-activated </w:t>
            </w:r>
            <w:proofErr w:type="spellStart"/>
            <w:r w:rsidRPr="00655D42">
              <w:rPr>
                <w:rFonts w:ascii="Times New Roman" w:eastAsia="Times New Roman" w:hAnsi="Times New Roman" w:cs="Times New Roman"/>
                <w:i/>
                <w:iCs/>
                <w:color w:val="000000"/>
                <w:kern w:val="0"/>
                <w:sz w:val="24"/>
                <w:szCs w:val="24"/>
                <w14:ligatures w14:val="none"/>
              </w:rPr>
              <w:t>irrigants</w:t>
            </w:r>
            <w:proofErr w:type="spellEnd"/>
            <w:r w:rsidRPr="00655D42">
              <w:rPr>
                <w:rFonts w:ascii="Times New Roman" w:eastAsia="Times New Roman" w:hAnsi="Times New Roman" w:cs="Times New Roman"/>
                <w:i/>
                <w:iCs/>
                <w:color w:val="000000"/>
                <w:kern w:val="0"/>
                <w:sz w:val="24"/>
                <w:szCs w:val="24"/>
                <w14:ligatures w14:val="none"/>
              </w:rPr>
              <w:t xml:space="preserve">, passive ultrasonic irrigation, ultrasonic activation, or ultrasonic activation using </w:t>
            </w:r>
            <w:proofErr w:type="spellStart"/>
            <w:r w:rsidRPr="00655D42">
              <w:rPr>
                <w:rFonts w:ascii="Times New Roman" w:eastAsia="Times New Roman" w:hAnsi="Times New Roman" w:cs="Times New Roman"/>
                <w:i/>
                <w:iCs/>
                <w:color w:val="000000"/>
                <w:kern w:val="0"/>
                <w:sz w:val="24"/>
                <w:szCs w:val="24"/>
                <w14:ligatures w14:val="none"/>
              </w:rPr>
              <w:t>irrigants</w:t>
            </w:r>
            <w:proofErr w:type="spellEnd"/>
            <w:r w:rsidRPr="00655D42">
              <w:rPr>
                <w:rFonts w:ascii="Times New Roman" w:eastAsia="Times New Roman" w:hAnsi="Times New Roman" w:cs="Times New Roman"/>
                <w:i/>
                <w:iCs/>
                <w:color w:val="000000"/>
                <w:kern w:val="0"/>
                <w:sz w:val="24"/>
                <w:szCs w:val="24"/>
                <w14:ligatures w14:val="none"/>
              </w:rPr>
              <w:t xml:space="preserve"> such as EDTA, </w:t>
            </w:r>
            <w:proofErr w:type="spellStart"/>
            <w:r w:rsidRPr="00655D42">
              <w:rPr>
                <w:rFonts w:ascii="Times New Roman" w:eastAsia="Times New Roman" w:hAnsi="Times New Roman" w:cs="Times New Roman"/>
                <w:i/>
                <w:iCs/>
                <w:color w:val="000000"/>
                <w:kern w:val="0"/>
                <w:sz w:val="24"/>
                <w:szCs w:val="24"/>
                <w14:ligatures w14:val="none"/>
              </w:rPr>
              <w:t>NaOCl</w:t>
            </w:r>
            <w:proofErr w:type="spellEnd"/>
            <w:r w:rsidRPr="00655D42">
              <w:rPr>
                <w:rFonts w:ascii="Times New Roman" w:eastAsia="Times New Roman" w:hAnsi="Times New Roman" w:cs="Times New Roman"/>
                <w:i/>
                <w:iCs/>
                <w:color w:val="000000"/>
                <w:kern w:val="0"/>
                <w:sz w:val="24"/>
                <w:szCs w:val="24"/>
                <w14:ligatures w14:val="none"/>
              </w:rPr>
              <w:t xml:space="preserve">, </w:t>
            </w:r>
            <w:proofErr w:type="spellStart"/>
            <w:r w:rsidRPr="00655D42">
              <w:rPr>
                <w:rFonts w:ascii="Times New Roman" w:eastAsia="Times New Roman" w:hAnsi="Times New Roman" w:cs="Times New Roman"/>
                <w:i/>
                <w:iCs/>
                <w:color w:val="000000"/>
                <w:kern w:val="0"/>
                <w:sz w:val="24"/>
                <w:szCs w:val="24"/>
                <w14:ligatures w14:val="none"/>
              </w:rPr>
              <w:t>QMix</w:t>
            </w:r>
            <w:proofErr w:type="spellEnd"/>
            <w:r w:rsidRPr="00655D42">
              <w:rPr>
                <w:rFonts w:ascii="Times New Roman" w:eastAsia="Times New Roman" w:hAnsi="Times New Roman" w:cs="Times New Roman"/>
                <w:i/>
                <w:iCs/>
                <w:color w:val="000000"/>
                <w:kern w:val="0"/>
                <w:sz w:val="24"/>
                <w:szCs w:val="24"/>
                <w14:ligatures w14:val="none"/>
              </w:rPr>
              <w:t>, or other chelating solutions.</w:t>
            </w:r>
          </w:p>
        </w:tc>
      </w:tr>
      <w:tr w:rsidR="00156E01" w:rsidRPr="00156E01" w14:paraId="1BB4055B" w14:textId="77777777" w:rsidTr="00156E01">
        <w:trPr>
          <w:trHeight w:val="290"/>
        </w:trPr>
        <w:tc>
          <w:tcPr>
            <w:tcW w:w="1838" w:type="dxa"/>
            <w:tcBorders>
              <w:top w:val="nil"/>
              <w:left w:val="single" w:sz="4" w:space="0" w:color="auto"/>
              <w:bottom w:val="single" w:sz="4" w:space="0" w:color="auto"/>
              <w:right w:val="single" w:sz="4" w:space="0" w:color="auto"/>
            </w:tcBorders>
            <w:noWrap/>
            <w:vAlign w:val="center"/>
            <w:hideMark/>
          </w:tcPr>
          <w:p w14:paraId="679387D5"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C (</w:t>
            </w:r>
            <w:r w:rsidRPr="00156E01">
              <w:rPr>
                <w:rFonts w:ascii="Times New Roman" w:eastAsia="Times New Roman" w:hAnsi="Times New Roman" w:cs="Times New Roman"/>
                <w:i/>
                <w:iCs/>
                <w:color w:val="000000"/>
                <w:kern w:val="0"/>
                <w:sz w:val="24"/>
                <w:szCs w:val="24"/>
                <w14:ligatures w14:val="none"/>
              </w:rPr>
              <w:t>Comparison</w:t>
            </w:r>
            <w:r w:rsidRPr="00156E01">
              <w:rPr>
                <w:rFonts w:ascii="Times New Roman" w:eastAsia="Times New Roman" w:hAnsi="Times New Roman" w:cs="Times New Roman"/>
                <w:color w:val="000000"/>
                <w:kern w:val="0"/>
                <w:sz w:val="24"/>
                <w:szCs w:val="24"/>
                <w14:ligatures w14:val="none"/>
              </w:rPr>
              <w:t>)</w:t>
            </w:r>
          </w:p>
        </w:tc>
        <w:tc>
          <w:tcPr>
            <w:tcW w:w="7512" w:type="dxa"/>
            <w:tcBorders>
              <w:top w:val="nil"/>
              <w:left w:val="nil"/>
              <w:bottom w:val="single" w:sz="4" w:space="0" w:color="auto"/>
              <w:right w:val="single" w:sz="4" w:space="0" w:color="auto"/>
            </w:tcBorders>
            <w:noWrap/>
            <w:vAlign w:val="center"/>
            <w:hideMark/>
          </w:tcPr>
          <w:p w14:paraId="21CEF5AF" w14:textId="6EE756D9" w:rsidR="00156E01" w:rsidRPr="00156E01" w:rsidRDefault="00C95C32" w:rsidP="00156E01">
            <w:pPr>
              <w:spacing w:after="0" w:line="240" w:lineRule="auto"/>
              <w:jc w:val="center"/>
              <w:rPr>
                <w:rFonts w:ascii="Times New Roman" w:eastAsia="Times New Roman" w:hAnsi="Times New Roman" w:cs="Times New Roman"/>
                <w:color w:val="000000"/>
                <w:kern w:val="0"/>
                <w:sz w:val="24"/>
                <w:szCs w:val="24"/>
                <w14:ligatures w14:val="none"/>
              </w:rPr>
            </w:pPr>
            <w:r w:rsidRPr="00C95C32">
              <w:rPr>
                <w:rFonts w:ascii="Times New Roman" w:eastAsia="Times New Roman" w:hAnsi="Times New Roman" w:cs="Times New Roman"/>
                <w:color w:val="000000"/>
                <w:kern w:val="0"/>
                <w:sz w:val="24"/>
                <w:szCs w:val="24"/>
                <w14:ligatures w14:val="none"/>
              </w:rPr>
              <w:t xml:space="preserve">Conventional irrigation using a needle/syringe, manual dynamic activation, sonic activation, laser activation, </w:t>
            </w:r>
            <w:proofErr w:type="spellStart"/>
            <w:r w:rsidRPr="00C95C32">
              <w:rPr>
                <w:rFonts w:ascii="Times New Roman" w:eastAsia="Times New Roman" w:hAnsi="Times New Roman" w:cs="Times New Roman"/>
                <w:color w:val="000000"/>
                <w:kern w:val="0"/>
                <w:sz w:val="24"/>
                <w:szCs w:val="24"/>
                <w14:ligatures w14:val="none"/>
              </w:rPr>
              <w:t>EndoActivator</w:t>
            </w:r>
            <w:proofErr w:type="spellEnd"/>
            <w:r w:rsidRPr="00C95C32">
              <w:rPr>
                <w:rFonts w:ascii="Times New Roman" w:eastAsia="Times New Roman" w:hAnsi="Times New Roman" w:cs="Times New Roman"/>
                <w:color w:val="000000"/>
                <w:kern w:val="0"/>
                <w:sz w:val="24"/>
                <w:szCs w:val="24"/>
                <w14:ligatures w14:val="none"/>
              </w:rPr>
              <w:t xml:space="preserve">, </w:t>
            </w:r>
            <w:proofErr w:type="spellStart"/>
            <w:r w:rsidRPr="00C95C32">
              <w:rPr>
                <w:rFonts w:ascii="Times New Roman" w:eastAsia="Times New Roman" w:hAnsi="Times New Roman" w:cs="Times New Roman"/>
                <w:color w:val="000000"/>
                <w:kern w:val="0"/>
                <w:sz w:val="24"/>
                <w:szCs w:val="24"/>
                <w14:ligatures w14:val="none"/>
              </w:rPr>
              <w:t>EndoVac</w:t>
            </w:r>
            <w:proofErr w:type="spellEnd"/>
            <w:r w:rsidRPr="00C95C32">
              <w:rPr>
                <w:rFonts w:ascii="Times New Roman" w:eastAsia="Times New Roman" w:hAnsi="Times New Roman" w:cs="Times New Roman"/>
                <w:color w:val="000000"/>
                <w:kern w:val="0"/>
                <w:sz w:val="24"/>
                <w:szCs w:val="24"/>
                <w14:ligatures w14:val="none"/>
              </w:rPr>
              <w:t>, EDDY, XP-Endo Finisher, or other non-ultrasonic activation methods.</w:t>
            </w:r>
          </w:p>
        </w:tc>
      </w:tr>
      <w:tr w:rsidR="00156E01" w:rsidRPr="00156E01" w14:paraId="451778EA" w14:textId="77777777" w:rsidTr="00156E01">
        <w:trPr>
          <w:trHeight w:val="290"/>
        </w:trPr>
        <w:tc>
          <w:tcPr>
            <w:tcW w:w="1838" w:type="dxa"/>
            <w:tcBorders>
              <w:top w:val="nil"/>
              <w:left w:val="single" w:sz="4" w:space="0" w:color="auto"/>
              <w:bottom w:val="single" w:sz="4" w:space="0" w:color="auto"/>
              <w:right w:val="single" w:sz="4" w:space="0" w:color="auto"/>
            </w:tcBorders>
            <w:noWrap/>
            <w:vAlign w:val="center"/>
            <w:hideMark/>
          </w:tcPr>
          <w:p w14:paraId="643E322C"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O (</w:t>
            </w:r>
            <w:r w:rsidRPr="00156E01">
              <w:rPr>
                <w:rFonts w:ascii="Times New Roman" w:eastAsia="Times New Roman" w:hAnsi="Times New Roman" w:cs="Times New Roman"/>
                <w:i/>
                <w:iCs/>
                <w:color w:val="000000"/>
                <w:kern w:val="0"/>
                <w:sz w:val="24"/>
                <w:szCs w:val="24"/>
                <w14:ligatures w14:val="none"/>
              </w:rPr>
              <w:t>Outcome</w:t>
            </w:r>
            <w:r w:rsidRPr="00156E01">
              <w:rPr>
                <w:rFonts w:ascii="Times New Roman" w:eastAsia="Times New Roman" w:hAnsi="Times New Roman" w:cs="Times New Roman"/>
                <w:color w:val="000000"/>
                <w:kern w:val="0"/>
                <w:sz w:val="24"/>
                <w:szCs w:val="24"/>
                <w14:ligatures w14:val="none"/>
              </w:rPr>
              <w:t>)</w:t>
            </w:r>
          </w:p>
        </w:tc>
        <w:tc>
          <w:tcPr>
            <w:tcW w:w="7512" w:type="dxa"/>
            <w:tcBorders>
              <w:top w:val="nil"/>
              <w:left w:val="nil"/>
              <w:bottom w:val="single" w:sz="4" w:space="0" w:color="auto"/>
              <w:right w:val="single" w:sz="4" w:space="0" w:color="auto"/>
            </w:tcBorders>
            <w:noWrap/>
            <w:vAlign w:val="center"/>
            <w:hideMark/>
          </w:tcPr>
          <w:p w14:paraId="4117B214" w14:textId="080BC724" w:rsidR="00156E01" w:rsidRPr="00156E01" w:rsidRDefault="00C95C32" w:rsidP="00156E01">
            <w:pPr>
              <w:spacing w:after="0" w:line="240" w:lineRule="auto"/>
              <w:jc w:val="center"/>
              <w:rPr>
                <w:rFonts w:ascii="Times New Roman" w:eastAsia="Times New Roman" w:hAnsi="Times New Roman" w:cs="Times New Roman"/>
                <w:color w:val="000000"/>
                <w:kern w:val="0"/>
                <w:sz w:val="24"/>
                <w:szCs w:val="24"/>
                <w14:ligatures w14:val="none"/>
              </w:rPr>
            </w:pPr>
            <w:r w:rsidRPr="00C95C32">
              <w:rPr>
                <w:rFonts w:ascii="Times New Roman" w:eastAsia="Times New Roman" w:hAnsi="Times New Roman" w:cs="Times New Roman"/>
                <w:color w:val="000000"/>
                <w:kern w:val="0"/>
                <w:sz w:val="24"/>
                <w:szCs w:val="24"/>
                <w14:ligatures w14:val="none"/>
              </w:rPr>
              <w:t>The success of smear layer removal, SEM/FESEM smear layer score, cleanliness of the root canal walls, cleanliness of the coronal, middle, and apical thirds, and the number of specimens with effective cleaning can be converted into OR, CI, and p-value.</w:t>
            </w:r>
          </w:p>
        </w:tc>
      </w:tr>
    </w:tbl>
    <w:p w14:paraId="59F3D170" w14:textId="07EAF762" w:rsidR="00E05501" w:rsidRPr="00156E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Keywords were combined using the Boolean operators </w:t>
      </w:r>
      <w:r w:rsidRPr="00E05501">
        <w:rPr>
          <w:rFonts w:ascii="Times New Roman" w:hAnsi="Times New Roman" w:cs="Times New Roman"/>
          <w:b/>
          <w:bCs/>
          <w:sz w:val="24"/>
          <w:szCs w:val="24"/>
        </w:rPr>
        <w:t>AND</w:t>
      </w:r>
      <w:r w:rsidRPr="00E05501">
        <w:rPr>
          <w:rFonts w:ascii="Times New Roman" w:hAnsi="Times New Roman" w:cs="Times New Roman"/>
          <w:sz w:val="24"/>
          <w:szCs w:val="24"/>
        </w:rPr>
        <w:t xml:space="preserve"> </w:t>
      </w:r>
      <w:proofErr w:type="spellStart"/>
      <w:r w:rsidRPr="00E05501">
        <w:rPr>
          <w:rFonts w:ascii="Times New Roman" w:hAnsi="Times New Roman" w:cs="Times New Roman"/>
          <w:sz w:val="24"/>
          <w:szCs w:val="24"/>
        </w:rPr>
        <w:t>and</w:t>
      </w:r>
      <w:proofErr w:type="spellEnd"/>
      <w:r w:rsidRPr="00E05501">
        <w:rPr>
          <w:rFonts w:ascii="Times New Roman" w:hAnsi="Times New Roman" w:cs="Times New Roman"/>
          <w:sz w:val="24"/>
          <w:szCs w:val="24"/>
        </w:rPr>
        <w:t xml:space="preserve"> </w:t>
      </w:r>
      <w:r w:rsidRPr="00E05501">
        <w:rPr>
          <w:rFonts w:ascii="Times New Roman" w:hAnsi="Times New Roman" w:cs="Times New Roman"/>
          <w:b/>
          <w:bCs/>
          <w:sz w:val="24"/>
          <w:szCs w:val="24"/>
        </w:rPr>
        <w:t>OR</w:t>
      </w:r>
      <w:r w:rsidRPr="00E05501">
        <w:rPr>
          <w:rFonts w:ascii="Times New Roman" w:hAnsi="Times New Roman" w:cs="Times New Roman"/>
          <w:sz w:val="24"/>
          <w:szCs w:val="24"/>
        </w:rPr>
        <w:t xml:space="preserve">. The search strategy was designed to retrieve articles discussing ultrasonic-activated irrigation, types of endodontic </w:t>
      </w:r>
      <w:proofErr w:type="spellStart"/>
      <w:r w:rsidRPr="00E05501">
        <w:rPr>
          <w:rFonts w:ascii="Times New Roman" w:hAnsi="Times New Roman" w:cs="Times New Roman"/>
          <w:sz w:val="24"/>
          <w:szCs w:val="24"/>
        </w:rPr>
        <w:t>irrigants</w:t>
      </w:r>
      <w:proofErr w:type="spellEnd"/>
      <w:r w:rsidRPr="00E05501">
        <w:rPr>
          <w:rFonts w:ascii="Times New Roman" w:hAnsi="Times New Roman" w:cs="Times New Roman"/>
          <w:sz w:val="24"/>
          <w:szCs w:val="24"/>
        </w:rPr>
        <w:t xml:space="preserve">, smear layer removal, and statistical data that could be used in the meta-analysis. The main search strategy used a combination of the following terms: “ultrasonic irrigation,” “passive ultrasonic irrigation,” “ultrasonic activation,” “activated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“smear layer removal,” “endodontics,” “root canal,” “EDTA,” “sodium hypochlorite,” “</w:t>
      </w:r>
      <w:proofErr w:type="spellStart"/>
      <w:r w:rsidRPr="00E05501">
        <w:rPr>
          <w:rFonts w:ascii="Times New Roman" w:hAnsi="Times New Roman" w:cs="Times New Roman"/>
          <w:sz w:val="24"/>
          <w:szCs w:val="24"/>
        </w:rPr>
        <w:t>QMix</w:t>
      </w:r>
      <w:proofErr w:type="spellEnd"/>
      <w:r w:rsidRPr="00E05501">
        <w:rPr>
          <w:rFonts w:ascii="Times New Roman" w:hAnsi="Times New Roman" w:cs="Times New Roman"/>
          <w:sz w:val="24"/>
          <w:szCs w:val="24"/>
        </w:rPr>
        <w:t>,” “SEM,” “FESEM,” “odds ratio,” “confidence interval,” and “p-value.”</w:t>
      </w:r>
    </w:p>
    <w:p w14:paraId="064DBA32" w14:textId="34814731" w:rsidR="00156E01" w:rsidRPr="00E05501" w:rsidRDefault="00E05501" w:rsidP="00156E01">
      <w:pPr>
        <w:jc w:val="center"/>
        <w:rPr>
          <w:rFonts w:ascii="Times New Roman" w:hAnsi="Times New Roman" w:cs="Times New Roman"/>
          <w:sz w:val="24"/>
          <w:szCs w:val="24"/>
        </w:rPr>
      </w:pPr>
      <w:r w:rsidRPr="00E05501">
        <w:rPr>
          <w:rFonts w:ascii="Times New Roman" w:hAnsi="Times New Roman" w:cs="Times New Roman"/>
          <w:b/>
          <w:bCs/>
          <w:sz w:val="24"/>
          <w:szCs w:val="24"/>
        </w:rPr>
        <w:lastRenderedPageBreak/>
        <w:t xml:space="preserve">Table 2. </w:t>
      </w:r>
      <w:r w:rsidRPr="00E05501">
        <w:rPr>
          <w:rFonts w:ascii="Times New Roman" w:hAnsi="Times New Roman" w:cs="Times New Roman"/>
          <w:sz w:val="24"/>
          <w:szCs w:val="24"/>
        </w:rPr>
        <w:t>Number of Articles by Search Database</w:t>
      </w:r>
    </w:p>
    <w:tbl>
      <w:tblPr>
        <w:tblW w:w="9350" w:type="dxa"/>
        <w:tblLook w:val="04A0" w:firstRow="1" w:lastRow="0" w:firstColumn="1" w:lastColumn="0" w:noHBand="0" w:noVBand="1"/>
      </w:tblPr>
      <w:tblGrid>
        <w:gridCol w:w="2148"/>
        <w:gridCol w:w="5878"/>
        <w:gridCol w:w="1324"/>
      </w:tblGrid>
      <w:tr w:rsidR="00156E01" w:rsidRPr="00156E01" w14:paraId="18FA2222" w14:textId="77777777" w:rsidTr="00E05501">
        <w:trPr>
          <w:trHeight w:val="290"/>
        </w:trPr>
        <w:tc>
          <w:tcPr>
            <w:tcW w:w="2049" w:type="dxa"/>
            <w:tcBorders>
              <w:top w:val="single" w:sz="4" w:space="0" w:color="auto"/>
              <w:left w:val="single" w:sz="4" w:space="0" w:color="auto"/>
              <w:bottom w:val="single" w:sz="4" w:space="0" w:color="auto"/>
              <w:right w:val="single" w:sz="4" w:space="0" w:color="auto"/>
            </w:tcBorders>
            <w:noWrap/>
            <w:vAlign w:val="center"/>
            <w:hideMark/>
          </w:tcPr>
          <w:p w14:paraId="047325F0" w14:textId="279BD3F7" w:rsidR="00156E01" w:rsidRPr="00156E01" w:rsidRDefault="00C95C32" w:rsidP="00156E01">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Database</w:t>
            </w:r>
          </w:p>
        </w:tc>
        <w:tc>
          <w:tcPr>
            <w:tcW w:w="5961" w:type="dxa"/>
            <w:tcBorders>
              <w:top w:val="single" w:sz="4" w:space="0" w:color="auto"/>
              <w:left w:val="nil"/>
              <w:bottom w:val="single" w:sz="4" w:space="0" w:color="auto"/>
              <w:right w:val="single" w:sz="4" w:space="0" w:color="auto"/>
            </w:tcBorders>
            <w:noWrap/>
            <w:vAlign w:val="center"/>
            <w:hideMark/>
          </w:tcPr>
          <w:p w14:paraId="50831704" w14:textId="77777777" w:rsidR="00156E01" w:rsidRPr="00156E01" w:rsidRDefault="00156E01"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156E01">
              <w:rPr>
                <w:rFonts w:ascii="Times New Roman" w:eastAsia="Times New Roman" w:hAnsi="Times New Roman" w:cs="Times New Roman"/>
                <w:b/>
                <w:bCs/>
                <w:color w:val="000000"/>
                <w:kern w:val="0"/>
                <w:sz w:val="24"/>
                <w:szCs w:val="24"/>
                <w14:ligatures w14:val="none"/>
              </w:rPr>
              <w:t>Keyword</w:t>
            </w:r>
          </w:p>
        </w:tc>
        <w:tc>
          <w:tcPr>
            <w:tcW w:w="1340" w:type="dxa"/>
            <w:tcBorders>
              <w:top w:val="single" w:sz="4" w:space="0" w:color="auto"/>
              <w:left w:val="nil"/>
              <w:bottom w:val="single" w:sz="4" w:space="0" w:color="auto"/>
              <w:right w:val="single" w:sz="4" w:space="0" w:color="auto"/>
            </w:tcBorders>
            <w:noWrap/>
            <w:vAlign w:val="center"/>
            <w:hideMark/>
          </w:tcPr>
          <w:p w14:paraId="5016E272" w14:textId="57139D00" w:rsidR="00156E01" w:rsidRPr="00156E01" w:rsidRDefault="00C95C32"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Number of Articles</w:t>
            </w:r>
          </w:p>
        </w:tc>
      </w:tr>
      <w:tr w:rsidR="00156E01" w:rsidRPr="00156E01" w14:paraId="17665246" w14:textId="77777777" w:rsidTr="00E05501">
        <w:trPr>
          <w:trHeight w:val="290"/>
        </w:trPr>
        <w:tc>
          <w:tcPr>
            <w:tcW w:w="2049" w:type="dxa"/>
            <w:tcBorders>
              <w:top w:val="nil"/>
              <w:left w:val="single" w:sz="4" w:space="0" w:color="auto"/>
              <w:bottom w:val="single" w:sz="4" w:space="0" w:color="auto"/>
              <w:right w:val="single" w:sz="4" w:space="0" w:color="auto"/>
            </w:tcBorders>
            <w:noWrap/>
            <w:vAlign w:val="center"/>
            <w:hideMark/>
          </w:tcPr>
          <w:p w14:paraId="4EFC2959"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PubMed/MEDLINE</w:t>
            </w:r>
          </w:p>
        </w:tc>
        <w:tc>
          <w:tcPr>
            <w:tcW w:w="5961" w:type="dxa"/>
            <w:tcBorders>
              <w:top w:val="nil"/>
              <w:left w:val="nil"/>
              <w:bottom w:val="single" w:sz="4" w:space="0" w:color="auto"/>
              <w:right w:val="single" w:sz="4" w:space="0" w:color="auto"/>
            </w:tcBorders>
            <w:noWrap/>
            <w:vAlign w:val="center"/>
            <w:hideMark/>
          </w:tcPr>
          <w:p w14:paraId="3ACB219C"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 xml:space="preserve">(“passive ultrasonic irrigation” OR “ultrasonic irrigation” OR “ultrasonic activation” OR “ultrasonic-activated </w:t>
            </w:r>
            <w:proofErr w:type="spellStart"/>
            <w:r w:rsidRPr="00156E01">
              <w:rPr>
                <w:rFonts w:ascii="Times New Roman" w:eastAsia="Times New Roman" w:hAnsi="Times New Roman" w:cs="Times New Roman"/>
                <w:color w:val="000000"/>
                <w:kern w:val="0"/>
                <w:sz w:val="24"/>
                <w:szCs w:val="24"/>
                <w14:ligatures w14:val="none"/>
              </w:rPr>
              <w:t>irrigant</w:t>
            </w:r>
            <w:proofErr w:type="spellEnd"/>
            <w:r w:rsidRPr="00156E01">
              <w:rPr>
                <w:rFonts w:ascii="Times New Roman" w:eastAsia="Times New Roman" w:hAnsi="Times New Roman" w:cs="Times New Roman"/>
                <w:color w:val="000000"/>
                <w:kern w:val="0"/>
                <w:sz w:val="24"/>
                <w:szCs w:val="24"/>
                <w14:ligatures w14:val="none"/>
              </w:rPr>
              <w:t xml:space="preserve">”) AND (“smear layer removal” OR “smear layer” OR “root canal cleanliness”) AND (endodontics OR “root canal treatment” OR “root canal dentin”) AND (EDTA OR </w:t>
            </w:r>
            <w:proofErr w:type="spellStart"/>
            <w:r w:rsidRPr="00156E01">
              <w:rPr>
                <w:rFonts w:ascii="Times New Roman" w:eastAsia="Times New Roman" w:hAnsi="Times New Roman" w:cs="Times New Roman"/>
                <w:color w:val="000000"/>
                <w:kern w:val="0"/>
                <w:sz w:val="24"/>
                <w:szCs w:val="24"/>
                <w14:ligatures w14:val="none"/>
              </w:rPr>
              <w:t>NaOCl</w:t>
            </w:r>
            <w:proofErr w:type="spellEnd"/>
            <w:r w:rsidRPr="00156E01">
              <w:rPr>
                <w:rFonts w:ascii="Times New Roman" w:eastAsia="Times New Roman" w:hAnsi="Times New Roman" w:cs="Times New Roman"/>
                <w:color w:val="000000"/>
                <w:kern w:val="0"/>
                <w:sz w:val="24"/>
                <w:szCs w:val="24"/>
                <w14:ligatures w14:val="none"/>
              </w:rPr>
              <w:t xml:space="preserve"> OR “sodium hypochlorite” OR </w:t>
            </w:r>
            <w:proofErr w:type="spellStart"/>
            <w:r w:rsidRPr="00156E01">
              <w:rPr>
                <w:rFonts w:ascii="Times New Roman" w:eastAsia="Times New Roman" w:hAnsi="Times New Roman" w:cs="Times New Roman"/>
                <w:color w:val="000000"/>
                <w:kern w:val="0"/>
                <w:sz w:val="24"/>
                <w:szCs w:val="24"/>
                <w14:ligatures w14:val="none"/>
              </w:rPr>
              <w:t>QMix</w:t>
            </w:r>
            <w:proofErr w:type="spellEnd"/>
            <w:r w:rsidRPr="00156E01">
              <w:rPr>
                <w:rFonts w:ascii="Times New Roman" w:eastAsia="Times New Roman" w:hAnsi="Times New Roman" w:cs="Times New Roman"/>
                <w:color w:val="000000"/>
                <w:kern w:val="0"/>
                <w:sz w:val="24"/>
                <w:szCs w:val="24"/>
                <w14:ligatures w14:val="none"/>
              </w:rPr>
              <w:t xml:space="preserve"> OR </w:t>
            </w:r>
            <w:proofErr w:type="spellStart"/>
            <w:r w:rsidRPr="00156E01">
              <w:rPr>
                <w:rFonts w:ascii="Times New Roman" w:eastAsia="Times New Roman" w:hAnsi="Times New Roman" w:cs="Times New Roman"/>
                <w:color w:val="000000"/>
                <w:kern w:val="0"/>
                <w:sz w:val="24"/>
                <w:szCs w:val="24"/>
                <w14:ligatures w14:val="none"/>
              </w:rPr>
              <w:t>irrigant</w:t>
            </w:r>
            <w:proofErr w:type="spellEnd"/>
            <w:r w:rsidRPr="00156E01">
              <w:rPr>
                <w:rFonts w:ascii="Times New Roman" w:eastAsia="Times New Roman" w:hAnsi="Times New Roman" w:cs="Times New Roman"/>
                <w:color w:val="000000"/>
                <w:kern w:val="0"/>
                <w:sz w:val="24"/>
                <w:szCs w:val="24"/>
                <w14:ligatures w14:val="none"/>
              </w:rPr>
              <w:t>) AND (“odds ratio” OR “confidence interval” OR “p-value” OR SEM OR FESEM)</w:t>
            </w:r>
          </w:p>
        </w:tc>
        <w:tc>
          <w:tcPr>
            <w:tcW w:w="1340" w:type="dxa"/>
            <w:tcBorders>
              <w:top w:val="nil"/>
              <w:left w:val="nil"/>
              <w:bottom w:val="single" w:sz="4" w:space="0" w:color="auto"/>
              <w:right w:val="single" w:sz="4" w:space="0" w:color="auto"/>
            </w:tcBorders>
            <w:noWrap/>
            <w:vAlign w:val="center"/>
            <w:hideMark/>
          </w:tcPr>
          <w:p w14:paraId="1DD53531"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64</w:t>
            </w:r>
          </w:p>
        </w:tc>
      </w:tr>
      <w:tr w:rsidR="00156E01" w:rsidRPr="00156E01" w14:paraId="4A2C732F" w14:textId="77777777" w:rsidTr="00E05501">
        <w:trPr>
          <w:trHeight w:val="290"/>
        </w:trPr>
        <w:tc>
          <w:tcPr>
            <w:tcW w:w="2049" w:type="dxa"/>
            <w:tcBorders>
              <w:top w:val="nil"/>
              <w:left w:val="single" w:sz="4" w:space="0" w:color="auto"/>
              <w:bottom w:val="single" w:sz="4" w:space="0" w:color="auto"/>
              <w:right w:val="single" w:sz="4" w:space="0" w:color="auto"/>
            </w:tcBorders>
            <w:noWrap/>
            <w:vAlign w:val="center"/>
            <w:hideMark/>
          </w:tcPr>
          <w:p w14:paraId="4B6F071E"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Scopus</w:t>
            </w:r>
          </w:p>
        </w:tc>
        <w:tc>
          <w:tcPr>
            <w:tcW w:w="5961" w:type="dxa"/>
            <w:tcBorders>
              <w:top w:val="nil"/>
              <w:left w:val="nil"/>
              <w:bottom w:val="single" w:sz="4" w:space="0" w:color="auto"/>
              <w:right w:val="single" w:sz="4" w:space="0" w:color="auto"/>
            </w:tcBorders>
            <w:noWrap/>
            <w:vAlign w:val="center"/>
            <w:hideMark/>
          </w:tcPr>
          <w:p w14:paraId="7D70F2DF"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TITLE-ABS-KEY (“passive ultrasonic irrigation” OR “ultrasonic irrigation” OR “ultrasonic activation” OR “</w:t>
            </w:r>
            <w:proofErr w:type="spellStart"/>
            <w:r w:rsidRPr="00156E01">
              <w:rPr>
                <w:rFonts w:ascii="Times New Roman" w:eastAsia="Times New Roman" w:hAnsi="Times New Roman" w:cs="Times New Roman"/>
                <w:color w:val="000000"/>
                <w:kern w:val="0"/>
                <w:sz w:val="24"/>
                <w:szCs w:val="24"/>
                <w14:ligatures w14:val="none"/>
              </w:rPr>
              <w:t>irrigant</w:t>
            </w:r>
            <w:proofErr w:type="spellEnd"/>
            <w:r w:rsidRPr="00156E01">
              <w:rPr>
                <w:rFonts w:ascii="Times New Roman" w:eastAsia="Times New Roman" w:hAnsi="Times New Roman" w:cs="Times New Roman"/>
                <w:color w:val="000000"/>
                <w:kern w:val="0"/>
                <w:sz w:val="24"/>
                <w:szCs w:val="24"/>
                <w14:ligatures w14:val="none"/>
              </w:rPr>
              <w:t xml:space="preserve"> activation”) AND TITLE-ABS-KEY (“smear layer removal” OR “smear layer score” OR “canal cleanliness”) AND TITLE-ABS-KEY (endodontics OR “root canal” OR “root canal dentin”) AND TITLE-ABS-KEY (EDTA OR </w:t>
            </w:r>
            <w:proofErr w:type="spellStart"/>
            <w:r w:rsidRPr="00156E01">
              <w:rPr>
                <w:rFonts w:ascii="Times New Roman" w:eastAsia="Times New Roman" w:hAnsi="Times New Roman" w:cs="Times New Roman"/>
                <w:color w:val="000000"/>
                <w:kern w:val="0"/>
                <w:sz w:val="24"/>
                <w:szCs w:val="24"/>
                <w14:ligatures w14:val="none"/>
              </w:rPr>
              <w:t>NaOCl</w:t>
            </w:r>
            <w:proofErr w:type="spellEnd"/>
            <w:r w:rsidRPr="00156E01">
              <w:rPr>
                <w:rFonts w:ascii="Times New Roman" w:eastAsia="Times New Roman" w:hAnsi="Times New Roman" w:cs="Times New Roman"/>
                <w:color w:val="000000"/>
                <w:kern w:val="0"/>
                <w:sz w:val="24"/>
                <w:szCs w:val="24"/>
                <w14:ligatures w14:val="none"/>
              </w:rPr>
              <w:t xml:space="preserve"> OR </w:t>
            </w:r>
            <w:proofErr w:type="spellStart"/>
            <w:r w:rsidRPr="00156E01">
              <w:rPr>
                <w:rFonts w:ascii="Times New Roman" w:eastAsia="Times New Roman" w:hAnsi="Times New Roman" w:cs="Times New Roman"/>
                <w:color w:val="000000"/>
                <w:kern w:val="0"/>
                <w:sz w:val="24"/>
                <w:szCs w:val="24"/>
                <w14:ligatures w14:val="none"/>
              </w:rPr>
              <w:t>QMix</w:t>
            </w:r>
            <w:proofErr w:type="spellEnd"/>
            <w:r w:rsidRPr="00156E01">
              <w:rPr>
                <w:rFonts w:ascii="Times New Roman" w:eastAsia="Times New Roman" w:hAnsi="Times New Roman" w:cs="Times New Roman"/>
                <w:color w:val="000000"/>
                <w:kern w:val="0"/>
                <w:sz w:val="24"/>
                <w:szCs w:val="24"/>
                <w14:ligatures w14:val="none"/>
              </w:rPr>
              <w:t xml:space="preserve"> OR </w:t>
            </w:r>
            <w:proofErr w:type="spellStart"/>
            <w:r w:rsidRPr="00156E01">
              <w:rPr>
                <w:rFonts w:ascii="Times New Roman" w:eastAsia="Times New Roman" w:hAnsi="Times New Roman" w:cs="Times New Roman"/>
                <w:color w:val="000000"/>
                <w:kern w:val="0"/>
                <w:sz w:val="24"/>
                <w:szCs w:val="24"/>
                <w14:ligatures w14:val="none"/>
              </w:rPr>
              <w:t>irrigant</w:t>
            </w:r>
            <w:proofErr w:type="spellEnd"/>
            <w:r w:rsidRPr="00156E01">
              <w:rPr>
                <w:rFonts w:ascii="Times New Roman" w:eastAsia="Times New Roman" w:hAnsi="Times New Roman" w:cs="Times New Roman"/>
                <w:color w:val="000000"/>
                <w:kern w:val="0"/>
                <w:sz w:val="24"/>
                <w:szCs w:val="24"/>
                <w14:ligatures w14:val="none"/>
              </w:rPr>
              <w:t>) AND PUBYEAR &gt; 2016</w:t>
            </w:r>
          </w:p>
        </w:tc>
        <w:tc>
          <w:tcPr>
            <w:tcW w:w="1340" w:type="dxa"/>
            <w:tcBorders>
              <w:top w:val="nil"/>
              <w:left w:val="nil"/>
              <w:bottom w:val="single" w:sz="4" w:space="0" w:color="auto"/>
              <w:right w:val="single" w:sz="4" w:space="0" w:color="auto"/>
            </w:tcBorders>
            <w:noWrap/>
            <w:vAlign w:val="center"/>
            <w:hideMark/>
          </w:tcPr>
          <w:p w14:paraId="71224135"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91</w:t>
            </w:r>
          </w:p>
        </w:tc>
      </w:tr>
      <w:tr w:rsidR="00156E01" w:rsidRPr="00156E01" w14:paraId="33BFC51B" w14:textId="77777777" w:rsidTr="00E05501">
        <w:trPr>
          <w:trHeight w:val="290"/>
        </w:trPr>
        <w:tc>
          <w:tcPr>
            <w:tcW w:w="2049" w:type="dxa"/>
            <w:tcBorders>
              <w:top w:val="nil"/>
              <w:left w:val="single" w:sz="4" w:space="0" w:color="auto"/>
              <w:bottom w:val="single" w:sz="4" w:space="0" w:color="auto"/>
              <w:right w:val="single" w:sz="4" w:space="0" w:color="auto"/>
            </w:tcBorders>
            <w:noWrap/>
            <w:vAlign w:val="center"/>
            <w:hideMark/>
          </w:tcPr>
          <w:p w14:paraId="264B9F54"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Web of Science</w:t>
            </w:r>
          </w:p>
        </w:tc>
        <w:tc>
          <w:tcPr>
            <w:tcW w:w="5961" w:type="dxa"/>
            <w:tcBorders>
              <w:top w:val="nil"/>
              <w:left w:val="nil"/>
              <w:bottom w:val="single" w:sz="4" w:space="0" w:color="auto"/>
              <w:right w:val="single" w:sz="4" w:space="0" w:color="auto"/>
            </w:tcBorders>
            <w:noWrap/>
            <w:vAlign w:val="center"/>
            <w:hideMark/>
          </w:tcPr>
          <w:p w14:paraId="3E2C1768"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TS</w:t>
            </w:r>
            <w:proofErr w:type="gramStart"/>
            <w:r w:rsidRPr="00156E01">
              <w:rPr>
                <w:rFonts w:ascii="Times New Roman" w:eastAsia="Times New Roman" w:hAnsi="Times New Roman" w:cs="Times New Roman"/>
                <w:color w:val="000000"/>
                <w:kern w:val="0"/>
                <w:sz w:val="24"/>
                <w:szCs w:val="24"/>
                <w14:ligatures w14:val="none"/>
              </w:rPr>
              <w:t>=(</w:t>
            </w:r>
            <w:proofErr w:type="gramEnd"/>
            <w:r w:rsidRPr="00156E01">
              <w:rPr>
                <w:rFonts w:ascii="Times New Roman" w:eastAsia="Times New Roman" w:hAnsi="Times New Roman" w:cs="Times New Roman"/>
                <w:color w:val="000000"/>
                <w:kern w:val="0"/>
                <w:sz w:val="24"/>
                <w:szCs w:val="24"/>
                <w14:ligatures w14:val="none"/>
              </w:rPr>
              <w:t>“passive ultrasonic irrigation” OR “ultrasonic activation” OR “ultrasonic-activated irrigation”) AND TS</w:t>
            </w:r>
            <w:proofErr w:type="gramStart"/>
            <w:r w:rsidRPr="00156E01">
              <w:rPr>
                <w:rFonts w:ascii="Times New Roman" w:eastAsia="Times New Roman" w:hAnsi="Times New Roman" w:cs="Times New Roman"/>
                <w:color w:val="000000"/>
                <w:kern w:val="0"/>
                <w:sz w:val="24"/>
                <w:szCs w:val="24"/>
                <w14:ligatures w14:val="none"/>
              </w:rPr>
              <w:t>=(</w:t>
            </w:r>
            <w:proofErr w:type="gramEnd"/>
            <w:r w:rsidRPr="00156E01">
              <w:rPr>
                <w:rFonts w:ascii="Times New Roman" w:eastAsia="Times New Roman" w:hAnsi="Times New Roman" w:cs="Times New Roman"/>
                <w:color w:val="000000"/>
                <w:kern w:val="0"/>
                <w:sz w:val="24"/>
                <w:szCs w:val="24"/>
                <w14:ligatures w14:val="none"/>
              </w:rPr>
              <w:t>“smear layer removal” OR “smear layer score” OR “root canal cleanliness”) AND TS</w:t>
            </w:r>
            <w:proofErr w:type="gramStart"/>
            <w:r w:rsidRPr="00156E01">
              <w:rPr>
                <w:rFonts w:ascii="Times New Roman" w:eastAsia="Times New Roman" w:hAnsi="Times New Roman" w:cs="Times New Roman"/>
                <w:color w:val="000000"/>
                <w:kern w:val="0"/>
                <w:sz w:val="24"/>
                <w:szCs w:val="24"/>
                <w14:ligatures w14:val="none"/>
              </w:rPr>
              <w:t>=(</w:t>
            </w:r>
            <w:proofErr w:type="gramEnd"/>
            <w:r w:rsidRPr="00156E01">
              <w:rPr>
                <w:rFonts w:ascii="Times New Roman" w:eastAsia="Times New Roman" w:hAnsi="Times New Roman" w:cs="Times New Roman"/>
                <w:color w:val="000000"/>
                <w:kern w:val="0"/>
                <w:sz w:val="24"/>
                <w:szCs w:val="24"/>
                <w14:ligatures w14:val="none"/>
              </w:rPr>
              <w:t>endodontics OR “root canal treatment” OR “root canal dentin”) AND TS</w:t>
            </w:r>
            <w:proofErr w:type="gramStart"/>
            <w:r w:rsidRPr="00156E01">
              <w:rPr>
                <w:rFonts w:ascii="Times New Roman" w:eastAsia="Times New Roman" w:hAnsi="Times New Roman" w:cs="Times New Roman"/>
                <w:color w:val="000000"/>
                <w:kern w:val="0"/>
                <w:sz w:val="24"/>
                <w:szCs w:val="24"/>
                <w14:ligatures w14:val="none"/>
              </w:rPr>
              <w:t>=(</w:t>
            </w:r>
            <w:proofErr w:type="gramEnd"/>
            <w:r w:rsidRPr="00156E01">
              <w:rPr>
                <w:rFonts w:ascii="Times New Roman" w:eastAsia="Times New Roman" w:hAnsi="Times New Roman" w:cs="Times New Roman"/>
                <w:color w:val="000000"/>
                <w:kern w:val="0"/>
                <w:sz w:val="24"/>
                <w:szCs w:val="24"/>
                <w14:ligatures w14:val="none"/>
              </w:rPr>
              <w:t xml:space="preserve">EDTA OR </w:t>
            </w:r>
            <w:proofErr w:type="spellStart"/>
            <w:r w:rsidRPr="00156E01">
              <w:rPr>
                <w:rFonts w:ascii="Times New Roman" w:eastAsia="Times New Roman" w:hAnsi="Times New Roman" w:cs="Times New Roman"/>
                <w:color w:val="000000"/>
                <w:kern w:val="0"/>
                <w:sz w:val="24"/>
                <w:szCs w:val="24"/>
                <w14:ligatures w14:val="none"/>
              </w:rPr>
              <w:t>NaOCl</w:t>
            </w:r>
            <w:proofErr w:type="spellEnd"/>
            <w:r w:rsidRPr="00156E01">
              <w:rPr>
                <w:rFonts w:ascii="Times New Roman" w:eastAsia="Times New Roman" w:hAnsi="Times New Roman" w:cs="Times New Roman"/>
                <w:color w:val="000000"/>
                <w:kern w:val="0"/>
                <w:sz w:val="24"/>
                <w:szCs w:val="24"/>
                <w14:ligatures w14:val="none"/>
              </w:rPr>
              <w:t xml:space="preserve"> OR </w:t>
            </w:r>
            <w:proofErr w:type="spellStart"/>
            <w:r w:rsidRPr="00156E01">
              <w:rPr>
                <w:rFonts w:ascii="Times New Roman" w:eastAsia="Times New Roman" w:hAnsi="Times New Roman" w:cs="Times New Roman"/>
                <w:color w:val="000000"/>
                <w:kern w:val="0"/>
                <w:sz w:val="24"/>
                <w:szCs w:val="24"/>
                <w14:ligatures w14:val="none"/>
              </w:rPr>
              <w:t>QMix</w:t>
            </w:r>
            <w:proofErr w:type="spellEnd"/>
            <w:r w:rsidRPr="00156E01">
              <w:rPr>
                <w:rFonts w:ascii="Times New Roman" w:eastAsia="Times New Roman" w:hAnsi="Times New Roman" w:cs="Times New Roman"/>
                <w:color w:val="000000"/>
                <w:kern w:val="0"/>
                <w:sz w:val="24"/>
                <w:szCs w:val="24"/>
                <w14:ligatures w14:val="none"/>
              </w:rPr>
              <w:t xml:space="preserve"> OR </w:t>
            </w:r>
            <w:proofErr w:type="spellStart"/>
            <w:r w:rsidRPr="00156E01">
              <w:rPr>
                <w:rFonts w:ascii="Times New Roman" w:eastAsia="Times New Roman" w:hAnsi="Times New Roman" w:cs="Times New Roman"/>
                <w:color w:val="000000"/>
                <w:kern w:val="0"/>
                <w:sz w:val="24"/>
                <w:szCs w:val="24"/>
                <w14:ligatures w14:val="none"/>
              </w:rPr>
              <w:t>irrigant</w:t>
            </w:r>
            <w:proofErr w:type="spellEnd"/>
            <w:r w:rsidRPr="00156E01">
              <w:rPr>
                <w:rFonts w:ascii="Times New Roman" w:eastAsia="Times New Roman" w:hAnsi="Times New Roman" w:cs="Times New Roman"/>
                <w:color w:val="000000"/>
                <w:kern w:val="0"/>
                <w:sz w:val="24"/>
                <w:szCs w:val="24"/>
                <w14:ligatures w14:val="none"/>
              </w:rPr>
              <w:t>)</w:t>
            </w:r>
          </w:p>
        </w:tc>
        <w:tc>
          <w:tcPr>
            <w:tcW w:w="1340" w:type="dxa"/>
            <w:tcBorders>
              <w:top w:val="nil"/>
              <w:left w:val="nil"/>
              <w:bottom w:val="single" w:sz="4" w:space="0" w:color="auto"/>
              <w:right w:val="single" w:sz="4" w:space="0" w:color="auto"/>
            </w:tcBorders>
            <w:noWrap/>
            <w:vAlign w:val="center"/>
            <w:hideMark/>
          </w:tcPr>
          <w:p w14:paraId="3C8ACBF8" w14:textId="77777777" w:rsidR="00156E01" w:rsidRPr="00156E01" w:rsidRDefault="00156E01" w:rsidP="00156E01">
            <w:pPr>
              <w:spacing w:after="0" w:line="240" w:lineRule="auto"/>
              <w:jc w:val="center"/>
              <w:rPr>
                <w:rFonts w:ascii="Times New Roman" w:eastAsia="Times New Roman" w:hAnsi="Times New Roman" w:cs="Times New Roman"/>
                <w:color w:val="000000"/>
                <w:kern w:val="0"/>
                <w:sz w:val="24"/>
                <w:szCs w:val="24"/>
                <w14:ligatures w14:val="none"/>
              </w:rPr>
            </w:pPr>
            <w:r w:rsidRPr="00156E01">
              <w:rPr>
                <w:rFonts w:ascii="Times New Roman" w:eastAsia="Times New Roman" w:hAnsi="Times New Roman" w:cs="Times New Roman"/>
                <w:color w:val="000000"/>
                <w:kern w:val="0"/>
                <w:sz w:val="24"/>
                <w:szCs w:val="24"/>
                <w14:ligatures w14:val="none"/>
              </w:rPr>
              <w:t>73</w:t>
            </w:r>
          </w:p>
        </w:tc>
      </w:tr>
      <w:tr w:rsidR="00156E01" w:rsidRPr="00156E01" w14:paraId="67D8D825" w14:textId="77777777" w:rsidTr="00E05501">
        <w:trPr>
          <w:trHeight w:val="290"/>
        </w:trPr>
        <w:tc>
          <w:tcPr>
            <w:tcW w:w="8010" w:type="dxa"/>
            <w:gridSpan w:val="2"/>
            <w:tcBorders>
              <w:top w:val="single" w:sz="4" w:space="0" w:color="auto"/>
              <w:left w:val="single" w:sz="4" w:space="0" w:color="auto"/>
              <w:bottom w:val="single" w:sz="4" w:space="0" w:color="auto"/>
              <w:right w:val="single" w:sz="4" w:space="0" w:color="000000"/>
            </w:tcBorders>
            <w:noWrap/>
            <w:vAlign w:val="center"/>
            <w:hideMark/>
          </w:tcPr>
          <w:p w14:paraId="5EF978BE" w14:textId="31E440AC" w:rsidR="00156E01" w:rsidRPr="00156E01" w:rsidRDefault="00C95C32"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Total articles identified</w:t>
            </w:r>
          </w:p>
        </w:tc>
        <w:tc>
          <w:tcPr>
            <w:tcW w:w="1340" w:type="dxa"/>
            <w:tcBorders>
              <w:top w:val="nil"/>
              <w:left w:val="nil"/>
              <w:bottom w:val="single" w:sz="4" w:space="0" w:color="auto"/>
              <w:right w:val="single" w:sz="4" w:space="0" w:color="auto"/>
            </w:tcBorders>
            <w:noWrap/>
            <w:vAlign w:val="center"/>
            <w:hideMark/>
          </w:tcPr>
          <w:p w14:paraId="239A0C5C" w14:textId="77777777" w:rsidR="00156E01" w:rsidRPr="00156E01" w:rsidRDefault="00156E01" w:rsidP="00156E01">
            <w:pPr>
              <w:spacing w:after="0" w:line="240" w:lineRule="auto"/>
              <w:jc w:val="center"/>
              <w:rPr>
                <w:rFonts w:ascii="Times New Roman" w:eastAsia="Times New Roman" w:hAnsi="Times New Roman" w:cs="Times New Roman"/>
                <w:b/>
                <w:bCs/>
                <w:color w:val="000000"/>
                <w:kern w:val="0"/>
                <w:sz w:val="24"/>
                <w:szCs w:val="24"/>
                <w14:ligatures w14:val="none"/>
              </w:rPr>
            </w:pPr>
            <w:r w:rsidRPr="00156E01">
              <w:rPr>
                <w:rFonts w:ascii="Times New Roman" w:eastAsia="Times New Roman" w:hAnsi="Times New Roman" w:cs="Times New Roman"/>
                <w:b/>
                <w:bCs/>
                <w:color w:val="000000"/>
                <w:kern w:val="0"/>
                <w:sz w:val="24"/>
                <w:szCs w:val="24"/>
                <w14:ligatures w14:val="none"/>
              </w:rPr>
              <w:t>228</w:t>
            </w:r>
          </w:p>
        </w:tc>
      </w:tr>
    </w:tbl>
    <w:p w14:paraId="0B7B4B8D" w14:textId="77777777" w:rsidR="00E05501" w:rsidRPr="00E05501" w:rsidRDefault="00E05501" w:rsidP="00E05501">
      <w:pPr>
        <w:ind w:firstLine="720"/>
        <w:jc w:val="both"/>
        <w:rPr>
          <w:rFonts w:ascii="Times New Roman" w:hAnsi="Times New Roman" w:cs="Times New Roman"/>
          <w:sz w:val="24"/>
          <w:szCs w:val="24"/>
        </w:rPr>
      </w:pPr>
      <w:r w:rsidRPr="00E05501">
        <w:rPr>
          <w:rFonts w:ascii="Times New Roman" w:hAnsi="Times New Roman" w:cs="Times New Roman"/>
          <w:sz w:val="24"/>
          <w:szCs w:val="24"/>
        </w:rPr>
        <w:t>The initial search in PubMed/MEDLINE, Scopus, and Web of Science yielded 228 articles, consisting of 64 articles from PubMed/MEDLINE, 91 articles from Scopus, and 73 articles from Web of Science. After duplicate checking, 5 duplicate articles were identified, leaving 223 articles for the title and abstract screening stage. At this stage, 165 articles were excluded because they were not relevant to the research focus, did not discuss ultrasonic-activated irrigation, did not evaluate smear layer removal, did not use endodontic samples, did not report statistical data that could be converted into OR, CI, and p-value, or had inappropriate publication designs, such as reviews, meta-analyses, editorials, and case reports. Therefore, 58 articles proceeded to the full-text assessment stage.</w:t>
      </w:r>
    </w:p>
    <w:p w14:paraId="140E272F" w14:textId="77777777" w:rsidR="00E05501" w:rsidRPr="00E05501" w:rsidRDefault="00E05501" w:rsidP="00E05501">
      <w:pPr>
        <w:ind w:firstLine="720"/>
        <w:jc w:val="both"/>
        <w:rPr>
          <w:rFonts w:ascii="Times New Roman" w:hAnsi="Times New Roman" w:cs="Times New Roman"/>
          <w:sz w:val="24"/>
          <w:szCs w:val="24"/>
        </w:rPr>
      </w:pPr>
      <w:r w:rsidRPr="00E05501">
        <w:rPr>
          <w:rFonts w:ascii="Times New Roman" w:hAnsi="Times New Roman" w:cs="Times New Roman"/>
          <w:sz w:val="24"/>
          <w:szCs w:val="24"/>
        </w:rPr>
        <w:t>The PRISMA diagram was used to illustrate the number of articles obtained from each database, duplicate articles removed, articles excluded during the screening stage, articles assessed in full text, and final articles included in the quantitative meta-analysis. PRISMA 2020 provides a flow diagram template for reporting the identification, screening, and inclusion process of articles in systematic reviews.</w:t>
      </w:r>
    </w:p>
    <w:p w14:paraId="4290E2F8" w14:textId="77777777" w:rsidR="00156E01" w:rsidRPr="007E2BA7" w:rsidRDefault="00156E01" w:rsidP="00156E01">
      <w:pPr>
        <w:jc w:val="both"/>
        <w:rPr>
          <w:rFonts w:ascii="Times New Roman" w:hAnsi="Times New Roman" w:cs="Times New Roman"/>
          <w:sz w:val="24"/>
          <w:szCs w:val="24"/>
        </w:rPr>
      </w:pPr>
    </w:p>
    <w:p w14:paraId="0C7F3770" w14:textId="4DF3FDBC" w:rsidR="00156E01" w:rsidRPr="00156E01" w:rsidRDefault="004A4DE8" w:rsidP="004A4DE8">
      <w:pPr>
        <w:jc w:val="both"/>
        <w:rPr>
          <w:rFonts w:ascii="Times New Roman" w:hAnsi="Times New Roman" w:cs="Times New Roman"/>
          <w:sz w:val="24"/>
          <w:szCs w:val="24"/>
        </w:rPr>
      </w:pPr>
      <w:r w:rsidRPr="007E2BA7">
        <w:rPr>
          <w:rFonts w:ascii="Times New Roman" w:hAnsi="Times New Roman" w:cs="Times New Roman"/>
          <w:noProof/>
          <w:sz w:val="24"/>
          <w:szCs w:val="24"/>
        </w:rPr>
        <w:lastRenderedPageBreak/>
        <w:drawing>
          <wp:inline distT="0" distB="0" distL="0" distR="0" wp14:anchorId="752B1356" wp14:editId="46C61DB4">
            <wp:extent cx="5902314" cy="4712317"/>
            <wp:effectExtent l="0" t="0" r="3810" b="0"/>
            <wp:docPr id="155447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8467" cy="4741181"/>
                    </a:xfrm>
                    <a:prstGeom prst="rect">
                      <a:avLst/>
                    </a:prstGeom>
                    <a:noFill/>
                  </pic:spPr>
                </pic:pic>
              </a:graphicData>
            </a:graphic>
          </wp:inline>
        </w:drawing>
      </w:r>
    </w:p>
    <w:p w14:paraId="0DC7D2D9" w14:textId="77777777" w:rsidR="00C95C32" w:rsidRPr="00C95C32" w:rsidRDefault="00C95C32" w:rsidP="00C95C32">
      <w:pPr>
        <w:ind w:firstLine="709"/>
        <w:jc w:val="center"/>
        <w:rPr>
          <w:rFonts w:ascii="Times New Roman" w:hAnsi="Times New Roman" w:cs="Times New Roman"/>
          <w:sz w:val="24"/>
          <w:szCs w:val="24"/>
        </w:rPr>
      </w:pPr>
      <w:r w:rsidRPr="00C95C32">
        <w:rPr>
          <w:rFonts w:ascii="Times New Roman" w:hAnsi="Times New Roman" w:cs="Times New Roman"/>
          <w:b/>
          <w:bCs/>
          <w:sz w:val="24"/>
          <w:szCs w:val="24"/>
        </w:rPr>
        <w:t xml:space="preserve">Figure 1. </w:t>
      </w:r>
      <w:r w:rsidRPr="00C95C32">
        <w:rPr>
          <w:rFonts w:ascii="Times New Roman" w:hAnsi="Times New Roman" w:cs="Times New Roman"/>
          <w:sz w:val="24"/>
          <w:szCs w:val="24"/>
        </w:rPr>
        <w:t>PRISMA diagram</w:t>
      </w:r>
    </w:p>
    <w:p w14:paraId="3B9C9103" w14:textId="27C00D38"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At the full-text evaluation stage, 46 articles were excluded because they did not meet the eligibility criteria. Articles that did not provide OR, p-value, and CI values or data that could be converted into OR were excluded because they could not be used in the quantitative analysis. Articles that only presented descriptive scores without reporting the number of specimens in the effective and ineffective cleaning categories were also not included in the meta-analysis, unless their tabulated data allowed OR recalculation. After the entire selection process was completed, 12 articles met the inclusion criteria and were included in the meta-analysis.</w:t>
      </w:r>
    </w:p>
    <w:p w14:paraId="00740014"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The inclusion criteria in this study were: (1) articles published from 2017 onward; (2) articles were primary quantitative studies; (3) articles used human permanent teeth or root canal samples relevant to endodontic procedures; (4) articles discussed the effectiveness of ultrasonic-activated irrigation or passive ultrasonic irrigation on smear layer removal; (5) articles had a comparator group such as conventional irrigation or non-ultrasonic activation techniques; (6) articles reported OR, p-value, and CI values or data that could be calculated into OR; (7) articles were available in full text; and (8) articles were written in English or Indonesian.</w:t>
      </w:r>
    </w:p>
    <w:p w14:paraId="7D33A686"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lastRenderedPageBreak/>
        <w:t>The exclusion criteria were: (1) articles in the form of reviews, systematic reviews, meta-analyses, editorials, letters to the editor, protocols, case reports, or scientific commentaries; (2) articles that did not compare ultrasonic irrigation with a comparator group; (3) articles that did not evaluate smear layer removal; (4) articles that only discussed sealer penetration, bond strength, antibacterial effects, or debris without smear layer data; (5) articles that did not provide statistical data that could be converted into OR, CI, and p-value; and (6) duplicate articles from the same dataset.</w:t>
      </w:r>
    </w:p>
    <w:p w14:paraId="418869C7" w14:textId="77777777" w:rsidR="00E05501" w:rsidRPr="00E05501"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 xml:space="preserve">Data extraction was performed using Microsoft Excel by recording the author’s name, publication year, country, study design, sample size, tooth type, root canal type, </w:t>
      </w:r>
      <w:proofErr w:type="spellStart"/>
      <w:r w:rsidRPr="00E05501">
        <w:rPr>
          <w:rFonts w:ascii="Times New Roman" w:hAnsi="Times New Roman" w:cs="Times New Roman"/>
          <w:sz w:val="24"/>
          <w:szCs w:val="24"/>
        </w:rPr>
        <w:t>irrigant</w:t>
      </w:r>
      <w:proofErr w:type="spellEnd"/>
      <w:r w:rsidRPr="00E05501">
        <w:rPr>
          <w:rFonts w:ascii="Times New Roman" w:hAnsi="Times New Roman" w:cs="Times New Roman"/>
          <w:sz w:val="24"/>
          <w:szCs w:val="24"/>
        </w:rPr>
        <w:t xml:space="preserve"> type, activation technique, comparator group, root canal evaluation site, SEM/FESEM assessment method, number of specimens with effective and ineffective cleaning, OR, p-value, CI, and I² value. The final data were organized so that they could be directly used in the meta-analysis using JASP, with OR as the main effect measure, CI as the precision limit of the estimate, p-value as the indicator of statistical significance, and I² as the indicator of heterogeneity across articles.</w:t>
      </w:r>
    </w:p>
    <w:p w14:paraId="7C315CCB" w14:textId="77777777" w:rsidR="00E05501" w:rsidRPr="00156E01" w:rsidRDefault="00E05501" w:rsidP="00156E01">
      <w:pPr>
        <w:ind w:firstLine="709"/>
        <w:jc w:val="both"/>
        <w:rPr>
          <w:rFonts w:ascii="Times New Roman" w:hAnsi="Times New Roman" w:cs="Times New Roman"/>
          <w:sz w:val="24"/>
          <w:szCs w:val="24"/>
        </w:rPr>
      </w:pPr>
    </w:p>
    <w:p w14:paraId="28D4B879" w14:textId="5283A8CC" w:rsidR="00C53491" w:rsidRPr="007E2BA7" w:rsidRDefault="00E05501" w:rsidP="00C53491">
      <w:pPr>
        <w:jc w:val="both"/>
        <w:rPr>
          <w:rFonts w:ascii="Times New Roman" w:hAnsi="Times New Roman" w:cs="Times New Roman"/>
          <w:b/>
          <w:bCs/>
          <w:sz w:val="24"/>
          <w:szCs w:val="24"/>
        </w:rPr>
      </w:pPr>
      <w:r>
        <w:rPr>
          <w:rFonts w:ascii="Times New Roman" w:hAnsi="Times New Roman" w:cs="Times New Roman"/>
          <w:b/>
          <w:bCs/>
          <w:sz w:val="24"/>
          <w:szCs w:val="24"/>
        </w:rPr>
        <w:t>RESULTS AND DISCUSS</w:t>
      </w:r>
    </w:p>
    <w:p w14:paraId="4801023A" w14:textId="65220B20" w:rsidR="00A847D7" w:rsidRPr="007E2BA7" w:rsidRDefault="00E05501" w:rsidP="00C53491">
      <w:pPr>
        <w:jc w:val="both"/>
        <w:rPr>
          <w:rFonts w:ascii="Times New Roman" w:hAnsi="Times New Roman" w:cs="Times New Roman"/>
          <w:b/>
          <w:bCs/>
          <w:sz w:val="24"/>
          <w:szCs w:val="24"/>
        </w:rPr>
      </w:pPr>
      <w:r>
        <w:rPr>
          <w:rFonts w:ascii="Times New Roman" w:hAnsi="Times New Roman" w:cs="Times New Roman"/>
          <w:b/>
          <w:bCs/>
          <w:sz w:val="24"/>
          <w:szCs w:val="24"/>
        </w:rPr>
        <w:t xml:space="preserve">Research </w:t>
      </w:r>
      <w:proofErr w:type="spellStart"/>
      <w:r>
        <w:rPr>
          <w:rFonts w:ascii="Times New Roman" w:hAnsi="Times New Roman" w:cs="Times New Roman"/>
          <w:b/>
          <w:bCs/>
          <w:sz w:val="24"/>
          <w:szCs w:val="24"/>
        </w:rPr>
        <w:t>Research</w:t>
      </w:r>
      <w:proofErr w:type="spellEnd"/>
    </w:p>
    <w:p w14:paraId="0D95959C" w14:textId="5055DA53" w:rsidR="00E05501" w:rsidRPr="007E2BA7" w:rsidRDefault="00E05501" w:rsidP="00E05501">
      <w:pPr>
        <w:ind w:firstLine="709"/>
        <w:jc w:val="both"/>
        <w:rPr>
          <w:rFonts w:ascii="Times New Roman" w:hAnsi="Times New Roman" w:cs="Times New Roman"/>
          <w:sz w:val="24"/>
          <w:szCs w:val="24"/>
        </w:rPr>
      </w:pPr>
      <w:r w:rsidRPr="00E05501">
        <w:rPr>
          <w:rFonts w:ascii="Times New Roman" w:hAnsi="Times New Roman" w:cs="Times New Roman"/>
          <w:sz w:val="24"/>
          <w:szCs w:val="24"/>
        </w:rPr>
        <w:t>The initial synthesis results from the 12 articles that met the inclusion criteria in the systematic literature review and meta-analysis are presented. The results are shown in the form of an article summary to describe the objectives, methods, main findings, and conclusions of each study that served as the basis for the scientific synthesis.</w:t>
      </w:r>
    </w:p>
    <w:p w14:paraId="61B68848" w14:textId="19E904CA" w:rsidR="00972516" w:rsidRPr="007E2BA7" w:rsidRDefault="00C95C32" w:rsidP="00972516">
      <w:pPr>
        <w:jc w:val="center"/>
        <w:rPr>
          <w:rFonts w:ascii="Times New Roman" w:hAnsi="Times New Roman" w:cs="Times New Roman"/>
          <w:sz w:val="24"/>
          <w:szCs w:val="24"/>
        </w:rPr>
      </w:pPr>
      <w:r w:rsidRPr="00C95C32">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C95C32">
        <w:rPr>
          <w:rFonts w:ascii="Times New Roman" w:hAnsi="Times New Roman" w:cs="Times New Roman"/>
          <w:sz w:val="24"/>
          <w:szCs w:val="24"/>
        </w:rPr>
        <w:t>. Frequency Distribution of SLR Article Characteristics</w:t>
      </w:r>
    </w:p>
    <w:tbl>
      <w:tblPr>
        <w:tblW w:w="9350" w:type="dxa"/>
        <w:tblLook w:val="04A0" w:firstRow="1" w:lastRow="0" w:firstColumn="1" w:lastColumn="0" w:noHBand="0" w:noVBand="1"/>
      </w:tblPr>
      <w:tblGrid>
        <w:gridCol w:w="2464"/>
        <w:gridCol w:w="3715"/>
        <w:gridCol w:w="1329"/>
        <w:gridCol w:w="1842"/>
      </w:tblGrid>
      <w:tr w:rsidR="00A847D7" w:rsidRPr="00A847D7" w14:paraId="4A4F67AF" w14:textId="77777777" w:rsidTr="00A847D7">
        <w:trPr>
          <w:trHeight w:val="300"/>
        </w:trPr>
        <w:tc>
          <w:tcPr>
            <w:tcW w:w="2464" w:type="dxa"/>
            <w:tcBorders>
              <w:top w:val="single" w:sz="4" w:space="0" w:color="auto"/>
              <w:left w:val="single" w:sz="4" w:space="0" w:color="auto"/>
              <w:bottom w:val="single" w:sz="4" w:space="0" w:color="auto"/>
              <w:right w:val="single" w:sz="4" w:space="0" w:color="auto"/>
            </w:tcBorders>
            <w:noWrap/>
            <w:vAlign w:val="center"/>
            <w:hideMark/>
          </w:tcPr>
          <w:p w14:paraId="039363A5" w14:textId="3D9B6543"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Characteristics</w:t>
            </w:r>
          </w:p>
        </w:tc>
        <w:tc>
          <w:tcPr>
            <w:tcW w:w="3715" w:type="dxa"/>
            <w:tcBorders>
              <w:top w:val="single" w:sz="4" w:space="0" w:color="auto"/>
              <w:left w:val="nil"/>
              <w:bottom w:val="single" w:sz="4" w:space="0" w:color="auto"/>
              <w:right w:val="single" w:sz="4" w:space="0" w:color="auto"/>
            </w:tcBorders>
            <w:noWrap/>
            <w:vAlign w:val="center"/>
            <w:hideMark/>
          </w:tcPr>
          <w:p w14:paraId="48626996" w14:textId="3AFE5727"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Category</w:t>
            </w:r>
          </w:p>
        </w:tc>
        <w:tc>
          <w:tcPr>
            <w:tcW w:w="1329" w:type="dxa"/>
            <w:tcBorders>
              <w:top w:val="single" w:sz="4" w:space="0" w:color="auto"/>
              <w:left w:val="nil"/>
              <w:bottom w:val="single" w:sz="4" w:space="0" w:color="auto"/>
              <w:right w:val="single" w:sz="4" w:space="0" w:color="auto"/>
            </w:tcBorders>
            <w:noWrap/>
            <w:vAlign w:val="center"/>
            <w:hideMark/>
          </w:tcPr>
          <w:p w14:paraId="027985A0" w14:textId="7A2EDBB7"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Frequency (n=12)</w:t>
            </w:r>
          </w:p>
        </w:tc>
        <w:tc>
          <w:tcPr>
            <w:tcW w:w="1842" w:type="dxa"/>
            <w:tcBorders>
              <w:top w:val="single" w:sz="4" w:space="0" w:color="auto"/>
              <w:left w:val="nil"/>
              <w:bottom w:val="single" w:sz="4" w:space="0" w:color="auto"/>
              <w:right w:val="single" w:sz="4" w:space="0" w:color="auto"/>
            </w:tcBorders>
            <w:noWrap/>
            <w:vAlign w:val="center"/>
            <w:hideMark/>
          </w:tcPr>
          <w:p w14:paraId="0B07EE58" w14:textId="31151621"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Percentage (%)</w:t>
            </w:r>
          </w:p>
        </w:tc>
      </w:tr>
      <w:tr w:rsidR="00A847D7" w:rsidRPr="00A847D7" w14:paraId="08B4B10E" w14:textId="77777777" w:rsidTr="00A847D7">
        <w:trPr>
          <w:trHeight w:val="310"/>
        </w:trPr>
        <w:tc>
          <w:tcPr>
            <w:tcW w:w="2464" w:type="dxa"/>
            <w:vMerge w:val="restart"/>
            <w:tcBorders>
              <w:top w:val="nil"/>
              <w:left w:val="single" w:sz="4" w:space="0" w:color="auto"/>
              <w:bottom w:val="single" w:sz="4" w:space="0" w:color="auto"/>
              <w:right w:val="single" w:sz="4" w:space="0" w:color="auto"/>
            </w:tcBorders>
            <w:noWrap/>
            <w:vAlign w:val="center"/>
            <w:hideMark/>
          </w:tcPr>
          <w:p w14:paraId="63497A81" w14:textId="3512B905"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Year of publication</w:t>
            </w:r>
          </w:p>
        </w:tc>
        <w:tc>
          <w:tcPr>
            <w:tcW w:w="3715" w:type="dxa"/>
            <w:tcBorders>
              <w:top w:val="nil"/>
              <w:left w:val="nil"/>
              <w:bottom w:val="single" w:sz="4" w:space="0" w:color="auto"/>
              <w:right w:val="single" w:sz="4" w:space="0" w:color="auto"/>
            </w:tcBorders>
            <w:noWrap/>
            <w:vAlign w:val="center"/>
            <w:hideMark/>
          </w:tcPr>
          <w:p w14:paraId="14EDA4E5"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2017</w:t>
            </w:r>
          </w:p>
        </w:tc>
        <w:tc>
          <w:tcPr>
            <w:tcW w:w="1329" w:type="dxa"/>
            <w:tcBorders>
              <w:top w:val="nil"/>
              <w:left w:val="nil"/>
              <w:bottom w:val="single" w:sz="4" w:space="0" w:color="auto"/>
              <w:right w:val="single" w:sz="4" w:space="0" w:color="auto"/>
            </w:tcBorders>
            <w:noWrap/>
            <w:vAlign w:val="center"/>
            <w:hideMark/>
          </w:tcPr>
          <w:p w14:paraId="7BDBAC98"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3</w:t>
            </w:r>
          </w:p>
        </w:tc>
        <w:tc>
          <w:tcPr>
            <w:tcW w:w="1842" w:type="dxa"/>
            <w:tcBorders>
              <w:top w:val="nil"/>
              <w:left w:val="nil"/>
              <w:bottom w:val="single" w:sz="4" w:space="0" w:color="auto"/>
              <w:right w:val="single" w:sz="4" w:space="0" w:color="auto"/>
            </w:tcBorders>
            <w:noWrap/>
            <w:vAlign w:val="center"/>
            <w:hideMark/>
          </w:tcPr>
          <w:p w14:paraId="35794765"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25,00</w:t>
            </w:r>
          </w:p>
        </w:tc>
      </w:tr>
      <w:tr w:rsidR="00A847D7" w:rsidRPr="00A847D7" w14:paraId="7DDA25FA"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16F924E1"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6F088774"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2018</w:t>
            </w:r>
          </w:p>
        </w:tc>
        <w:tc>
          <w:tcPr>
            <w:tcW w:w="1329" w:type="dxa"/>
            <w:tcBorders>
              <w:top w:val="nil"/>
              <w:left w:val="nil"/>
              <w:bottom w:val="single" w:sz="4" w:space="0" w:color="auto"/>
              <w:right w:val="single" w:sz="4" w:space="0" w:color="auto"/>
            </w:tcBorders>
            <w:noWrap/>
            <w:vAlign w:val="center"/>
            <w:hideMark/>
          </w:tcPr>
          <w:p w14:paraId="3541646D"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w:t>
            </w:r>
          </w:p>
        </w:tc>
        <w:tc>
          <w:tcPr>
            <w:tcW w:w="1842" w:type="dxa"/>
            <w:tcBorders>
              <w:top w:val="nil"/>
              <w:left w:val="nil"/>
              <w:bottom w:val="single" w:sz="4" w:space="0" w:color="auto"/>
              <w:right w:val="single" w:sz="4" w:space="0" w:color="auto"/>
            </w:tcBorders>
            <w:noWrap/>
            <w:vAlign w:val="center"/>
            <w:hideMark/>
          </w:tcPr>
          <w:p w14:paraId="28B68A08"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8,33</w:t>
            </w:r>
          </w:p>
        </w:tc>
      </w:tr>
      <w:tr w:rsidR="00A847D7" w:rsidRPr="00A847D7" w14:paraId="4C0F3BFA"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34EFD631"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6FF8DEB4"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2020</w:t>
            </w:r>
          </w:p>
        </w:tc>
        <w:tc>
          <w:tcPr>
            <w:tcW w:w="1329" w:type="dxa"/>
            <w:tcBorders>
              <w:top w:val="nil"/>
              <w:left w:val="nil"/>
              <w:bottom w:val="single" w:sz="4" w:space="0" w:color="auto"/>
              <w:right w:val="single" w:sz="4" w:space="0" w:color="auto"/>
            </w:tcBorders>
            <w:noWrap/>
            <w:vAlign w:val="center"/>
            <w:hideMark/>
          </w:tcPr>
          <w:p w14:paraId="3984957A"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w:t>
            </w:r>
          </w:p>
        </w:tc>
        <w:tc>
          <w:tcPr>
            <w:tcW w:w="1842" w:type="dxa"/>
            <w:tcBorders>
              <w:top w:val="nil"/>
              <w:left w:val="nil"/>
              <w:bottom w:val="single" w:sz="4" w:space="0" w:color="auto"/>
              <w:right w:val="single" w:sz="4" w:space="0" w:color="auto"/>
            </w:tcBorders>
            <w:noWrap/>
            <w:vAlign w:val="center"/>
            <w:hideMark/>
          </w:tcPr>
          <w:p w14:paraId="2E674D5A"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8,33</w:t>
            </w:r>
          </w:p>
        </w:tc>
      </w:tr>
      <w:tr w:rsidR="00A847D7" w:rsidRPr="00A847D7" w14:paraId="0DCFDC21"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7F7CCE31"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71FF2EF9"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2021</w:t>
            </w:r>
          </w:p>
        </w:tc>
        <w:tc>
          <w:tcPr>
            <w:tcW w:w="1329" w:type="dxa"/>
            <w:tcBorders>
              <w:top w:val="nil"/>
              <w:left w:val="nil"/>
              <w:bottom w:val="single" w:sz="4" w:space="0" w:color="auto"/>
              <w:right w:val="single" w:sz="4" w:space="0" w:color="auto"/>
            </w:tcBorders>
            <w:noWrap/>
            <w:vAlign w:val="center"/>
            <w:hideMark/>
          </w:tcPr>
          <w:p w14:paraId="65BA0C5A"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3</w:t>
            </w:r>
          </w:p>
        </w:tc>
        <w:tc>
          <w:tcPr>
            <w:tcW w:w="1842" w:type="dxa"/>
            <w:tcBorders>
              <w:top w:val="nil"/>
              <w:left w:val="nil"/>
              <w:bottom w:val="single" w:sz="4" w:space="0" w:color="auto"/>
              <w:right w:val="single" w:sz="4" w:space="0" w:color="auto"/>
            </w:tcBorders>
            <w:noWrap/>
            <w:vAlign w:val="center"/>
            <w:hideMark/>
          </w:tcPr>
          <w:p w14:paraId="2D78C950"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25,00</w:t>
            </w:r>
          </w:p>
        </w:tc>
      </w:tr>
      <w:tr w:rsidR="00A847D7" w:rsidRPr="00A847D7" w14:paraId="437D0D95"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7A3C9E33"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028DFDEC"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2022</w:t>
            </w:r>
          </w:p>
        </w:tc>
        <w:tc>
          <w:tcPr>
            <w:tcW w:w="1329" w:type="dxa"/>
            <w:tcBorders>
              <w:top w:val="nil"/>
              <w:left w:val="nil"/>
              <w:bottom w:val="single" w:sz="4" w:space="0" w:color="auto"/>
              <w:right w:val="single" w:sz="4" w:space="0" w:color="auto"/>
            </w:tcBorders>
            <w:noWrap/>
            <w:vAlign w:val="center"/>
            <w:hideMark/>
          </w:tcPr>
          <w:p w14:paraId="1C52EFB9"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w:t>
            </w:r>
          </w:p>
        </w:tc>
        <w:tc>
          <w:tcPr>
            <w:tcW w:w="1842" w:type="dxa"/>
            <w:tcBorders>
              <w:top w:val="nil"/>
              <w:left w:val="nil"/>
              <w:bottom w:val="single" w:sz="4" w:space="0" w:color="auto"/>
              <w:right w:val="single" w:sz="4" w:space="0" w:color="auto"/>
            </w:tcBorders>
            <w:noWrap/>
            <w:vAlign w:val="center"/>
            <w:hideMark/>
          </w:tcPr>
          <w:p w14:paraId="34C34D66"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16,67</w:t>
            </w:r>
          </w:p>
        </w:tc>
      </w:tr>
      <w:tr w:rsidR="00A847D7" w:rsidRPr="00A847D7" w14:paraId="4F0508E1"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2F7EEA91"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32F9838F"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2023</w:t>
            </w:r>
          </w:p>
        </w:tc>
        <w:tc>
          <w:tcPr>
            <w:tcW w:w="1329" w:type="dxa"/>
            <w:tcBorders>
              <w:top w:val="nil"/>
              <w:left w:val="nil"/>
              <w:bottom w:val="single" w:sz="4" w:space="0" w:color="auto"/>
              <w:right w:val="single" w:sz="4" w:space="0" w:color="auto"/>
            </w:tcBorders>
            <w:noWrap/>
            <w:vAlign w:val="center"/>
            <w:hideMark/>
          </w:tcPr>
          <w:p w14:paraId="2938D859"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w:t>
            </w:r>
          </w:p>
        </w:tc>
        <w:tc>
          <w:tcPr>
            <w:tcW w:w="1842" w:type="dxa"/>
            <w:tcBorders>
              <w:top w:val="nil"/>
              <w:left w:val="nil"/>
              <w:bottom w:val="single" w:sz="4" w:space="0" w:color="auto"/>
              <w:right w:val="single" w:sz="4" w:space="0" w:color="auto"/>
            </w:tcBorders>
            <w:noWrap/>
            <w:vAlign w:val="center"/>
            <w:hideMark/>
          </w:tcPr>
          <w:p w14:paraId="04D0882E"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8,33</w:t>
            </w:r>
          </w:p>
        </w:tc>
      </w:tr>
      <w:tr w:rsidR="00A847D7" w:rsidRPr="00A847D7" w14:paraId="5016B297"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0F32741C"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1D9D1DE1"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2024</w:t>
            </w:r>
          </w:p>
        </w:tc>
        <w:tc>
          <w:tcPr>
            <w:tcW w:w="1329" w:type="dxa"/>
            <w:tcBorders>
              <w:top w:val="nil"/>
              <w:left w:val="nil"/>
              <w:bottom w:val="single" w:sz="4" w:space="0" w:color="auto"/>
              <w:right w:val="single" w:sz="4" w:space="0" w:color="auto"/>
            </w:tcBorders>
            <w:noWrap/>
            <w:vAlign w:val="center"/>
            <w:hideMark/>
          </w:tcPr>
          <w:p w14:paraId="2F90140F"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w:t>
            </w:r>
          </w:p>
        </w:tc>
        <w:tc>
          <w:tcPr>
            <w:tcW w:w="1842" w:type="dxa"/>
            <w:tcBorders>
              <w:top w:val="nil"/>
              <w:left w:val="nil"/>
              <w:bottom w:val="single" w:sz="4" w:space="0" w:color="auto"/>
              <w:right w:val="single" w:sz="4" w:space="0" w:color="auto"/>
            </w:tcBorders>
            <w:noWrap/>
            <w:vAlign w:val="center"/>
            <w:hideMark/>
          </w:tcPr>
          <w:p w14:paraId="455E5CB0"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8,33</w:t>
            </w:r>
          </w:p>
        </w:tc>
      </w:tr>
      <w:tr w:rsidR="00A847D7" w:rsidRPr="00A847D7" w14:paraId="34A2433D" w14:textId="77777777" w:rsidTr="00A847D7">
        <w:trPr>
          <w:trHeight w:val="310"/>
        </w:trPr>
        <w:tc>
          <w:tcPr>
            <w:tcW w:w="2464" w:type="dxa"/>
            <w:tcBorders>
              <w:top w:val="nil"/>
              <w:left w:val="single" w:sz="4" w:space="0" w:color="auto"/>
              <w:bottom w:val="single" w:sz="4" w:space="0" w:color="auto"/>
              <w:right w:val="single" w:sz="4" w:space="0" w:color="auto"/>
            </w:tcBorders>
            <w:noWrap/>
            <w:vAlign w:val="center"/>
            <w:hideMark/>
          </w:tcPr>
          <w:p w14:paraId="11CE1EDA" w14:textId="4EAAEE36"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Research design</w:t>
            </w:r>
          </w:p>
        </w:tc>
        <w:tc>
          <w:tcPr>
            <w:tcW w:w="3715" w:type="dxa"/>
            <w:tcBorders>
              <w:top w:val="nil"/>
              <w:left w:val="nil"/>
              <w:bottom w:val="single" w:sz="4" w:space="0" w:color="auto"/>
              <w:right w:val="single" w:sz="4" w:space="0" w:color="auto"/>
            </w:tcBorders>
            <w:noWrap/>
            <w:vAlign w:val="center"/>
            <w:hideMark/>
          </w:tcPr>
          <w:p w14:paraId="2B825C6D"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In vitro / ex vivo experimental study</w:t>
            </w:r>
          </w:p>
        </w:tc>
        <w:tc>
          <w:tcPr>
            <w:tcW w:w="1329" w:type="dxa"/>
            <w:tcBorders>
              <w:top w:val="nil"/>
              <w:left w:val="nil"/>
              <w:bottom w:val="single" w:sz="4" w:space="0" w:color="auto"/>
              <w:right w:val="single" w:sz="4" w:space="0" w:color="auto"/>
            </w:tcBorders>
            <w:noWrap/>
            <w:vAlign w:val="center"/>
            <w:hideMark/>
          </w:tcPr>
          <w:p w14:paraId="43208329"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12</w:t>
            </w:r>
          </w:p>
        </w:tc>
        <w:tc>
          <w:tcPr>
            <w:tcW w:w="1842" w:type="dxa"/>
            <w:tcBorders>
              <w:top w:val="nil"/>
              <w:left w:val="nil"/>
              <w:bottom w:val="single" w:sz="4" w:space="0" w:color="auto"/>
              <w:right w:val="single" w:sz="4" w:space="0" w:color="auto"/>
            </w:tcBorders>
            <w:noWrap/>
            <w:vAlign w:val="center"/>
            <w:hideMark/>
          </w:tcPr>
          <w:p w14:paraId="51549343"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100,00</w:t>
            </w:r>
          </w:p>
        </w:tc>
      </w:tr>
      <w:tr w:rsidR="00A847D7" w:rsidRPr="00A847D7" w14:paraId="13BDA283" w14:textId="77777777" w:rsidTr="00A847D7">
        <w:trPr>
          <w:trHeight w:val="310"/>
        </w:trPr>
        <w:tc>
          <w:tcPr>
            <w:tcW w:w="2464" w:type="dxa"/>
            <w:vMerge w:val="restart"/>
            <w:tcBorders>
              <w:top w:val="nil"/>
              <w:left w:val="single" w:sz="4" w:space="0" w:color="auto"/>
              <w:bottom w:val="single" w:sz="4" w:space="0" w:color="auto"/>
              <w:right w:val="single" w:sz="4" w:space="0" w:color="auto"/>
            </w:tcBorders>
            <w:noWrap/>
            <w:vAlign w:val="center"/>
            <w:hideMark/>
          </w:tcPr>
          <w:p w14:paraId="4FFA4317" w14:textId="4DC9B4F9"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Smear layer evaluation method</w:t>
            </w:r>
          </w:p>
        </w:tc>
        <w:tc>
          <w:tcPr>
            <w:tcW w:w="3715" w:type="dxa"/>
            <w:tcBorders>
              <w:top w:val="nil"/>
              <w:left w:val="nil"/>
              <w:bottom w:val="single" w:sz="4" w:space="0" w:color="auto"/>
              <w:right w:val="single" w:sz="4" w:space="0" w:color="auto"/>
            </w:tcBorders>
            <w:noWrap/>
            <w:vAlign w:val="center"/>
            <w:hideMark/>
          </w:tcPr>
          <w:p w14:paraId="4EECB195"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Scanning Electron Microscopy (SEM)</w:t>
            </w:r>
          </w:p>
        </w:tc>
        <w:tc>
          <w:tcPr>
            <w:tcW w:w="1329" w:type="dxa"/>
            <w:tcBorders>
              <w:top w:val="nil"/>
              <w:left w:val="nil"/>
              <w:bottom w:val="single" w:sz="4" w:space="0" w:color="auto"/>
              <w:right w:val="single" w:sz="4" w:space="0" w:color="auto"/>
            </w:tcBorders>
            <w:noWrap/>
            <w:vAlign w:val="center"/>
            <w:hideMark/>
          </w:tcPr>
          <w:p w14:paraId="69656E01"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10</w:t>
            </w:r>
          </w:p>
        </w:tc>
        <w:tc>
          <w:tcPr>
            <w:tcW w:w="1842" w:type="dxa"/>
            <w:tcBorders>
              <w:top w:val="nil"/>
              <w:left w:val="nil"/>
              <w:bottom w:val="single" w:sz="4" w:space="0" w:color="auto"/>
              <w:right w:val="single" w:sz="4" w:space="0" w:color="auto"/>
            </w:tcBorders>
            <w:noWrap/>
            <w:vAlign w:val="center"/>
            <w:hideMark/>
          </w:tcPr>
          <w:p w14:paraId="733A0423"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83,33</w:t>
            </w:r>
          </w:p>
        </w:tc>
      </w:tr>
      <w:tr w:rsidR="00A847D7" w:rsidRPr="00A847D7" w14:paraId="272AC3D6"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6D102F5D"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20F5F055"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Field Emission Scanning Electron Microscopy (FESEM)</w:t>
            </w:r>
          </w:p>
        </w:tc>
        <w:tc>
          <w:tcPr>
            <w:tcW w:w="1329" w:type="dxa"/>
            <w:tcBorders>
              <w:top w:val="nil"/>
              <w:left w:val="nil"/>
              <w:bottom w:val="single" w:sz="4" w:space="0" w:color="auto"/>
              <w:right w:val="single" w:sz="4" w:space="0" w:color="auto"/>
            </w:tcBorders>
            <w:noWrap/>
            <w:vAlign w:val="center"/>
            <w:hideMark/>
          </w:tcPr>
          <w:p w14:paraId="1611B5F0"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w:t>
            </w:r>
          </w:p>
        </w:tc>
        <w:tc>
          <w:tcPr>
            <w:tcW w:w="1842" w:type="dxa"/>
            <w:tcBorders>
              <w:top w:val="nil"/>
              <w:left w:val="nil"/>
              <w:bottom w:val="single" w:sz="4" w:space="0" w:color="auto"/>
              <w:right w:val="single" w:sz="4" w:space="0" w:color="auto"/>
            </w:tcBorders>
            <w:noWrap/>
            <w:vAlign w:val="center"/>
            <w:hideMark/>
          </w:tcPr>
          <w:p w14:paraId="407D6F7C"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16,67</w:t>
            </w:r>
          </w:p>
        </w:tc>
      </w:tr>
      <w:tr w:rsidR="00A847D7" w:rsidRPr="00A847D7" w14:paraId="4C06B377" w14:textId="77777777" w:rsidTr="00A847D7">
        <w:trPr>
          <w:trHeight w:val="310"/>
        </w:trPr>
        <w:tc>
          <w:tcPr>
            <w:tcW w:w="2464" w:type="dxa"/>
            <w:vMerge w:val="restart"/>
            <w:tcBorders>
              <w:top w:val="nil"/>
              <w:left w:val="single" w:sz="4" w:space="0" w:color="auto"/>
              <w:bottom w:val="single" w:sz="4" w:space="0" w:color="auto"/>
              <w:right w:val="single" w:sz="4" w:space="0" w:color="auto"/>
            </w:tcBorders>
            <w:noWrap/>
            <w:vAlign w:val="center"/>
            <w:hideMark/>
          </w:tcPr>
          <w:p w14:paraId="2EA7AFC7" w14:textId="419CC8D6" w:rsidR="00A847D7" w:rsidRPr="00A847D7" w:rsidRDefault="00C95C32"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C95C32">
              <w:rPr>
                <w:rFonts w:ascii="Times New Roman" w:eastAsia="Times New Roman" w:hAnsi="Times New Roman" w:cs="Times New Roman"/>
                <w:b/>
                <w:bCs/>
                <w:color w:val="000000"/>
                <w:kern w:val="0"/>
                <w:sz w:val="24"/>
                <w:szCs w:val="24"/>
                <w14:ligatures w14:val="none"/>
              </w:rPr>
              <w:t>Main techniques analyzed</w:t>
            </w:r>
          </w:p>
        </w:tc>
        <w:tc>
          <w:tcPr>
            <w:tcW w:w="3715" w:type="dxa"/>
            <w:tcBorders>
              <w:top w:val="nil"/>
              <w:left w:val="nil"/>
              <w:bottom w:val="single" w:sz="4" w:space="0" w:color="auto"/>
              <w:right w:val="single" w:sz="4" w:space="0" w:color="auto"/>
            </w:tcBorders>
            <w:noWrap/>
            <w:vAlign w:val="center"/>
            <w:hideMark/>
          </w:tcPr>
          <w:p w14:paraId="720F2042"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Passive/ultrasonic-activated irrigation</w:t>
            </w:r>
          </w:p>
        </w:tc>
        <w:tc>
          <w:tcPr>
            <w:tcW w:w="1329" w:type="dxa"/>
            <w:tcBorders>
              <w:top w:val="nil"/>
              <w:left w:val="nil"/>
              <w:bottom w:val="single" w:sz="4" w:space="0" w:color="auto"/>
              <w:right w:val="single" w:sz="4" w:space="0" w:color="auto"/>
            </w:tcBorders>
            <w:noWrap/>
            <w:vAlign w:val="center"/>
            <w:hideMark/>
          </w:tcPr>
          <w:p w14:paraId="4955824E"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12</w:t>
            </w:r>
          </w:p>
        </w:tc>
        <w:tc>
          <w:tcPr>
            <w:tcW w:w="1842" w:type="dxa"/>
            <w:tcBorders>
              <w:top w:val="nil"/>
              <w:left w:val="nil"/>
              <w:bottom w:val="single" w:sz="4" w:space="0" w:color="auto"/>
              <w:right w:val="single" w:sz="4" w:space="0" w:color="auto"/>
            </w:tcBorders>
            <w:noWrap/>
            <w:vAlign w:val="center"/>
            <w:hideMark/>
          </w:tcPr>
          <w:p w14:paraId="7074CDC3"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100,00</w:t>
            </w:r>
          </w:p>
        </w:tc>
      </w:tr>
      <w:tr w:rsidR="00A847D7" w:rsidRPr="00A847D7" w14:paraId="65A18326"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381FBF5D"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34FD122D"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Continuous ultrasonic irrigation</w:t>
            </w:r>
          </w:p>
        </w:tc>
        <w:tc>
          <w:tcPr>
            <w:tcW w:w="1329" w:type="dxa"/>
            <w:tcBorders>
              <w:top w:val="nil"/>
              <w:left w:val="nil"/>
              <w:bottom w:val="single" w:sz="4" w:space="0" w:color="auto"/>
              <w:right w:val="single" w:sz="4" w:space="0" w:color="auto"/>
            </w:tcBorders>
            <w:noWrap/>
            <w:vAlign w:val="center"/>
            <w:hideMark/>
          </w:tcPr>
          <w:p w14:paraId="6BAF1572"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w:t>
            </w:r>
          </w:p>
        </w:tc>
        <w:tc>
          <w:tcPr>
            <w:tcW w:w="1842" w:type="dxa"/>
            <w:tcBorders>
              <w:top w:val="nil"/>
              <w:left w:val="nil"/>
              <w:bottom w:val="single" w:sz="4" w:space="0" w:color="auto"/>
              <w:right w:val="single" w:sz="4" w:space="0" w:color="auto"/>
            </w:tcBorders>
            <w:noWrap/>
            <w:vAlign w:val="center"/>
            <w:hideMark/>
          </w:tcPr>
          <w:p w14:paraId="36D6B318"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16,67</w:t>
            </w:r>
          </w:p>
        </w:tc>
      </w:tr>
      <w:tr w:rsidR="00A847D7" w:rsidRPr="00A847D7" w14:paraId="2C99DD96"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00312412"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78418327"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 xml:space="preserve">Sonic/mechanical activation </w:t>
            </w:r>
            <w:proofErr w:type="spellStart"/>
            <w:r w:rsidRPr="00A847D7">
              <w:rPr>
                <w:rFonts w:ascii="Times New Roman" w:eastAsia="Times New Roman" w:hAnsi="Times New Roman" w:cs="Times New Roman"/>
                <w:color w:val="000000"/>
                <w:kern w:val="0"/>
                <w:sz w:val="24"/>
                <w:szCs w:val="24"/>
                <w14:ligatures w14:val="none"/>
              </w:rPr>
              <w:t>sebagai</w:t>
            </w:r>
            <w:proofErr w:type="spellEnd"/>
            <w:r w:rsidRPr="00A847D7">
              <w:rPr>
                <w:rFonts w:ascii="Times New Roman" w:eastAsia="Times New Roman" w:hAnsi="Times New Roman" w:cs="Times New Roman"/>
                <w:color w:val="000000"/>
                <w:kern w:val="0"/>
                <w:sz w:val="24"/>
                <w:szCs w:val="24"/>
                <w14:ligatures w14:val="none"/>
              </w:rPr>
              <w:t xml:space="preserve"> </w:t>
            </w:r>
            <w:proofErr w:type="spellStart"/>
            <w:r w:rsidRPr="00A847D7">
              <w:rPr>
                <w:rFonts w:ascii="Times New Roman" w:eastAsia="Times New Roman" w:hAnsi="Times New Roman" w:cs="Times New Roman"/>
                <w:color w:val="000000"/>
                <w:kern w:val="0"/>
                <w:sz w:val="24"/>
                <w:szCs w:val="24"/>
                <w14:ligatures w14:val="none"/>
              </w:rPr>
              <w:t>pembanding</w:t>
            </w:r>
            <w:proofErr w:type="spellEnd"/>
          </w:p>
        </w:tc>
        <w:tc>
          <w:tcPr>
            <w:tcW w:w="1329" w:type="dxa"/>
            <w:tcBorders>
              <w:top w:val="nil"/>
              <w:left w:val="nil"/>
              <w:bottom w:val="single" w:sz="4" w:space="0" w:color="auto"/>
              <w:right w:val="single" w:sz="4" w:space="0" w:color="auto"/>
            </w:tcBorders>
            <w:noWrap/>
            <w:vAlign w:val="center"/>
            <w:hideMark/>
          </w:tcPr>
          <w:p w14:paraId="04516D5A"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9</w:t>
            </w:r>
          </w:p>
        </w:tc>
        <w:tc>
          <w:tcPr>
            <w:tcW w:w="1842" w:type="dxa"/>
            <w:tcBorders>
              <w:top w:val="nil"/>
              <w:left w:val="nil"/>
              <w:bottom w:val="single" w:sz="4" w:space="0" w:color="auto"/>
              <w:right w:val="single" w:sz="4" w:space="0" w:color="auto"/>
            </w:tcBorders>
            <w:noWrap/>
            <w:vAlign w:val="center"/>
            <w:hideMark/>
          </w:tcPr>
          <w:p w14:paraId="42DCD310"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75,00</w:t>
            </w:r>
          </w:p>
        </w:tc>
      </w:tr>
      <w:tr w:rsidR="00A847D7" w:rsidRPr="00A847D7" w14:paraId="216581EF" w14:textId="77777777" w:rsidTr="00A847D7">
        <w:trPr>
          <w:trHeight w:val="310"/>
        </w:trPr>
        <w:tc>
          <w:tcPr>
            <w:tcW w:w="2464" w:type="dxa"/>
            <w:vMerge/>
            <w:tcBorders>
              <w:top w:val="nil"/>
              <w:left w:val="single" w:sz="4" w:space="0" w:color="auto"/>
              <w:bottom w:val="single" w:sz="4" w:space="0" w:color="auto"/>
              <w:right w:val="single" w:sz="4" w:space="0" w:color="auto"/>
            </w:tcBorders>
            <w:vAlign w:val="center"/>
            <w:hideMark/>
          </w:tcPr>
          <w:p w14:paraId="25D695FD" w14:textId="77777777" w:rsidR="00A847D7" w:rsidRPr="00A847D7" w:rsidRDefault="00A847D7" w:rsidP="00A847D7">
            <w:pPr>
              <w:spacing w:after="0" w:line="240" w:lineRule="auto"/>
              <w:rPr>
                <w:rFonts w:ascii="Times New Roman" w:eastAsia="Times New Roman" w:hAnsi="Times New Roman" w:cs="Times New Roman"/>
                <w:b/>
                <w:bCs/>
                <w:color w:val="000000"/>
                <w:kern w:val="0"/>
                <w:sz w:val="24"/>
                <w:szCs w:val="24"/>
                <w14:ligatures w14:val="none"/>
              </w:rPr>
            </w:pPr>
          </w:p>
        </w:tc>
        <w:tc>
          <w:tcPr>
            <w:tcW w:w="3715" w:type="dxa"/>
            <w:tcBorders>
              <w:top w:val="nil"/>
              <w:left w:val="nil"/>
              <w:bottom w:val="single" w:sz="4" w:space="0" w:color="auto"/>
              <w:right w:val="single" w:sz="4" w:space="0" w:color="auto"/>
            </w:tcBorders>
            <w:noWrap/>
            <w:vAlign w:val="center"/>
            <w:hideMark/>
          </w:tcPr>
          <w:p w14:paraId="3444E43A"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 xml:space="preserve">Laser-activated irrigation </w:t>
            </w:r>
            <w:proofErr w:type="spellStart"/>
            <w:r w:rsidRPr="00A847D7">
              <w:rPr>
                <w:rFonts w:ascii="Times New Roman" w:eastAsia="Times New Roman" w:hAnsi="Times New Roman" w:cs="Times New Roman"/>
                <w:color w:val="000000"/>
                <w:kern w:val="0"/>
                <w:sz w:val="24"/>
                <w:szCs w:val="24"/>
                <w14:ligatures w14:val="none"/>
              </w:rPr>
              <w:t>sebagai</w:t>
            </w:r>
            <w:proofErr w:type="spellEnd"/>
            <w:r w:rsidRPr="00A847D7">
              <w:rPr>
                <w:rFonts w:ascii="Times New Roman" w:eastAsia="Times New Roman" w:hAnsi="Times New Roman" w:cs="Times New Roman"/>
                <w:color w:val="000000"/>
                <w:kern w:val="0"/>
                <w:sz w:val="24"/>
                <w:szCs w:val="24"/>
                <w14:ligatures w14:val="none"/>
              </w:rPr>
              <w:t xml:space="preserve"> </w:t>
            </w:r>
            <w:proofErr w:type="spellStart"/>
            <w:r w:rsidRPr="00A847D7">
              <w:rPr>
                <w:rFonts w:ascii="Times New Roman" w:eastAsia="Times New Roman" w:hAnsi="Times New Roman" w:cs="Times New Roman"/>
                <w:color w:val="000000"/>
                <w:kern w:val="0"/>
                <w:sz w:val="24"/>
                <w:szCs w:val="24"/>
                <w14:ligatures w14:val="none"/>
              </w:rPr>
              <w:t>pembanding</w:t>
            </w:r>
            <w:proofErr w:type="spellEnd"/>
          </w:p>
        </w:tc>
        <w:tc>
          <w:tcPr>
            <w:tcW w:w="1329" w:type="dxa"/>
            <w:tcBorders>
              <w:top w:val="nil"/>
              <w:left w:val="nil"/>
              <w:bottom w:val="single" w:sz="4" w:space="0" w:color="auto"/>
              <w:right w:val="single" w:sz="4" w:space="0" w:color="auto"/>
            </w:tcBorders>
            <w:noWrap/>
            <w:vAlign w:val="center"/>
            <w:hideMark/>
          </w:tcPr>
          <w:p w14:paraId="51F44C54"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2</w:t>
            </w:r>
          </w:p>
        </w:tc>
        <w:tc>
          <w:tcPr>
            <w:tcW w:w="1842" w:type="dxa"/>
            <w:tcBorders>
              <w:top w:val="nil"/>
              <w:left w:val="nil"/>
              <w:bottom w:val="single" w:sz="4" w:space="0" w:color="auto"/>
              <w:right w:val="single" w:sz="4" w:space="0" w:color="auto"/>
            </w:tcBorders>
            <w:noWrap/>
            <w:vAlign w:val="center"/>
            <w:hideMark/>
          </w:tcPr>
          <w:p w14:paraId="24210264"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16,67</w:t>
            </w:r>
          </w:p>
        </w:tc>
      </w:tr>
    </w:tbl>
    <w:p w14:paraId="4A2AAD52" w14:textId="791820AF" w:rsidR="00655D42" w:rsidRPr="007E2BA7"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Table 1 shows that the analyzed articles were published between 2017 and 2024, with the highest number of publications in 2017 and 2021, each consisting of 3 articles or 25.00%. All articles used an in vitro or ex vivo experimental study design, totaling 12 articles or 100.00%, indicating that the characteristics of the reviewed studies were relatively homogeneous in terms of experimental design. The most commonly used method for smear layer evaluation was Scanning Electron Microscopy (SEM), reported in 10 articles or 83.33%, while FESEM was used in 2 articles or 16.67%. All articles analyzed passive/ultrasonic-activated irrigation as the main technique, while sonic/mechanical activation was used as a comparator in 9 articles or 75.00%, continuous ultrasonic irrigation in 2 articles or 16.67%, and laser-activated irrigation in 2 articles or 16.67%.</w:t>
      </w:r>
    </w:p>
    <w:p w14:paraId="4C848C32" w14:textId="44FA7785" w:rsidR="00972516" w:rsidRPr="007E2BA7" w:rsidRDefault="00515A3A" w:rsidP="00972516">
      <w:pPr>
        <w:jc w:val="center"/>
        <w:rPr>
          <w:rFonts w:ascii="Times New Roman" w:hAnsi="Times New Roman" w:cs="Times New Roman"/>
          <w:sz w:val="24"/>
          <w:szCs w:val="24"/>
        </w:rPr>
      </w:pPr>
      <w:r w:rsidRPr="00515A3A">
        <w:rPr>
          <w:rFonts w:ascii="Times New Roman" w:hAnsi="Times New Roman" w:cs="Times New Roman"/>
          <w:b/>
          <w:bCs/>
          <w:sz w:val="24"/>
          <w:szCs w:val="24"/>
        </w:rPr>
        <w:t>Table 4.</w:t>
      </w:r>
      <w:r w:rsidRPr="00515A3A">
        <w:rPr>
          <w:rFonts w:ascii="Times New Roman" w:hAnsi="Times New Roman" w:cs="Times New Roman"/>
          <w:sz w:val="24"/>
          <w:szCs w:val="24"/>
        </w:rPr>
        <w:t xml:space="preserve"> Summary of Systematic Literature Review Results of 12 Final Articles</w:t>
      </w:r>
    </w:p>
    <w:tbl>
      <w:tblPr>
        <w:tblW w:w="9350" w:type="dxa"/>
        <w:tblLook w:val="04A0" w:firstRow="1" w:lastRow="0" w:firstColumn="1" w:lastColumn="0" w:noHBand="0" w:noVBand="1"/>
      </w:tblPr>
      <w:tblGrid>
        <w:gridCol w:w="1214"/>
        <w:gridCol w:w="1668"/>
        <w:gridCol w:w="1791"/>
        <w:gridCol w:w="2628"/>
        <w:gridCol w:w="2049"/>
      </w:tblGrid>
      <w:tr w:rsidR="00A847D7" w:rsidRPr="00A847D7" w14:paraId="4968C0D0" w14:textId="77777777" w:rsidTr="007E2BA7">
        <w:trPr>
          <w:trHeight w:val="300"/>
          <w:tblHeader/>
        </w:trPr>
        <w:tc>
          <w:tcPr>
            <w:tcW w:w="1124" w:type="dxa"/>
            <w:tcBorders>
              <w:top w:val="single" w:sz="4" w:space="0" w:color="auto"/>
              <w:left w:val="single" w:sz="4" w:space="0" w:color="auto"/>
              <w:bottom w:val="single" w:sz="4" w:space="0" w:color="auto"/>
              <w:right w:val="single" w:sz="4" w:space="0" w:color="auto"/>
            </w:tcBorders>
            <w:noWrap/>
            <w:vAlign w:val="center"/>
            <w:hideMark/>
          </w:tcPr>
          <w:p w14:paraId="47DDD8A0" w14:textId="57F60900" w:rsidR="00A847D7" w:rsidRPr="00A847D7" w:rsidRDefault="00515A3A"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515A3A">
              <w:rPr>
                <w:rFonts w:ascii="Times New Roman" w:eastAsia="Times New Roman" w:hAnsi="Times New Roman" w:cs="Times New Roman"/>
                <w:b/>
                <w:bCs/>
                <w:color w:val="000000"/>
                <w:kern w:val="0"/>
                <w:sz w:val="24"/>
                <w:szCs w:val="24"/>
                <w14:ligatures w14:val="none"/>
              </w:rPr>
              <w:t>Author (Year)</w:t>
            </w:r>
          </w:p>
        </w:tc>
        <w:tc>
          <w:tcPr>
            <w:tcW w:w="1676" w:type="dxa"/>
            <w:tcBorders>
              <w:top w:val="single" w:sz="4" w:space="0" w:color="auto"/>
              <w:left w:val="nil"/>
              <w:bottom w:val="single" w:sz="4" w:space="0" w:color="auto"/>
              <w:right w:val="single" w:sz="4" w:space="0" w:color="auto"/>
            </w:tcBorders>
            <w:noWrap/>
            <w:vAlign w:val="center"/>
            <w:hideMark/>
          </w:tcPr>
          <w:p w14:paraId="24CC5123" w14:textId="622F73FE" w:rsidR="00A847D7" w:rsidRPr="00A847D7" w:rsidRDefault="00515A3A"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515A3A">
              <w:rPr>
                <w:rFonts w:ascii="Times New Roman" w:eastAsia="Times New Roman" w:hAnsi="Times New Roman" w:cs="Times New Roman"/>
                <w:b/>
                <w:bCs/>
                <w:color w:val="000000"/>
                <w:kern w:val="0"/>
                <w:sz w:val="24"/>
                <w:szCs w:val="24"/>
                <w14:ligatures w14:val="none"/>
              </w:rPr>
              <w:t>Objective</w:t>
            </w:r>
          </w:p>
        </w:tc>
        <w:tc>
          <w:tcPr>
            <w:tcW w:w="1813" w:type="dxa"/>
            <w:tcBorders>
              <w:top w:val="single" w:sz="4" w:space="0" w:color="auto"/>
              <w:left w:val="nil"/>
              <w:bottom w:val="single" w:sz="4" w:space="0" w:color="auto"/>
              <w:right w:val="single" w:sz="4" w:space="0" w:color="auto"/>
            </w:tcBorders>
            <w:noWrap/>
            <w:vAlign w:val="center"/>
            <w:hideMark/>
          </w:tcPr>
          <w:p w14:paraId="4D516B7A" w14:textId="31335FC1" w:rsidR="00A847D7" w:rsidRPr="00A847D7" w:rsidRDefault="00515A3A"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515A3A">
              <w:rPr>
                <w:rFonts w:ascii="Times New Roman" w:eastAsia="Times New Roman" w:hAnsi="Times New Roman" w:cs="Times New Roman"/>
                <w:b/>
                <w:bCs/>
                <w:color w:val="000000"/>
                <w:kern w:val="0"/>
                <w:sz w:val="24"/>
                <w:szCs w:val="24"/>
                <w14:ligatures w14:val="none"/>
              </w:rPr>
              <w:t>Method</w:t>
            </w:r>
          </w:p>
        </w:tc>
        <w:tc>
          <w:tcPr>
            <w:tcW w:w="2662" w:type="dxa"/>
            <w:tcBorders>
              <w:top w:val="single" w:sz="4" w:space="0" w:color="auto"/>
              <w:left w:val="nil"/>
              <w:bottom w:val="single" w:sz="4" w:space="0" w:color="auto"/>
              <w:right w:val="single" w:sz="4" w:space="0" w:color="auto"/>
            </w:tcBorders>
            <w:noWrap/>
            <w:vAlign w:val="center"/>
            <w:hideMark/>
          </w:tcPr>
          <w:p w14:paraId="47951743" w14:textId="65065ADB" w:rsidR="00A847D7" w:rsidRPr="00A847D7" w:rsidRDefault="00515A3A"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515A3A">
              <w:rPr>
                <w:rFonts w:ascii="Times New Roman" w:eastAsia="Times New Roman" w:hAnsi="Times New Roman" w:cs="Times New Roman"/>
                <w:b/>
                <w:bCs/>
                <w:color w:val="000000"/>
                <w:kern w:val="0"/>
                <w:sz w:val="24"/>
                <w:szCs w:val="24"/>
                <w14:ligatures w14:val="none"/>
              </w:rPr>
              <w:t>Results</w:t>
            </w:r>
          </w:p>
        </w:tc>
        <w:tc>
          <w:tcPr>
            <w:tcW w:w="2075" w:type="dxa"/>
            <w:tcBorders>
              <w:top w:val="single" w:sz="4" w:space="0" w:color="auto"/>
              <w:left w:val="nil"/>
              <w:bottom w:val="single" w:sz="4" w:space="0" w:color="auto"/>
              <w:right w:val="single" w:sz="4" w:space="0" w:color="auto"/>
            </w:tcBorders>
            <w:noWrap/>
            <w:vAlign w:val="center"/>
            <w:hideMark/>
          </w:tcPr>
          <w:p w14:paraId="3DAA4D6A" w14:textId="7E58C269" w:rsidR="00A847D7" w:rsidRPr="00A847D7" w:rsidRDefault="00515A3A" w:rsidP="00A847D7">
            <w:pPr>
              <w:spacing w:after="0" w:line="240" w:lineRule="auto"/>
              <w:jc w:val="center"/>
              <w:rPr>
                <w:rFonts w:ascii="Times New Roman" w:eastAsia="Times New Roman" w:hAnsi="Times New Roman" w:cs="Times New Roman"/>
                <w:b/>
                <w:bCs/>
                <w:color w:val="000000"/>
                <w:kern w:val="0"/>
                <w:sz w:val="24"/>
                <w:szCs w:val="24"/>
                <w14:ligatures w14:val="none"/>
              </w:rPr>
            </w:pPr>
            <w:r w:rsidRPr="00515A3A">
              <w:rPr>
                <w:rFonts w:ascii="Times New Roman" w:eastAsia="Times New Roman" w:hAnsi="Times New Roman" w:cs="Times New Roman"/>
                <w:b/>
                <w:bCs/>
                <w:color w:val="000000"/>
                <w:kern w:val="0"/>
                <w:sz w:val="24"/>
                <w:szCs w:val="24"/>
                <w14:ligatures w14:val="none"/>
              </w:rPr>
              <w:t>Conclusion</w:t>
            </w:r>
          </w:p>
        </w:tc>
      </w:tr>
      <w:tr w:rsidR="00A847D7" w:rsidRPr="00A847D7" w14:paraId="1D08E592"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52B9B537" w14:textId="77777777" w:rsidR="00A847D7" w:rsidRPr="00A847D7" w:rsidRDefault="00A847D7" w:rsidP="00515A3A">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Urban et al. (2017)</w:t>
            </w:r>
          </w:p>
        </w:tc>
        <w:tc>
          <w:tcPr>
            <w:tcW w:w="1676" w:type="dxa"/>
            <w:tcBorders>
              <w:top w:val="nil"/>
              <w:left w:val="nil"/>
              <w:bottom w:val="single" w:sz="4" w:space="0" w:color="auto"/>
              <w:right w:val="single" w:sz="4" w:space="0" w:color="auto"/>
            </w:tcBorders>
            <w:noWrap/>
            <w:vAlign w:val="center"/>
            <w:hideMark/>
          </w:tcPr>
          <w:p w14:paraId="3969EE06" w14:textId="0A4CF15E"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To assess the effectiveness of several final irrigation activation methods for removing debris and smear layer in the apical, middle, and coronal thirds of straight root canals.</w:t>
            </w:r>
          </w:p>
        </w:tc>
        <w:tc>
          <w:tcPr>
            <w:tcW w:w="1813" w:type="dxa"/>
            <w:tcBorders>
              <w:top w:val="nil"/>
              <w:left w:val="nil"/>
              <w:bottom w:val="single" w:sz="4" w:space="0" w:color="auto"/>
              <w:right w:val="single" w:sz="4" w:space="0" w:color="auto"/>
            </w:tcBorders>
            <w:noWrap/>
            <w:vAlign w:val="center"/>
            <w:hideMark/>
          </w:tcPr>
          <w:p w14:paraId="2FDD3D5D" w14:textId="4E9A8D54"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Experimental SEM research with manual irrigation,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EDDY, and passive ultrasonic irrigation groups.</w:t>
            </w:r>
          </w:p>
        </w:tc>
        <w:tc>
          <w:tcPr>
            <w:tcW w:w="2662" w:type="dxa"/>
            <w:tcBorders>
              <w:top w:val="nil"/>
              <w:left w:val="nil"/>
              <w:bottom w:val="single" w:sz="4" w:space="0" w:color="auto"/>
              <w:right w:val="single" w:sz="4" w:space="0" w:color="auto"/>
            </w:tcBorders>
            <w:noWrap/>
            <w:vAlign w:val="center"/>
            <w:hideMark/>
          </w:tcPr>
          <w:p w14:paraId="5587E2D0" w14:textId="2DE4C23E"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PUI and EDDY showed better smear layer scores than manual irrigation, while all activation methods produced cleaner root canal walls than manual irrigation.</w:t>
            </w:r>
          </w:p>
        </w:tc>
        <w:tc>
          <w:tcPr>
            <w:tcW w:w="2075" w:type="dxa"/>
            <w:tcBorders>
              <w:top w:val="nil"/>
              <w:left w:val="nil"/>
              <w:bottom w:val="single" w:sz="4" w:space="0" w:color="auto"/>
              <w:right w:val="single" w:sz="4" w:space="0" w:color="auto"/>
            </w:tcBorders>
            <w:noWrap/>
            <w:vAlign w:val="center"/>
            <w:hideMark/>
          </w:tcPr>
          <w:p w14:paraId="59153115" w14:textId="6C554A77"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improves root canal cleanliness, but not all techniques are able to completely remove the smear layer.</w:t>
            </w:r>
          </w:p>
        </w:tc>
      </w:tr>
      <w:tr w:rsidR="00A847D7" w:rsidRPr="00A847D7" w14:paraId="124FF3B6"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795BDDF0" w14:textId="77777777" w:rsidR="00A847D7" w:rsidRPr="00A847D7" w:rsidRDefault="00A847D7" w:rsidP="00515A3A">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Prado et al. (2017)</w:t>
            </w:r>
          </w:p>
        </w:tc>
        <w:tc>
          <w:tcPr>
            <w:tcW w:w="1676" w:type="dxa"/>
            <w:tcBorders>
              <w:top w:val="nil"/>
              <w:left w:val="nil"/>
              <w:bottom w:val="single" w:sz="4" w:space="0" w:color="auto"/>
              <w:right w:val="single" w:sz="4" w:space="0" w:color="auto"/>
            </w:tcBorders>
            <w:noWrap/>
            <w:vAlign w:val="center"/>
            <w:hideMark/>
          </w:tcPr>
          <w:p w14:paraId="545E4077" w14:textId="7840FF8A"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Evaluating the use of auxiliary devices, namely ultrasonically activated irrigation and </w:t>
            </w:r>
            <w:proofErr w:type="spellStart"/>
            <w:r w:rsidRPr="00515A3A">
              <w:rPr>
                <w:rFonts w:ascii="Times New Roman" w:eastAsia="Times New Roman" w:hAnsi="Times New Roman" w:cs="Times New Roman"/>
                <w:color w:val="000000"/>
                <w:kern w:val="0"/>
                <w:sz w:val="24"/>
                <w:szCs w:val="24"/>
                <w14:ligatures w14:val="none"/>
              </w:rPr>
              <w:t>EasyClean</w:t>
            </w:r>
            <w:proofErr w:type="spellEnd"/>
            <w:r w:rsidRPr="00515A3A">
              <w:rPr>
                <w:rFonts w:ascii="Times New Roman" w:eastAsia="Times New Roman" w:hAnsi="Times New Roman" w:cs="Times New Roman"/>
                <w:color w:val="000000"/>
                <w:kern w:val="0"/>
                <w:sz w:val="24"/>
                <w:szCs w:val="24"/>
                <w14:ligatures w14:val="none"/>
              </w:rPr>
              <w:t xml:space="preserve">, to improve the cleaning ability of </w:t>
            </w:r>
            <w:r w:rsidRPr="00515A3A">
              <w:rPr>
                <w:rFonts w:ascii="Times New Roman" w:eastAsia="Times New Roman" w:hAnsi="Times New Roman" w:cs="Times New Roman"/>
                <w:color w:val="000000"/>
                <w:kern w:val="0"/>
                <w:sz w:val="24"/>
                <w:szCs w:val="24"/>
                <w14:ligatures w14:val="none"/>
              </w:rPr>
              <w:lastRenderedPageBreak/>
              <w:t>chelating agents.</w:t>
            </w:r>
          </w:p>
        </w:tc>
        <w:tc>
          <w:tcPr>
            <w:tcW w:w="1813" w:type="dxa"/>
            <w:tcBorders>
              <w:top w:val="nil"/>
              <w:left w:val="nil"/>
              <w:bottom w:val="single" w:sz="4" w:space="0" w:color="auto"/>
              <w:right w:val="single" w:sz="4" w:space="0" w:color="auto"/>
            </w:tcBorders>
            <w:noWrap/>
            <w:vAlign w:val="center"/>
            <w:hideMark/>
          </w:tcPr>
          <w:p w14:paraId="3EDBEDDF" w14:textId="08CD3C53"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lastRenderedPageBreak/>
              <w:t xml:space="preserve">SEM experimental research using </w:t>
            </w:r>
            <w:proofErr w:type="spellStart"/>
            <w:r w:rsidRPr="00515A3A">
              <w:rPr>
                <w:rFonts w:ascii="Times New Roman" w:eastAsia="Times New Roman" w:hAnsi="Times New Roman" w:cs="Times New Roman"/>
                <w:color w:val="000000"/>
                <w:kern w:val="0"/>
                <w:sz w:val="24"/>
                <w:szCs w:val="24"/>
                <w14:ligatures w14:val="none"/>
              </w:rPr>
              <w:t>QMix</w:t>
            </w:r>
            <w:proofErr w:type="spellEnd"/>
            <w:r w:rsidRPr="00515A3A">
              <w:rPr>
                <w:rFonts w:ascii="Times New Roman" w:eastAsia="Times New Roman" w:hAnsi="Times New Roman" w:cs="Times New Roman"/>
                <w:color w:val="000000"/>
                <w:kern w:val="0"/>
                <w:sz w:val="24"/>
                <w:szCs w:val="24"/>
                <w14:ligatures w14:val="none"/>
              </w:rPr>
              <w:t xml:space="preserve"> with conventional irrigation, </w:t>
            </w:r>
            <w:proofErr w:type="spellStart"/>
            <w:r w:rsidRPr="00515A3A">
              <w:rPr>
                <w:rFonts w:ascii="Times New Roman" w:eastAsia="Times New Roman" w:hAnsi="Times New Roman" w:cs="Times New Roman"/>
                <w:color w:val="000000"/>
                <w:kern w:val="0"/>
                <w:sz w:val="24"/>
                <w:szCs w:val="24"/>
                <w14:ligatures w14:val="none"/>
              </w:rPr>
              <w:t>EasyClean</w:t>
            </w:r>
            <w:proofErr w:type="spellEnd"/>
            <w:r w:rsidRPr="00515A3A">
              <w:rPr>
                <w:rFonts w:ascii="Times New Roman" w:eastAsia="Times New Roman" w:hAnsi="Times New Roman" w:cs="Times New Roman"/>
                <w:color w:val="000000"/>
                <w:kern w:val="0"/>
                <w:sz w:val="24"/>
                <w:szCs w:val="24"/>
                <w14:ligatures w14:val="none"/>
              </w:rPr>
              <w:t>, and ultrasonically activated irrigation.</w:t>
            </w:r>
          </w:p>
        </w:tc>
        <w:tc>
          <w:tcPr>
            <w:tcW w:w="2662" w:type="dxa"/>
            <w:tcBorders>
              <w:top w:val="nil"/>
              <w:left w:val="nil"/>
              <w:bottom w:val="single" w:sz="4" w:space="0" w:color="auto"/>
              <w:right w:val="single" w:sz="4" w:space="0" w:color="auto"/>
            </w:tcBorders>
            <w:noWrap/>
            <w:vAlign w:val="center"/>
            <w:hideMark/>
          </w:tcPr>
          <w:p w14:paraId="16415948" w14:textId="6BA412CC"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There were significant differences between groups; UAI demonstrated better cleaning performance than </w:t>
            </w:r>
            <w:proofErr w:type="spellStart"/>
            <w:r w:rsidRPr="00515A3A">
              <w:rPr>
                <w:rFonts w:ascii="Times New Roman" w:eastAsia="Times New Roman" w:hAnsi="Times New Roman" w:cs="Times New Roman"/>
                <w:color w:val="000000"/>
                <w:kern w:val="0"/>
                <w:sz w:val="24"/>
                <w:szCs w:val="24"/>
                <w14:ligatures w14:val="none"/>
              </w:rPr>
              <w:t>EasyClean</w:t>
            </w:r>
            <w:proofErr w:type="spellEnd"/>
            <w:r w:rsidRPr="00515A3A">
              <w:rPr>
                <w:rFonts w:ascii="Times New Roman" w:eastAsia="Times New Roman" w:hAnsi="Times New Roman" w:cs="Times New Roman"/>
                <w:color w:val="000000"/>
                <w:kern w:val="0"/>
                <w:sz w:val="24"/>
                <w:szCs w:val="24"/>
                <w14:ligatures w14:val="none"/>
              </w:rPr>
              <w:t xml:space="preserve"> and both were better than conventional irrigation.</w:t>
            </w:r>
          </w:p>
        </w:tc>
        <w:tc>
          <w:tcPr>
            <w:tcW w:w="2075" w:type="dxa"/>
            <w:tcBorders>
              <w:top w:val="nil"/>
              <w:left w:val="nil"/>
              <w:bottom w:val="single" w:sz="4" w:space="0" w:color="auto"/>
              <w:right w:val="single" w:sz="4" w:space="0" w:color="auto"/>
            </w:tcBorders>
            <w:noWrap/>
            <w:vAlign w:val="center"/>
            <w:hideMark/>
          </w:tcPr>
          <w:p w14:paraId="5F1E787C" w14:textId="77777777" w:rsid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Ultrasonically activated irrigation is more effective in supporting the work of chelating agents in cleaning the smear layer.</w:t>
            </w:r>
          </w:p>
          <w:p w14:paraId="640AEDC1" w14:textId="5509C52F" w:rsidR="00515A3A"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p>
        </w:tc>
      </w:tr>
      <w:tr w:rsidR="00A847D7" w:rsidRPr="00A847D7" w14:paraId="4CFDF8DC"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2045447E"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Poletto et al. (2017)</w:t>
            </w:r>
          </w:p>
        </w:tc>
        <w:tc>
          <w:tcPr>
            <w:tcW w:w="1676" w:type="dxa"/>
            <w:tcBorders>
              <w:top w:val="nil"/>
              <w:left w:val="nil"/>
              <w:bottom w:val="single" w:sz="4" w:space="0" w:color="auto"/>
              <w:right w:val="single" w:sz="4" w:space="0" w:color="auto"/>
            </w:tcBorders>
            <w:noWrap/>
            <w:vAlign w:val="center"/>
            <w:hideMark/>
          </w:tcPr>
          <w:p w14:paraId="1C61522B" w14:textId="764C587E"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Evaluating smear layer removal by various chemical solutions with or without ultrasonic activation after post preparation.</w:t>
            </w:r>
          </w:p>
        </w:tc>
        <w:tc>
          <w:tcPr>
            <w:tcW w:w="1813" w:type="dxa"/>
            <w:tcBorders>
              <w:top w:val="nil"/>
              <w:left w:val="nil"/>
              <w:bottom w:val="single" w:sz="4" w:space="0" w:color="auto"/>
              <w:right w:val="single" w:sz="4" w:space="0" w:color="auto"/>
            </w:tcBorders>
            <w:noWrap/>
            <w:vAlign w:val="center"/>
            <w:hideMark/>
          </w:tcPr>
          <w:p w14:paraId="5C99FE88" w14:textId="5B275BB2"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Experimental study on </w:t>
            </w:r>
            <w:proofErr w:type="spellStart"/>
            <w:r w:rsidRPr="00515A3A">
              <w:rPr>
                <w:rFonts w:ascii="Times New Roman" w:eastAsia="Times New Roman" w:hAnsi="Times New Roman" w:cs="Times New Roman"/>
                <w:color w:val="000000"/>
                <w:kern w:val="0"/>
                <w:sz w:val="24"/>
                <w:szCs w:val="24"/>
                <w14:ligatures w14:val="none"/>
              </w:rPr>
              <w:t>uniradicular</w:t>
            </w:r>
            <w:proofErr w:type="spellEnd"/>
            <w:r w:rsidRPr="00515A3A">
              <w:rPr>
                <w:rFonts w:ascii="Times New Roman" w:eastAsia="Times New Roman" w:hAnsi="Times New Roman" w:cs="Times New Roman"/>
                <w:color w:val="000000"/>
                <w:kern w:val="0"/>
                <w:sz w:val="24"/>
                <w:szCs w:val="24"/>
                <w14:ligatures w14:val="none"/>
              </w:rPr>
              <w:t xml:space="preserve"> mandibular premolar teeth; smear layer evaluated by SEM after application of chemical solution and ultrasonic activation.</w:t>
            </w:r>
          </w:p>
        </w:tc>
        <w:tc>
          <w:tcPr>
            <w:tcW w:w="2662" w:type="dxa"/>
            <w:tcBorders>
              <w:top w:val="nil"/>
              <w:left w:val="nil"/>
              <w:bottom w:val="single" w:sz="4" w:space="0" w:color="auto"/>
              <w:right w:val="single" w:sz="4" w:space="0" w:color="auto"/>
            </w:tcBorders>
            <w:noWrap/>
            <w:vAlign w:val="center"/>
            <w:hideMark/>
          </w:tcPr>
          <w:p w14:paraId="1AC6891E" w14:textId="0C974824"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The article provides a comparison of smear layer scores between solutions and between conditions with/without ultrasonic activation after post preparation.</w:t>
            </w:r>
          </w:p>
        </w:tc>
        <w:tc>
          <w:tcPr>
            <w:tcW w:w="2075" w:type="dxa"/>
            <w:tcBorders>
              <w:top w:val="nil"/>
              <w:left w:val="nil"/>
              <w:bottom w:val="single" w:sz="4" w:space="0" w:color="auto"/>
              <w:right w:val="single" w:sz="4" w:space="0" w:color="auto"/>
            </w:tcBorders>
            <w:noWrap/>
            <w:vAlign w:val="bottom"/>
            <w:hideMark/>
          </w:tcPr>
          <w:p w14:paraId="4D86F1FB" w14:textId="62F9D0D0" w:rsidR="00A847D7" w:rsidRPr="00515A3A"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The effectiveness of smear layer removal is influenced by the type of chemical solution and the use of activation, so it is worth including as a quantitative comparison.</w:t>
            </w:r>
          </w:p>
        </w:tc>
      </w:tr>
      <w:tr w:rsidR="00A847D7" w:rsidRPr="00A847D7" w14:paraId="4FF6358F"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4640DF1F"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Mancini et al. (2018)</w:t>
            </w:r>
          </w:p>
        </w:tc>
        <w:tc>
          <w:tcPr>
            <w:tcW w:w="1676" w:type="dxa"/>
            <w:tcBorders>
              <w:top w:val="nil"/>
              <w:left w:val="nil"/>
              <w:bottom w:val="single" w:sz="4" w:space="0" w:color="auto"/>
              <w:right w:val="single" w:sz="4" w:space="0" w:color="auto"/>
            </w:tcBorders>
            <w:noWrap/>
            <w:vAlign w:val="center"/>
            <w:hideMark/>
          </w:tcPr>
          <w:p w14:paraId="41BC81E0" w14:textId="7CC02CC4"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Comparing the effectiveness of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w:t>
            </w:r>
            <w:proofErr w:type="spellStart"/>
            <w:r w:rsidRPr="00515A3A">
              <w:rPr>
                <w:rFonts w:ascii="Times New Roman" w:eastAsia="Times New Roman" w:hAnsi="Times New Roman" w:cs="Times New Roman"/>
                <w:color w:val="000000"/>
                <w:kern w:val="0"/>
                <w:sz w:val="24"/>
                <w:szCs w:val="24"/>
                <w14:ligatures w14:val="none"/>
              </w:rPr>
              <w:t>EndoVac</w:t>
            </w:r>
            <w:proofErr w:type="spellEnd"/>
            <w:r w:rsidRPr="00515A3A">
              <w:rPr>
                <w:rFonts w:ascii="Times New Roman" w:eastAsia="Times New Roman" w:hAnsi="Times New Roman" w:cs="Times New Roman"/>
                <w:color w:val="000000"/>
                <w:kern w:val="0"/>
                <w:sz w:val="24"/>
                <w:szCs w:val="24"/>
                <w14:ligatures w14:val="none"/>
              </w:rPr>
              <w:t>, PUI, and laser-activated irrigation in removing the smear layer from root canals</w:t>
            </w:r>
            <w:r w:rsidR="00A847D7" w:rsidRPr="00A847D7">
              <w:rPr>
                <w:rFonts w:ascii="Times New Roman" w:eastAsia="Times New Roman" w:hAnsi="Times New Roman" w:cs="Times New Roman"/>
                <w:color w:val="000000"/>
                <w:kern w:val="0"/>
                <w:sz w:val="24"/>
                <w:szCs w:val="24"/>
                <w14:ligatures w14:val="none"/>
              </w:rPr>
              <w:t>.</w:t>
            </w:r>
          </w:p>
        </w:tc>
        <w:tc>
          <w:tcPr>
            <w:tcW w:w="1813" w:type="dxa"/>
            <w:tcBorders>
              <w:top w:val="nil"/>
              <w:left w:val="nil"/>
              <w:bottom w:val="single" w:sz="4" w:space="0" w:color="auto"/>
              <w:right w:val="single" w:sz="4" w:space="0" w:color="auto"/>
            </w:tcBorders>
            <w:noWrap/>
            <w:vAlign w:val="center"/>
            <w:hideMark/>
          </w:tcPr>
          <w:p w14:paraId="77CF5181" w14:textId="5147484D"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In vitro study on </w:t>
            </w:r>
            <w:proofErr w:type="spellStart"/>
            <w:r w:rsidRPr="00515A3A">
              <w:rPr>
                <w:rFonts w:ascii="Times New Roman" w:eastAsia="Times New Roman" w:hAnsi="Times New Roman" w:cs="Times New Roman"/>
                <w:color w:val="000000"/>
                <w:kern w:val="0"/>
                <w:sz w:val="24"/>
                <w:szCs w:val="24"/>
                <w14:ligatures w14:val="none"/>
              </w:rPr>
              <w:t>uniradicular</w:t>
            </w:r>
            <w:proofErr w:type="spellEnd"/>
            <w:r w:rsidRPr="00515A3A">
              <w:rPr>
                <w:rFonts w:ascii="Times New Roman" w:eastAsia="Times New Roman" w:hAnsi="Times New Roman" w:cs="Times New Roman"/>
                <w:color w:val="000000"/>
                <w:kern w:val="0"/>
                <w:sz w:val="24"/>
                <w:szCs w:val="24"/>
                <w14:ligatures w14:val="none"/>
              </w:rPr>
              <w:t xml:space="preserve"> mandibular premolars; evaluation was performed with FESEM at distances of 1, 3, 5, and 8 mm from the apex.</w:t>
            </w:r>
          </w:p>
        </w:tc>
        <w:tc>
          <w:tcPr>
            <w:tcW w:w="2662" w:type="dxa"/>
            <w:tcBorders>
              <w:top w:val="nil"/>
              <w:left w:val="nil"/>
              <w:bottom w:val="single" w:sz="4" w:space="0" w:color="auto"/>
              <w:right w:val="single" w:sz="4" w:space="0" w:color="auto"/>
            </w:tcBorders>
            <w:noWrap/>
            <w:vAlign w:val="center"/>
            <w:hideMark/>
          </w:tcPr>
          <w:p w14:paraId="6776A79D" w14:textId="2781A9AB"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was more effective than PUI, LAI, and control at 3, 5, and 8 mm; </w:t>
            </w:r>
            <w:proofErr w:type="spellStart"/>
            <w:r w:rsidRPr="00515A3A">
              <w:rPr>
                <w:rFonts w:ascii="Times New Roman" w:eastAsia="Times New Roman" w:hAnsi="Times New Roman" w:cs="Times New Roman"/>
                <w:color w:val="000000"/>
                <w:kern w:val="0"/>
                <w:sz w:val="24"/>
                <w:szCs w:val="24"/>
                <w14:ligatures w14:val="none"/>
              </w:rPr>
              <w:t>EndoVac</w:t>
            </w:r>
            <w:proofErr w:type="spellEnd"/>
            <w:r w:rsidRPr="00515A3A">
              <w:rPr>
                <w:rFonts w:ascii="Times New Roman" w:eastAsia="Times New Roman" w:hAnsi="Times New Roman" w:cs="Times New Roman"/>
                <w:color w:val="000000"/>
                <w:kern w:val="0"/>
                <w:sz w:val="24"/>
                <w:szCs w:val="24"/>
                <w14:ligatures w14:val="none"/>
              </w:rPr>
              <w:t xml:space="preserve"> was more effective at 1 mm from the apex.</w:t>
            </w:r>
          </w:p>
        </w:tc>
        <w:tc>
          <w:tcPr>
            <w:tcW w:w="2075" w:type="dxa"/>
            <w:tcBorders>
              <w:top w:val="nil"/>
              <w:left w:val="nil"/>
              <w:bottom w:val="single" w:sz="4" w:space="0" w:color="auto"/>
              <w:right w:val="single" w:sz="4" w:space="0" w:color="auto"/>
            </w:tcBorders>
            <w:noWrap/>
            <w:vAlign w:val="bottom"/>
            <w:hideMark/>
          </w:tcPr>
          <w:p w14:paraId="4E0925A6" w14:textId="500613DF"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EndoVac</w:t>
            </w:r>
            <w:proofErr w:type="spellEnd"/>
            <w:r w:rsidRPr="00515A3A">
              <w:rPr>
                <w:rFonts w:ascii="Times New Roman" w:eastAsia="Times New Roman" w:hAnsi="Times New Roman" w:cs="Times New Roman"/>
                <w:color w:val="000000"/>
                <w:kern w:val="0"/>
                <w:sz w:val="24"/>
                <w:szCs w:val="24"/>
                <w14:ligatures w14:val="none"/>
              </w:rPr>
              <w:t xml:space="preserve"> and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showed better cleaning results at some levels of the root canal, but neither technique completely removed the smear layer.</w:t>
            </w:r>
          </w:p>
        </w:tc>
      </w:tr>
      <w:tr w:rsidR="00A847D7" w:rsidRPr="00A847D7" w14:paraId="3868A467"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33718A23"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Haupt et al. (2020)</w:t>
            </w:r>
          </w:p>
        </w:tc>
        <w:tc>
          <w:tcPr>
            <w:tcW w:w="1676" w:type="dxa"/>
            <w:tcBorders>
              <w:top w:val="nil"/>
              <w:left w:val="nil"/>
              <w:bottom w:val="single" w:sz="4" w:space="0" w:color="auto"/>
              <w:right w:val="single" w:sz="4" w:space="0" w:color="auto"/>
            </w:tcBorders>
            <w:noWrap/>
            <w:vAlign w:val="center"/>
            <w:hideMark/>
          </w:tcPr>
          <w:p w14:paraId="25CD3CBB" w14:textId="4DC091E3"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Evaluating the effectiveness of several irrigation activation techniques on debris and smear layer in curved root canals.</w:t>
            </w:r>
          </w:p>
        </w:tc>
        <w:tc>
          <w:tcPr>
            <w:tcW w:w="1813" w:type="dxa"/>
            <w:tcBorders>
              <w:top w:val="nil"/>
              <w:left w:val="nil"/>
              <w:bottom w:val="single" w:sz="4" w:space="0" w:color="auto"/>
              <w:right w:val="single" w:sz="4" w:space="0" w:color="auto"/>
            </w:tcBorders>
            <w:noWrap/>
            <w:vAlign w:val="center"/>
            <w:hideMark/>
          </w:tcPr>
          <w:p w14:paraId="4D9F8782" w14:textId="73FE40AD"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SEM study on 90 mandibular molars with 20–40 degrees curvature; groups consisted of syringe irrigation, PUI, EDDY,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and control.</w:t>
            </w:r>
          </w:p>
        </w:tc>
        <w:tc>
          <w:tcPr>
            <w:tcW w:w="2662" w:type="dxa"/>
            <w:tcBorders>
              <w:top w:val="nil"/>
              <w:left w:val="nil"/>
              <w:bottom w:val="single" w:sz="4" w:space="0" w:color="auto"/>
              <w:right w:val="single" w:sz="4" w:space="0" w:color="auto"/>
            </w:tcBorders>
            <w:noWrap/>
            <w:vAlign w:val="center"/>
            <w:hideMark/>
          </w:tcPr>
          <w:p w14:paraId="7C1E5B31" w14:textId="1039F916"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significantly improved smear layer removal;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and EDDY were more effective for debris than syringe irrigation.</w:t>
            </w:r>
          </w:p>
        </w:tc>
        <w:tc>
          <w:tcPr>
            <w:tcW w:w="2075" w:type="dxa"/>
            <w:tcBorders>
              <w:top w:val="nil"/>
              <w:left w:val="nil"/>
              <w:bottom w:val="single" w:sz="4" w:space="0" w:color="auto"/>
              <w:right w:val="single" w:sz="4" w:space="0" w:color="auto"/>
            </w:tcBorders>
            <w:noWrap/>
            <w:vAlign w:val="center"/>
            <w:hideMark/>
          </w:tcPr>
          <w:p w14:paraId="339D6641" w14:textId="5E40DE51"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Irrigation activation gives better results than syringe irrigation, but neither technique is able to remove all debris and smear layer in curved root canals.</w:t>
            </w:r>
          </w:p>
        </w:tc>
      </w:tr>
      <w:tr w:rsidR="00A847D7" w:rsidRPr="00A847D7" w14:paraId="5E9AEE69"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2177E6A0"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Machado et al. (2021a)</w:t>
            </w:r>
          </w:p>
        </w:tc>
        <w:tc>
          <w:tcPr>
            <w:tcW w:w="1676" w:type="dxa"/>
            <w:tcBorders>
              <w:top w:val="nil"/>
              <w:left w:val="nil"/>
              <w:bottom w:val="single" w:sz="4" w:space="0" w:color="auto"/>
              <w:right w:val="single" w:sz="4" w:space="0" w:color="auto"/>
            </w:tcBorders>
            <w:noWrap/>
            <w:vAlign w:val="center"/>
            <w:hideMark/>
          </w:tcPr>
          <w:p w14:paraId="0FD74E7C" w14:textId="6B3CF14A"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Comparing smear layer removal by conventional irrigation, </w:t>
            </w:r>
            <w:r w:rsidRPr="00515A3A">
              <w:rPr>
                <w:rFonts w:ascii="Times New Roman" w:eastAsia="Times New Roman" w:hAnsi="Times New Roman" w:cs="Times New Roman"/>
                <w:color w:val="000000"/>
                <w:kern w:val="0"/>
                <w:sz w:val="24"/>
                <w:szCs w:val="24"/>
                <w14:ligatures w14:val="none"/>
              </w:rPr>
              <w:lastRenderedPageBreak/>
              <w:t>passive ultrasonic irrigation, and continuous ultrasonic irrigation with 17% EDTA.</w:t>
            </w:r>
          </w:p>
        </w:tc>
        <w:tc>
          <w:tcPr>
            <w:tcW w:w="1813" w:type="dxa"/>
            <w:tcBorders>
              <w:top w:val="nil"/>
              <w:left w:val="nil"/>
              <w:bottom w:val="single" w:sz="4" w:space="0" w:color="auto"/>
              <w:right w:val="single" w:sz="4" w:space="0" w:color="auto"/>
            </w:tcBorders>
            <w:noWrap/>
            <w:vAlign w:val="center"/>
            <w:hideMark/>
          </w:tcPr>
          <w:p w14:paraId="51EAB407" w14:textId="630CE090"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lastRenderedPageBreak/>
              <w:t xml:space="preserve">In vitro SEM study on </w:t>
            </w:r>
            <w:proofErr w:type="spellStart"/>
            <w:r w:rsidRPr="00515A3A">
              <w:rPr>
                <w:rFonts w:ascii="Times New Roman" w:eastAsia="Times New Roman" w:hAnsi="Times New Roman" w:cs="Times New Roman"/>
                <w:color w:val="000000"/>
                <w:kern w:val="0"/>
                <w:sz w:val="24"/>
                <w:szCs w:val="24"/>
                <w14:ligatures w14:val="none"/>
              </w:rPr>
              <w:t>uniradicular</w:t>
            </w:r>
            <w:proofErr w:type="spellEnd"/>
            <w:r w:rsidRPr="00515A3A">
              <w:rPr>
                <w:rFonts w:ascii="Times New Roman" w:eastAsia="Times New Roman" w:hAnsi="Times New Roman" w:cs="Times New Roman"/>
                <w:color w:val="000000"/>
                <w:kern w:val="0"/>
                <w:sz w:val="24"/>
                <w:szCs w:val="24"/>
                <w14:ligatures w14:val="none"/>
              </w:rPr>
              <w:t xml:space="preserve"> mandibular canines; groups </w:t>
            </w:r>
            <w:r w:rsidRPr="00515A3A">
              <w:rPr>
                <w:rFonts w:ascii="Times New Roman" w:eastAsia="Times New Roman" w:hAnsi="Times New Roman" w:cs="Times New Roman"/>
                <w:color w:val="000000"/>
                <w:kern w:val="0"/>
                <w:sz w:val="24"/>
                <w:szCs w:val="24"/>
                <w14:ligatures w14:val="none"/>
              </w:rPr>
              <w:lastRenderedPageBreak/>
              <w:t>consisted of control, CI, PUI, and CUI.</w:t>
            </w:r>
          </w:p>
        </w:tc>
        <w:tc>
          <w:tcPr>
            <w:tcW w:w="2662" w:type="dxa"/>
            <w:tcBorders>
              <w:top w:val="nil"/>
              <w:left w:val="nil"/>
              <w:bottom w:val="single" w:sz="4" w:space="0" w:color="auto"/>
              <w:right w:val="single" w:sz="4" w:space="0" w:color="auto"/>
            </w:tcBorders>
            <w:noWrap/>
            <w:vAlign w:val="center"/>
            <w:hideMark/>
          </w:tcPr>
          <w:p w14:paraId="3409473C" w14:textId="3D89BDE7"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lastRenderedPageBreak/>
              <w:t xml:space="preserve">The article provides smear layer scores based on the </w:t>
            </w:r>
            <w:proofErr w:type="spellStart"/>
            <w:r w:rsidRPr="00515A3A">
              <w:rPr>
                <w:rFonts w:ascii="Times New Roman" w:eastAsia="Times New Roman" w:hAnsi="Times New Roman" w:cs="Times New Roman"/>
                <w:color w:val="000000"/>
                <w:kern w:val="0"/>
                <w:sz w:val="24"/>
                <w:szCs w:val="24"/>
                <w14:ligatures w14:val="none"/>
              </w:rPr>
              <w:t>Torabinejad</w:t>
            </w:r>
            <w:proofErr w:type="spellEnd"/>
            <w:r w:rsidRPr="00515A3A">
              <w:rPr>
                <w:rFonts w:ascii="Times New Roman" w:eastAsia="Times New Roman" w:hAnsi="Times New Roman" w:cs="Times New Roman"/>
                <w:color w:val="000000"/>
                <w:kern w:val="0"/>
                <w:sz w:val="24"/>
                <w:szCs w:val="24"/>
                <w14:ligatures w14:val="none"/>
              </w:rPr>
              <w:t xml:space="preserve"> criteria in conventional, passive ultrasonic, and </w:t>
            </w:r>
            <w:r w:rsidRPr="00515A3A">
              <w:rPr>
                <w:rFonts w:ascii="Times New Roman" w:eastAsia="Times New Roman" w:hAnsi="Times New Roman" w:cs="Times New Roman"/>
                <w:color w:val="000000"/>
                <w:kern w:val="0"/>
                <w:sz w:val="24"/>
                <w:szCs w:val="24"/>
                <w14:ligatures w14:val="none"/>
              </w:rPr>
              <w:lastRenderedPageBreak/>
              <w:t>continuous ultrasonic irrigation groups.</w:t>
            </w:r>
          </w:p>
        </w:tc>
        <w:tc>
          <w:tcPr>
            <w:tcW w:w="2075" w:type="dxa"/>
            <w:tcBorders>
              <w:top w:val="nil"/>
              <w:left w:val="nil"/>
              <w:bottom w:val="single" w:sz="4" w:space="0" w:color="auto"/>
              <w:right w:val="single" w:sz="4" w:space="0" w:color="auto"/>
            </w:tcBorders>
            <w:noWrap/>
            <w:vAlign w:val="bottom"/>
            <w:hideMark/>
          </w:tcPr>
          <w:p w14:paraId="62FEA8B4" w14:textId="62ABE733"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lastRenderedPageBreak/>
              <w:t xml:space="preserve">PUI and CUI can be compared directly with conventional irrigation as a </w:t>
            </w:r>
            <w:r w:rsidRPr="00515A3A">
              <w:rPr>
                <w:rFonts w:ascii="Times New Roman" w:eastAsia="Times New Roman" w:hAnsi="Times New Roman" w:cs="Times New Roman"/>
                <w:color w:val="000000"/>
                <w:kern w:val="0"/>
                <w:sz w:val="24"/>
                <w:szCs w:val="24"/>
                <w14:ligatures w14:val="none"/>
              </w:rPr>
              <w:lastRenderedPageBreak/>
              <w:t xml:space="preserve">basis for synthesizing the effectiveness of ultrasonic-activated </w:t>
            </w:r>
            <w:proofErr w:type="spellStart"/>
            <w:r w:rsidRPr="00515A3A">
              <w:rPr>
                <w:rFonts w:ascii="Times New Roman" w:eastAsia="Times New Roman" w:hAnsi="Times New Roman" w:cs="Times New Roman"/>
                <w:color w:val="000000"/>
                <w:kern w:val="0"/>
                <w:sz w:val="24"/>
                <w:szCs w:val="24"/>
                <w14:ligatures w14:val="none"/>
              </w:rPr>
              <w:t>irrigants</w:t>
            </w:r>
            <w:proofErr w:type="spellEnd"/>
            <w:r w:rsidRPr="00515A3A">
              <w:rPr>
                <w:rFonts w:ascii="Times New Roman" w:eastAsia="Times New Roman" w:hAnsi="Times New Roman" w:cs="Times New Roman"/>
                <w:color w:val="000000"/>
                <w:kern w:val="0"/>
                <w:sz w:val="24"/>
                <w:szCs w:val="24"/>
                <w14:ligatures w14:val="none"/>
              </w:rPr>
              <w:t>.</w:t>
            </w:r>
          </w:p>
        </w:tc>
      </w:tr>
      <w:tr w:rsidR="00A847D7" w:rsidRPr="00A847D7" w14:paraId="2B0F2284"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78B916FF"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Machado et al. (2021b)</w:t>
            </w:r>
          </w:p>
        </w:tc>
        <w:tc>
          <w:tcPr>
            <w:tcW w:w="1676" w:type="dxa"/>
            <w:tcBorders>
              <w:top w:val="nil"/>
              <w:left w:val="nil"/>
              <w:bottom w:val="single" w:sz="4" w:space="0" w:color="auto"/>
              <w:right w:val="single" w:sz="4" w:space="0" w:color="auto"/>
            </w:tcBorders>
            <w:noWrap/>
            <w:vAlign w:val="center"/>
            <w:hideMark/>
          </w:tcPr>
          <w:p w14:paraId="6FB42135" w14:textId="217B75FE"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Comparing smear layer removal by conventional application, PUI, </w:t>
            </w:r>
            <w:proofErr w:type="spellStart"/>
            <w:r w:rsidRPr="00515A3A">
              <w:rPr>
                <w:rFonts w:ascii="Times New Roman" w:eastAsia="Times New Roman" w:hAnsi="Times New Roman" w:cs="Times New Roman"/>
                <w:color w:val="000000"/>
                <w:kern w:val="0"/>
                <w:sz w:val="24"/>
                <w:szCs w:val="24"/>
                <w14:ligatures w14:val="none"/>
              </w:rPr>
              <w:t>EasyClean</w:t>
            </w:r>
            <w:proofErr w:type="spellEnd"/>
            <w:r w:rsidRPr="00515A3A">
              <w:rPr>
                <w:rFonts w:ascii="Times New Roman" w:eastAsia="Times New Roman" w:hAnsi="Times New Roman" w:cs="Times New Roman"/>
                <w:color w:val="000000"/>
                <w:kern w:val="0"/>
                <w:sz w:val="24"/>
                <w:szCs w:val="24"/>
                <w14:ligatures w14:val="none"/>
              </w:rPr>
              <w:t>, and XP-Endo Finisher using 17% EDTA.</w:t>
            </w:r>
          </w:p>
        </w:tc>
        <w:tc>
          <w:tcPr>
            <w:tcW w:w="1813" w:type="dxa"/>
            <w:tcBorders>
              <w:top w:val="nil"/>
              <w:left w:val="nil"/>
              <w:bottom w:val="single" w:sz="4" w:space="0" w:color="auto"/>
              <w:right w:val="single" w:sz="4" w:space="0" w:color="auto"/>
            </w:tcBorders>
            <w:noWrap/>
            <w:vAlign w:val="center"/>
            <w:hideMark/>
          </w:tcPr>
          <w:p w14:paraId="6C6ACFBC" w14:textId="64FA2347"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In vitro study on 45 </w:t>
            </w:r>
            <w:proofErr w:type="spellStart"/>
            <w:r w:rsidRPr="00515A3A">
              <w:rPr>
                <w:rFonts w:ascii="Times New Roman" w:eastAsia="Times New Roman" w:hAnsi="Times New Roman" w:cs="Times New Roman"/>
                <w:color w:val="000000"/>
                <w:kern w:val="0"/>
                <w:sz w:val="24"/>
                <w:szCs w:val="24"/>
                <w14:ligatures w14:val="none"/>
              </w:rPr>
              <w:t>uniradicular</w:t>
            </w:r>
            <w:proofErr w:type="spellEnd"/>
            <w:r w:rsidRPr="00515A3A">
              <w:rPr>
                <w:rFonts w:ascii="Times New Roman" w:eastAsia="Times New Roman" w:hAnsi="Times New Roman" w:cs="Times New Roman"/>
                <w:color w:val="000000"/>
                <w:kern w:val="0"/>
                <w:sz w:val="24"/>
                <w:szCs w:val="24"/>
                <w14:ligatures w14:val="none"/>
              </w:rPr>
              <w:t xml:space="preserve"> mandibular premolars; SEM ×1,000 was used on each third of the root and analyzed by Kruskal-Wallis and Dunn tests.</w:t>
            </w:r>
          </w:p>
        </w:tc>
        <w:tc>
          <w:tcPr>
            <w:tcW w:w="2662" w:type="dxa"/>
            <w:tcBorders>
              <w:top w:val="nil"/>
              <w:left w:val="nil"/>
              <w:bottom w:val="single" w:sz="4" w:space="0" w:color="auto"/>
              <w:right w:val="single" w:sz="4" w:space="0" w:color="auto"/>
            </w:tcBorders>
            <w:noWrap/>
            <w:vAlign w:val="center"/>
            <w:hideMark/>
          </w:tcPr>
          <w:p w14:paraId="58B04546" w14:textId="7882B363"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In the apical third there was no significant difference between the groups; in the cervical and middle thirds the experimental group performed better than the control, but conventional application of EDTA showed better results than PUI, </w:t>
            </w:r>
            <w:proofErr w:type="spellStart"/>
            <w:r w:rsidRPr="00515A3A">
              <w:rPr>
                <w:rFonts w:ascii="Times New Roman" w:eastAsia="Times New Roman" w:hAnsi="Times New Roman" w:cs="Times New Roman"/>
                <w:color w:val="000000"/>
                <w:kern w:val="0"/>
                <w:sz w:val="24"/>
                <w:szCs w:val="24"/>
                <w14:ligatures w14:val="none"/>
              </w:rPr>
              <w:t>EasyClean</w:t>
            </w:r>
            <w:proofErr w:type="spellEnd"/>
            <w:r w:rsidRPr="00515A3A">
              <w:rPr>
                <w:rFonts w:ascii="Times New Roman" w:eastAsia="Times New Roman" w:hAnsi="Times New Roman" w:cs="Times New Roman"/>
                <w:color w:val="000000"/>
                <w:kern w:val="0"/>
                <w:sz w:val="24"/>
                <w:szCs w:val="24"/>
                <w14:ligatures w14:val="none"/>
              </w:rPr>
              <w:t>, and XP-Endo Finisher.</w:t>
            </w:r>
          </w:p>
        </w:tc>
        <w:tc>
          <w:tcPr>
            <w:tcW w:w="2075" w:type="dxa"/>
            <w:tcBorders>
              <w:top w:val="nil"/>
              <w:left w:val="nil"/>
              <w:bottom w:val="single" w:sz="4" w:space="0" w:color="auto"/>
              <w:right w:val="single" w:sz="4" w:space="0" w:color="auto"/>
            </w:tcBorders>
            <w:noWrap/>
            <w:vAlign w:val="center"/>
            <w:hideMark/>
          </w:tcPr>
          <w:p w14:paraId="7D5E7082" w14:textId="74CF1437"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No method was able to completely remove the smear layer, especially in the apical third; conventional EDTA application performed better than activation in this design.</w:t>
            </w:r>
          </w:p>
        </w:tc>
      </w:tr>
      <w:tr w:rsidR="00A847D7" w:rsidRPr="00A847D7" w14:paraId="3BB6B3C1"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7EABDC05"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Mancini et al. (2021)</w:t>
            </w:r>
          </w:p>
        </w:tc>
        <w:tc>
          <w:tcPr>
            <w:tcW w:w="1676" w:type="dxa"/>
            <w:tcBorders>
              <w:top w:val="nil"/>
              <w:left w:val="nil"/>
              <w:bottom w:val="single" w:sz="4" w:space="0" w:color="auto"/>
              <w:right w:val="single" w:sz="4" w:space="0" w:color="auto"/>
            </w:tcBorders>
            <w:noWrap/>
            <w:vAlign w:val="center"/>
            <w:hideMark/>
          </w:tcPr>
          <w:p w14:paraId="2224A341" w14:textId="1611821A"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To assess the effectiveness of various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methods, namely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PUI, PIPS, and SWEEPS, in conservatively prepared root canals.</w:t>
            </w:r>
          </w:p>
        </w:tc>
        <w:tc>
          <w:tcPr>
            <w:tcW w:w="1813" w:type="dxa"/>
            <w:tcBorders>
              <w:top w:val="nil"/>
              <w:left w:val="nil"/>
              <w:bottom w:val="single" w:sz="4" w:space="0" w:color="auto"/>
              <w:right w:val="single" w:sz="4" w:space="0" w:color="auto"/>
            </w:tcBorders>
            <w:noWrap/>
            <w:vAlign w:val="center"/>
            <w:hideMark/>
          </w:tcPr>
          <w:p w14:paraId="7297BCC4" w14:textId="713F0060"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Ex vivo FESEM study of mandibular premolars; smear layer was assessed at 1, 3, 5, and 8 mm from the apex.</w:t>
            </w:r>
          </w:p>
        </w:tc>
        <w:tc>
          <w:tcPr>
            <w:tcW w:w="2662" w:type="dxa"/>
            <w:tcBorders>
              <w:top w:val="nil"/>
              <w:left w:val="nil"/>
              <w:bottom w:val="single" w:sz="4" w:space="0" w:color="auto"/>
              <w:right w:val="single" w:sz="4" w:space="0" w:color="auto"/>
            </w:tcBorders>
            <w:noWrap/>
            <w:vAlign w:val="center"/>
            <w:hideMark/>
          </w:tcPr>
          <w:p w14:paraId="4231A855" w14:textId="4C1F9775"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PIPS and SWEEPS showed the best results in conservative root canal preparation; PIPS was superior in certain critical areas compared to EA and PUI.</w:t>
            </w:r>
          </w:p>
        </w:tc>
        <w:tc>
          <w:tcPr>
            <w:tcW w:w="2075" w:type="dxa"/>
            <w:tcBorders>
              <w:top w:val="nil"/>
              <w:left w:val="nil"/>
              <w:bottom w:val="single" w:sz="4" w:space="0" w:color="auto"/>
              <w:right w:val="single" w:sz="4" w:space="0" w:color="auto"/>
            </w:tcBorders>
            <w:noWrap/>
            <w:vAlign w:val="bottom"/>
            <w:hideMark/>
          </w:tcPr>
          <w:p w14:paraId="0613ABE9" w14:textId="0FE22CAF"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In conservatively prepared root canals,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is an important step, with PIPS and SWEEPS showing the strongest performance compared to sonic activation and PUI.</w:t>
            </w:r>
          </w:p>
        </w:tc>
      </w:tr>
      <w:tr w:rsidR="00A847D7" w:rsidRPr="00A847D7" w14:paraId="449726BA"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6B1AD019"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Miguéns-Vila et al. (2022)</w:t>
            </w:r>
          </w:p>
        </w:tc>
        <w:tc>
          <w:tcPr>
            <w:tcW w:w="1676" w:type="dxa"/>
            <w:tcBorders>
              <w:top w:val="nil"/>
              <w:left w:val="nil"/>
              <w:bottom w:val="single" w:sz="4" w:space="0" w:color="auto"/>
              <w:right w:val="single" w:sz="4" w:space="0" w:color="auto"/>
            </w:tcBorders>
            <w:noWrap/>
            <w:vAlign w:val="center"/>
            <w:hideMark/>
          </w:tcPr>
          <w:p w14:paraId="7EAE38E1" w14:textId="3DC8E841"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Assessing the effectiveness of various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systems on smear layer removal using SEM.</w:t>
            </w:r>
          </w:p>
        </w:tc>
        <w:tc>
          <w:tcPr>
            <w:tcW w:w="1813" w:type="dxa"/>
            <w:tcBorders>
              <w:top w:val="nil"/>
              <w:left w:val="nil"/>
              <w:bottom w:val="single" w:sz="4" w:space="0" w:color="auto"/>
              <w:right w:val="single" w:sz="4" w:space="0" w:color="auto"/>
            </w:tcBorders>
            <w:noWrap/>
            <w:vAlign w:val="center"/>
            <w:hideMark/>
          </w:tcPr>
          <w:p w14:paraId="7CC8FBDB" w14:textId="2360B3DF"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SEM experimental study comparing PUI, CUI, ANP, and classical irrigation methods</w:t>
            </w:r>
            <w:r w:rsidR="00A847D7" w:rsidRPr="00A847D7">
              <w:rPr>
                <w:rFonts w:ascii="Times New Roman" w:eastAsia="Times New Roman" w:hAnsi="Times New Roman" w:cs="Times New Roman"/>
                <w:color w:val="000000"/>
                <w:kern w:val="0"/>
                <w:sz w:val="24"/>
                <w:szCs w:val="24"/>
                <w14:ligatures w14:val="none"/>
              </w:rPr>
              <w:t>.</w:t>
            </w:r>
          </w:p>
        </w:tc>
        <w:tc>
          <w:tcPr>
            <w:tcW w:w="2662" w:type="dxa"/>
            <w:tcBorders>
              <w:top w:val="nil"/>
              <w:left w:val="nil"/>
              <w:bottom w:val="single" w:sz="4" w:space="0" w:color="auto"/>
              <w:right w:val="single" w:sz="4" w:space="0" w:color="auto"/>
            </w:tcBorders>
            <w:noWrap/>
            <w:vAlign w:val="center"/>
            <w:hideMark/>
          </w:tcPr>
          <w:p w14:paraId="457304F5" w14:textId="416A7F6C"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CUI is more effective than PUI and ANP; the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system is more successful in removing the smear layer than classical irrigation methods.</w:t>
            </w:r>
          </w:p>
        </w:tc>
        <w:tc>
          <w:tcPr>
            <w:tcW w:w="2075" w:type="dxa"/>
            <w:tcBorders>
              <w:top w:val="nil"/>
              <w:left w:val="nil"/>
              <w:bottom w:val="single" w:sz="4" w:space="0" w:color="auto"/>
              <w:right w:val="single" w:sz="4" w:space="0" w:color="auto"/>
            </w:tcBorders>
            <w:noWrap/>
            <w:vAlign w:val="bottom"/>
            <w:hideMark/>
          </w:tcPr>
          <w:p w14:paraId="68920358" w14:textId="0356CA05"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increases the success of smear layer removal, but no protocol results in completely smear layer-free root canals.</w:t>
            </w:r>
          </w:p>
        </w:tc>
      </w:tr>
      <w:tr w:rsidR="00A847D7" w:rsidRPr="00A847D7" w14:paraId="242FCFAB" w14:textId="77777777" w:rsidTr="00972516">
        <w:trPr>
          <w:trHeight w:val="310"/>
        </w:trPr>
        <w:tc>
          <w:tcPr>
            <w:tcW w:w="1124" w:type="dxa"/>
            <w:tcBorders>
              <w:top w:val="nil"/>
              <w:left w:val="single" w:sz="4" w:space="0" w:color="auto"/>
              <w:bottom w:val="single" w:sz="4" w:space="0" w:color="auto"/>
              <w:right w:val="single" w:sz="4" w:space="0" w:color="auto"/>
            </w:tcBorders>
            <w:noWrap/>
            <w:vAlign w:val="center"/>
            <w:hideMark/>
          </w:tcPr>
          <w:p w14:paraId="75B58CA7" w14:textId="77777777" w:rsidR="00A847D7" w:rsidRPr="00A847D7" w:rsidRDefault="00A847D7" w:rsidP="00A847D7">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lastRenderedPageBreak/>
              <w:t>Al-</w:t>
            </w:r>
            <w:proofErr w:type="spellStart"/>
            <w:r w:rsidRPr="00A847D7">
              <w:rPr>
                <w:rFonts w:ascii="Times New Roman" w:eastAsia="Times New Roman" w:hAnsi="Times New Roman" w:cs="Times New Roman"/>
                <w:color w:val="000000"/>
                <w:kern w:val="0"/>
                <w:sz w:val="24"/>
                <w:szCs w:val="24"/>
                <w14:ligatures w14:val="none"/>
              </w:rPr>
              <w:t>rujaib</w:t>
            </w:r>
            <w:proofErr w:type="spellEnd"/>
            <w:r w:rsidRPr="00A847D7">
              <w:rPr>
                <w:rFonts w:ascii="Times New Roman" w:eastAsia="Times New Roman" w:hAnsi="Times New Roman" w:cs="Times New Roman"/>
                <w:color w:val="000000"/>
                <w:kern w:val="0"/>
                <w:sz w:val="24"/>
                <w:szCs w:val="24"/>
                <w14:ligatures w14:val="none"/>
              </w:rPr>
              <w:t xml:space="preserve"> et al. (2022)</w:t>
            </w:r>
          </w:p>
        </w:tc>
        <w:tc>
          <w:tcPr>
            <w:tcW w:w="1676" w:type="dxa"/>
            <w:tcBorders>
              <w:top w:val="nil"/>
              <w:left w:val="nil"/>
              <w:bottom w:val="single" w:sz="4" w:space="0" w:color="auto"/>
              <w:right w:val="single" w:sz="4" w:space="0" w:color="auto"/>
            </w:tcBorders>
            <w:noWrap/>
            <w:vAlign w:val="center"/>
            <w:hideMark/>
          </w:tcPr>
          <w:p w14:paraId="50E1CFC3" w14:textId="3158EA1B"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To assess the effectiveness of five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systems on root canal cleanliness and smear layer removal.</w:t>
            </w:r>
          </w:p>
        </w:tc>
        <w:tc>
          <w:tcPr>
            <w:tcW w:w="1813" w:type="dxa"/>
            <w:tcBorders>
              <w:top w:val="nil"/>
              <w:left w:val="nil"/>
              <w:bottom w:val="single" w:sz="4" w:space="0" w:color="auto"/>
              <w:right w:val="single" w:sz="4" w:space="0" w:color="auto"/>
            </w:tcBorders>
            <w:noWrap/>
            <w:vAlign w:val="center"/>
            <w:hideMark/>
          </w:tcPr>
          <w:p w14:paraId="01EC57AA" w14:textId="48E1C20F"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SEM study on 110 straight mandibular premolars; groups consisted of conventional needle irrigation, PUI,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w:t>
            </w:r>
            <w:proofErr w:type="spellStart"/>
            <w:r w:rsidRPr="00515A3A">
              <w:rPr>
                <w:rFonts w:ascii="Times New Roman" w:eastAsia="Times New Roman" w:hAnsi="Times New Roman" w:cs="Times New Roman"/>
                <w:color w:val="000000"/>
                <w:kern w:val="0"/>
                <w:sz w:val="24"/>
                <w:szCs w:val="24"/>
                <w14:ligatures w14:val="none"/>
              </w:rPr>
              <w:t>EndoVac</w:t>
            </w:r>
            <w:proofErr w:type="spellEnd"/>
            <w:r w:rsidRPr="00515A3A">
              <w:rPr>
                <w:rFonts w:ascii="Times New Roman" w:eastAsia="Times New Roman" w:hAnsi="Times New Roman" w:cs="Times New Roman"/>
                <w:color w:val="000000"/>
                <w:kern w:val="0"/>
                <w:sz w:val="24"/>
                <w:szCs w:val="24"/>
                <w14:ligatures w14:val="none"/>
              </w:rPr>
              <w:t>, EDDY, and control.</w:t>
            </w:r>
          </w:p>
        </w:tc>
        <w:tc>
          <w:tcPr>
            <w:tcW w:w="2662" w:type="dxa"/>
            <w:tcBorders>
              <w:top w:val="nil"/>
              <w:left w:val="nil"/>
              <w:bottom w:val="single" w:sz="4" w:space="0" w:color="auto"/>
              <w:right w:val="single" w:sz="4" w:space="0" w:color="auto"/>
            </w:tcBorders>
            <w:noWrap/>
            <w:vAlign w:val="center"/>
            <w:hideMark/>
          </w:tcPr>
          <w:p w14:paraId="62EBD6D8" w14:textId="564CD2DD"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EndoVac</w:t>
            </w:r>
            <w:proofErr w:type="spellEnd"/>
            <w:r w:rsidRPr="00515A3A">
              <w:rPr>
                <w:rFonts w:ascii="Times New Roman" w:eastAsia="Times New Roman" w:hAnsi="Times New Roman" w:cs="Times New Roman"/>
                <w:color w:val="000000"/>
                <w:kern w:val="0"/>
                <w:sz w:val="24"/>
                <w:szCs w:val="24"/>
                <w14:ligatures w14:val="none"/>
              </w:rPr>
              <w:t xml:space="preserve"> and EDDY were more effective for the smear layer than the other activation groups; </w:t>
            </w: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significantly improved debris removal.</w:t>
            </w:r>
          </w:p>
        </w:tc>
        <w:tc>
          <w:tcPr>
            <w:tcW w:w="2075" w:type="dxa"/>
            <w:tcBorders>
              <w:top w:val="nil"/>
              <w:left w:val="nil"/>
              <w:bottom w:val="single" w:sz="4" w:space="0" w:color="auto"/>
              <w:right w:val="single" w:sz="4" w:space="0" w:color="auto"/>
            </w:tcBorders>
            <w:noWrap/>
            <w:vAlign w:val="bottom"/>
            <w:hideMark/>
          </w:tcPr>
          <w:p w14:paraId="0C9DFE42" w14:textId="5EF251C5" w:rsidR="00A847D7" w:rsidRPr="00A847D7" w:rsidRDefault="00515A3A" w:rsidP="00A847D7">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EDDY demonstrated strong performance in the apical third, but no activation technique was able to completely remove the smear layer and debris.</w:t>
            </w:r>
          </w:p>
        </w:tc>
      </w:tr>
      <w:tr w:rsidR="00A847D7" w:rsidRPr="00A847D7" w14:paraId="1EC7CC4E"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593E949B" w14:textId="77777777" w:rsidR="00A847D7" w:rsidRPr="00A847D7" w:rsidRDefault="00A847D7" w:rsidP="00515A3A">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Wigler et al. (2023)</w:t>
            </w:r>
          </w:p>
        </w:tc>
        <w:tc>
          <w:tcPr>
            <w:tcW w:w="1676" w:type="dxa"/>
            <w:tcBorders>
              <w:top w:val="nil"/>
              <w:left w:val="nil"/>
              <w:bottom w:val="single" w:sz="4" w:space="0" w:color="auto"/>
              <w:right w:val="single" w:sz="4" w:space="0" w:color="auto"/>
            </w:tcBorders>
            <w:noWrap/>
            <w:vAlign w:val="center"/>
            <w:hideMark/>
          </w:tcPr>
          <w:p w14:paraId="50D7F512" w14:textId="4136A2A5"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Comparing the effectiveness of sonic and ultrasonic activation-based final irrigation protocols on debris and smear layer in straight oval root canals.</w:t>
            </w:r>
          </w:p>
        </w:tc>
        <w:tc>
          <w:tcPr>
            <w:tcW w:w="1813" w:type="dxa"/>
            <w:tcBorders>
              <w:top w:val="nil"/>
              <w:left w:val="nil"/>
              <w:bottom w:val="single" w:sz="4" w:space="0" w:color="auto"/>
              <w:right w:val="single" w:sz="4" w:space="0" w:color="auto"/>
            </w:tcBorders>
            <w:noWrap/>
            <w:vAlign w:val="center"/>
            <w:hideMark/>
          </w:tcPr>
          <w:p w14:paraId="07E1898F" w14:textId="7AB38585"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SEM study on 60 mandibular incisors with oval root canals; groups included EDDY sonic activation, </w:t>
            </w:r>
            <w:proofErr w:type="spellStart"/>
            <w:r w:rsidRPr="00515A3A">
              <w:rPr>
                <w:rFonts w:ascii="Times New Roman" w:eastAsia="Times New Roman" w:hAnsi="Times New Roman" w:cs="Times New Roman"/>
                <w:color w:val="000000"/>
                <w:kern w:val="0"/>
                <w:sz w:val="24"/>
                <w:szCs w:val="24"/>
                <w14:ligatures w14:val="none"/>
              </w:rPr>
              <w:t>Endosonic</w:t>
            </w:r>
            <w:proofErr w:type="spellEnd"/>
            <w:r w:rsidRPr="00515A3A">
              <w:rPr>
                <w:rFonts w:ascii="Times New Roman" w:eastAsia="Times New Roman" w:hAnsi="Times New Roman" w:cs="Times New Roman"/>
                <w:color w:val="000000"/>
                <w:kern w:val="0"/>
                <w:sz w:val="24"/>
                <w:szCs w:val="24"/>
                <w14:ligatures w14:val="none"/>
              </w:rPr>
              <w:t xml:space="preserve"> PUI, </w:t>
            </w:r>
            <w:proofErr w:type="spellStart"/>
            <w:r w:rsidRPr="00515A3A">
              <w:rPr>
                <w:rFonts w:ascii="Times New Roman" w:eastAsia="Times New Roman" w:hAnsi="Times New Roman" w:cs="Times New Roman"/>
                <w:color w:val="000000"/>
                <w:kern w:val="0"/>
                <w:sz w:val="24"/>
                <w:szCs w:val="24"/>
                <w14:ligatures w14:val="none"/>
              </w:rPr>
              <w:t>Irrisafe</w:t>
            </w:r>
            <w:proofErr w:type="spellEnd"/>
            <w:r w:rsidRPr="00515A3A">
              <w:rPr>
                <w:rFonts w:ascii="Times New Roman" w:eastAsia="Times New Roman" w:hAnsi="Times New Roman" w:cs="Times New Roman"/>
                <w:color w:val="000000"/>
                <w:kern w:val="0"/>
                <w:sz w:val="24"/>
                <w:szCs w:val="24"/>
                <w14:ligatures w14:val="none"/>
              </w:rPr>
              <w:t xml:space="preserve"> PUI, and syringe irrigation without activation.</w:t>
            </w:r>
          </w:p>
        </w:tc>
        <w:tc>
          <w:tcPr>
            <w:tcW w:w="2662" w:type="dxa"/>
            <w:tcBorders>
              <w:top w:val="nil"/>
              <w:left w:val="nil"/>
              <w:bottom w:val="single" w:sz="4" w:space="0" w:color="auto"/>
              <w:right w:val="single" w:sz="4" w:space="0" w:color="auto"/>
            </w:tcBorders>
            <w:noWrap/>
            <w:vAlign w:val="center"/>
            <w:hideMark/>
          </w:tcPr>
          <w:p w14:paraId="7266FA81" w14:textId="78DEE028"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No protocol removes all debris and smear layer; syringe irrigation without activation leaves more debris and smear layer in the apical third.</w:t>
            </w:r>
          </w:p>
        </w:tc>
        <w:tc>
          <w:tcPr>
            <w:tcW w:w="2075" w:type="dxa"/>
            <w:tcBorders>
              <w:top w:val="nil"/>
              <w:left w:val="nil"/>
              <w:bottom w:val="single" w:sz="4" w:space="0" w:color="auto"/>
              <w:right w:val="single" w:sz="4" w:space="0" w:color="auto"/>
            </w:tcBorders>
            <w:noWrap/>
            <w:vAlign w:val="center"/>
            <w:hideMark/>
          </w:tcPr>
          <w:p w14:paraId="73A5129B" w14:textId="53D6E805"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515A3A">
              <w:rPr>
                <w:rFonts w:ascii="Times New Roman" w:eastAsia="Times New Roman" w:hAnsi="Times New Roman" w:cs="Times New Roman"/>
                <w:color w:val="000000"/>
                <w:kern w:val="0"/>
                <w:sz w:val="24"/>
                <w:szCs w:val="24"/>
                <w14:ligatures w14:val="none"/>
              </w:rPr>
              <w:t>Irrigant</w:t>
            </w:r>
            <w:proofErr w:type="spellEnd"/>
            <w:r w:rsidRPr="00515A3A">
              <w:rPr>
                <w:rFonts w:ascii="Times New Roman" w:eastAsia="Times New Roman" w:hAnsi="Times New Roman" w:cs="Times New Roman"/>
                <w:color w:val="000000"/>
                <w:kern w:val="0"/>
                <w:sz w:val="24"/>
                <w:szCs w:val="24"/>
                <w14:ligatures w14:val="none"/>
              </w:rPr>
              <w:t xml:space="preserve"> activation offers advantages over non-activated syringe irrigation, especially in apical areas that are difficult to clean.</w:t>
            </w:r>
          </w:p>
        </w:tc>
      </w:tr>
      <w:tr w:rsidR="00A847D7" w:rsidRPr="00A847D7" w14:paraId="36C20675" w14:textId="77777777" w:rsidTr="00515A3A">
        <w:trPr>
          <w:trHeight w:val="310"/>
        </w:trPr>
        <w:tc>
          <w:tcPr>
            <w:tcW w:w="1124" w:type="dxa"/>
            <w:tcBorders>
              <w:top w:val="nil"/>
              <w:left w:val="single" w:sz="4" w:space="0" w:color="auto"/>
              <w:bottom w:val="single" w:sz="4" w:space="0" w:color="auto"/>
              <w:right w:val="single" w:sz="4" w:space="0" w:color="auto"/>
            </w:tcBorders>
            <w:noWrap/>
            <w:vAlign w:val="center"/>
            <w:hideMark/>
          </w:tcPr>
          <w:p w14:paraId="71F599E2" w14:textId="77777777" w:rsidR="00A847D7" w:rsidRPr="00A847D7" w:rsidRDefault="00A847D7" w:rsidP="00515A3A">
            <w:pPr>
              <w:spacing w:after="0" w:line="240" w:lineRule="auto"/>
              <w:jc w:val="center"/>
              <w:rPr>
                <w:rFonts w:ascii="Times New Roman" w:eastAsia="Times New Roman" w:hAnsi="Times New Roman" w:cs="Times New Roman"/>
                <w:color w:val="000000"/>
                <w:kern w:val="0"/>
                <w:sz w:val="24"/>
                <w:szCs w:val="24"/>
                <w14:ligatures w14:val="none"/>
              </w:rPr>
            </w:pPr>
            <w:r w:rsidRPr="00A847D7">
              <w:rPr>
                <w:rFonts w:ascii="Times New Roman" w:eastAsia="Times New Roman" w:hAnsi="Times New Roman" w:cs="Times New Roman"/>
                <w:color w:val="000000"/>
                <w:kern w:val="0"/>
                <w:sz w:val="24"/>
                <w:szCs w:val="24"/>
                <w14:ligatures w14:val="none"/>
              </w:rPr>
              <w:t>Gonçalves et al. (2024)</w:t>
            </w:r>
          </w:p>
        </w:tc>
        <w:tc>
          <w:tcPr>
            <w:tcW w:w="1676" w:type="dxa"/>
            <w:tcBorders>
              <w:top w:val="nil"/>
              <w:left w:val="nil"/>
              <w:bottom w:val="single" w:sz="4" w:space="0" w:color="auto"/>
              <w:right w:val="single" w:sz="4" w:space="0" w:color="auto"/>
            </w:tcBorders>
            <w:noWrap/>
            <w:vAlign w:val="center"/>
            <w:hideMark/>
          </w:tcPr>
          <w:p w14:paraId="761D733A" w14:textId="7C730973"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Comparing conventional irrigation, PUI,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xml:space="preserve"> System, and Perfect Clean System in smear layer removal using SEM.</w:t>
            </w:r>
          </w:p>
        </w:tc>
        <w:tc>
          <w:tcPr>
            <w:tcW w:w="1813" w:type="dxa"/>
            <w:tcBorders>
              <w:top w:val="nil"/>
              <w:left w:val="nil"/>
              <w:bottom w:val="single" w:sz="4" w:space="0" w:color="auto"/>
              <w:right w:val="single" w:sz="4" w:space="0" w:color="auto"/>
            </w:tcBorders>
            <w:noWrap/>
            <w:vAlign w:val="center"/>
            <w:hideMark/>
          </w:tcPr>
          <w:p w14:paraId="62DA6949" w14:textId="598ED732"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Ex vivo SEM study; irrigation technique groups were compared at several root canal levels.</w:t>
            </w:r>
          </w:p>
        </w:tc>
        <w:tc>
          <w:tcPr>
            <w:tcW w:w="2662" w:type="dxa"/>
            <w:tcBorders>
              <w:top w:val="nil"/>
              <w:left w:val="nil"/>
              <w:bottom w:val="single" w:sz="4" w:space="0" w:color="auto"/>
              <w:right w:val="single" w:sz="4" w:space="0" w:color="auto"/>
            </w:tcBorders>
            <w:noWrap/>
            <w:vAlign w:val="center"/>
            <w:hideMark/>
          </w:tcPr>
          <w:p w14:paraId="7006010A" w14:textId="1F3896E5"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 xml:space="preserve">The article presents a comparison of smear layer scores between conventional irrigation, PUI, </w:t>
            </w:r>
            <w:proofErr w:type="spellStart"/>
            <w:r w:rsidRPr="00515A3A">
              <w:rPr>
                <w:rFonts w:ascii="Times New Roman" w:eastAsia="Times New Roman" w:hAnsi="Times New Roman" w:cs="Times New Roman"/>
                <w:color w:val="000000"/>
                <w:kern w:val="0"/>
                <w:sz w:val="24"/>
                <w:szCs w:val="24"/>
                <w14:ligatures w14:val="none"/>
              </w:rPr>
              <w:t>EndoActivator</w:t>
            </w:r>
            <w:proofErr w:type="spellEnd"/>
            <w:r w:rsidRPr="00515A3A">
              <w:rPr>
                <w:rFonts w:ascii="Times New Roman" w:eastAsia="Times New Roman" w:hAnsi="Times New Roman" w:cs="Times New Roman"/>
                <w:color w:val="000000"/>
                <w:kern w:val="0"/>
                <w:sz w:val="24"/>
                <w:szCs w:val="24"/>
                <w14:ligatures w14:val="none"/>
              </w:rPr>
              <w:t>, and Perfect Clean System.</w:t>
            </w:r>
          </w:p>
        </w:tc>
        <w:tc>
          <w:tcPr>
            <w:tcW w:w="2075" w:type="dxa"/>
            <w:tcBorders>
              <w:top w:val="nil"/>
              <w:left w:val="nil"/>
              <w:bottom w:val="single" w:sz="4" w:space="0" w:color="auto"/>
              <w:right w:val="single" w:sz="4" w:space="0" w:color="auto"/>
            </w:tcBorders>
            <w:noWrap/>
            <w:vAlign w:val="center"/>
            <w:hideMark/>
          </w:tcPr>
          <w:p w14:paraId="3162CF93" w14:textId="164D1BC4" w:rsidR="00A847D7" w:rsidRPr="00A847D7" w:rsidRDefault="00515A3A" w:rsidP="00515A3A">
            <w:pPr>
              <w:spacing w:after="0" w:line="240" w:lineRule="auto"/>
              <w:jc w:val="center"/>
              <w:rPr>
                <w:rFonts w:ascii="Times New Roman" w:eastAsia="Times New Roman" w:hAnsi="Times New Roman" w:cs="Times New Roman"/>
                <w:color w:val="000000"/>
                <w:kern w:val="0"/>
                <w:sz w:val="24"/>
                <w:szCs w:val="24"/>
                <w14:ligatures w14:val="none"/>
              </w:rPr>
            </w:pPr>
            <w:r w:rsidRPr="00515A3A">
              <w:rPr>
                <w:rFonts w:ascii="Times New Roman" w:eastAsia="Times New Roman" w:hAnsi="Times New Roman" w:cs="Times New Roman"/>
                <w:color w:val="000000"/>
                <w:kern w:val="0"/>
                <w:sz w:val="24"/>
                <w:szCs w:val="24"/>
                <w14:ligatures w14:val="none"/>
              </w:rPr>
              <w:t>Data support a direct comparison between PUI and sonic activation techniques against conventional irrigation for meta-analysis synthesis.</w:t>
            </w:r>
          </w:p>
        </w:tc>
      </w:tr>
    </w:tbl>
    <w:p w14:paraId="6C448E08"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Table 2 shows that the 12 analyzed articles had the same main focus, namely assessing the effectiveness of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activation techniques, particularly passive ultrasonic irrigation or ultrasonic-activated irrigation, in removing the smear layer from root canals. In general, most articles showed that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activation resulted in better root canal cleanliness compared with conventional irrigation or manual syringe irrigation. However, the findings across articles were not entirely consistent, as several studies showed that other techniques such as </w:t>
      </w:r>
      <w:proofErr w:type="spellStart"/>
      <w:r w:rsidRPr="00655D42">
        <w:rPr>
          <w:rFonts w:ascii="Times New Roman" w:hAnsi="Times New Roman" w:cs="Times New Roman"/>
          <w:sz w:val="24"/>
          <w:szCs w:val="24"/>
        </w:rPr>
        <w:t>EndoActivator</w:t>
      </w:r>
      <w:proofErr w:type="spellEnd"/>
      <w:r w:rsidRPr="00655D42">
        <w:rPr>
          <w:rFonts w:ascii="Times New Roman" w:hAnsi="Times New Roman" w:cs="Times New Roman"/>
          <w:sz w:val="24"/>
          <w:szCs w:val="24"/>
        </w:rPr>
        <w:t xml:space="preserve">, EDDY, </w:t>
      </w:r>
      <w:proofErr w:type="spellStart"/>
      <w:r w:rsidRPr="00655D42">
        <w:rPr>
          <w:rFonts w:ascii="Times New Roman" w:hAnsi="Times New Roman" w:cs="Times New Roman"/>
          <w:sz w:val="24"/>
          <w:szCs w:val="24"/>
        </w:rPr>
        <w:t>EndoVac</w:t>
      </w:r>
      <w:proofErr w:type="spellEnd"/>
      <w:r w:rsidRPr="00655D42">
        <w:rPr>
          <w:rFonts w:ascii="Times New Roman" w:hAnsi="Times New Roman" w:cs="Times New Roman"/>
          <w:sz w:val="24"/>
          <w:szCs w:val="24"/>
        </w:rPr>
        <w:t xml:space="preserve">, PIPS, SWEEPS, or continuous ultrasonic irrigation could provide better results </w:t>
      </w:r>
      <w:r w:rsidRPr="00655D42">
        <w:rPr>
          <w:rFonts w:ascii="Times New Roman" w:hAnsi="Times New Roman" w:cs="Times New Roman"/>
          <w:sz w:val="24"/>
          <w:szCs w:val="24"/>
        </w:rPr>
        <w:lastRenderedPageBreak/>
        <w:t xml:space="preserve">under certain conditions, particularly depending on the root canal evaluation site and canal anatomy. The most consistent pattern was that no technique was able to completely remove the smear layer from all parts of the root canal, especially the apical third, which is more difficult to reach. Therefore, this table confirms that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activation makes an important contribution to improving root canal cleaning, although its effectiveness is still influenced by the type of activation, type of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root canal morphology, and SEM/FESEM evaluation area.</w:t>
      </w:r>
    </w:p>
    <w:p w14:paraId="1D09AAB1"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The forest plot results from the 12 analyzed articles were used to assess the effectiveness of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on the success of smear layer removal in root canals. Each horizontal line represents the confidence interval range of each article, while the black box indicates the effect size of each study. Effect values located on the right side of the zero line indicate a tendency to support the effectiveness of ultrasonic-activated irrigation, while values close to or crossing zero indicate results that are not individually significant. The pooled estimate is displayed as a diamond symbol at the bottom of the forest plot.</w:t>
      </w:r>
    </w:p>
    <w:p w14:paraId="3725F00C" w14:textId="77777777" w:rsidR="00655D42" w:rsidRPr="007E2BA7" w:rsidRDefault="00655D42" w:rsidP="00972516">
      <w:pPr>
        <w:ind w:firstLine="709"/>
        <w:jc w:val="both"/>
        <w:rPr>
          <w:rFonts w:ascii="Times New Roman" w:hAnsi="Times New Roman" w:cs="Times New Roman"/>
          <w:sz w:val="24"/>
          <w:szCs w:val="24"/>
        </w:rPr>
      </w:pPr>
    </w:p>
    <w:p w14:paraId="67723B04" w14:textId="77777777" w:rsidR="00A847D7" w:rsidRPr="007E2BA7" w:rsidRDefault="00A847D7" w:rsidP="00C53491">
      <w:pPr>
        <w:jc w:val="both"/>
        <w:rPr>
          <w:rFonts w:ascii="Times New Roman" w:hAnsi="Times New Roman" w:cs="Times New Roman"/>
          <w:sz w:val="24"/>
          <w:szCs w:val="24"/>
        </w:rPr>
      </w:pPr>
    </w:p>
    <w:p w14:paraId="7A054862" w14:textId="7FA85BDC" w:rsidR="000F4297" w:rsidRPr="007E2BA7" w:rsidRDefault="000F4297" w:rsidP="00C53491">
      <w:pPr>
        <w:jc w:val="both"/>
        <w:rPr>
          <w:rFonts w:ascii="Times New Roman" w:hAnsi="Times New Roman" w:cs="Times New Roman"/>
          <w:sz w:val="24"/>
          <w:szCs w:val="24"/>
        </w:rPr>
      </w:pPr>
      <w:r w:rsidRPr="007E2BA7">
        <w:rPr>
          <w:rFonts w:ascii="Times New Roman" w:hAnsi="Times New Roman" w:cs="Times New Roman"/>
          <w:noProof/>
          <w:sz w:val="24"/>
          <w:szCs w:val="24"/>
        </w:rPr>
        <w:drawing>
          <wp:inline distT="0" distB="0" distL="0" distR="0" wp14:anchorId="71441B13" wp14:editId="23B7275A">
            <wp:extent cx="5943600" cy="2317750"/>
            <wp:effectExtent l="0" t="0" r="0" b="6350"/>
            <wp:docPr id="78267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517FE6FC" w14:textId="77777777" w:rsidR="00655D42" w:rsidRDefault="00655D42" w:rsidP="00655D42">
      <w:pPr>
        <w:jc w:val="center"/>
        <w:rPr>
          <w:rFonts w:ascii="Times New Roman" w:hAnsi="Times New Roman" w:cs="Times New Roman"/>
          <w:sz w:val="24"/>
          <w:szCs w:val="24"/>
        </w:rPr>
      </w:pPr>
      <w:r w:rsidRPr="00655D42">
        <w:rPr>
          <w:rFonts w:ascii="Times New Roman" w:hAnsi="Times New Roman" w:cs="Times New Roman"/>
          <w:b/>
          <w:bCs/>
          <w:sz w:val="24"/>
          <w:szCs w:val="24"/>
        </w:rPr>
        <w:t>Figure 2.</w:t>
      </w:r>
      <w:r w:rsidRPr="00655D42">
        <w:rPr>
          <w:rFonts w:ascii="Times New Roman" w:hAnsi="Times New Roman" w:cs="Times New Roman"/>
          <w:sz w:val="24"/>
          <w:szCs w:val="24"/>
        </w:rPr>
        <w:t xml:space="preserve"> Forest Plot of the Effectiveness of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on Smear Layer Removal</w:t>
      </w:r>
    </w:p>
    <w:p w14:paraId="2E5022AF" w14:textId="75301AC5"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The forest plot results showed that the pooled effect estimate was 1.28 with a 95% CI of 0.68 to 1.89, indicating that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generally had a positive effect on smear layer removal. The value of </w:t>
      </w:r>
      <w:proofErr w:type="gramStart"/>
      <w:r w:rsidRPr="00655D42">
        <w:rPr>
          <w:rFonts w:ascii="Times New Roman" w:hAnsi="Times New Roman" w:cs="Times New Roman"/>
          <w:sz w:val="24"/>
          <w:szCs w:val="24"/>
        </w:rPr>
        <w:t>t(</w:t>
      </w:r>
      <w:proofErr w:type="gramEnd"/>
      <w:r w:rsidRPr="00655D42">
        <w:rPr>
          <w:rFonts w:ascii="Times New Roman" w:hAnsi="Times New Roman" w:cs="Times New Roman"/>
          <w:sz w:val="24"/>
          <w:szCs w:val="24"/>
        </w:rPr>
        <w:t>11) = 4.67; p &lt; 0.001 indicated that the pooled effect was statistically significant. Several articles, such as Prado et al. (2017), Miguéns-Vila et al. (2022), Al-</w:t>
      </w:r>
      <w:proofErr w:type="spellStart"/>
      <w:r w:rsidRPr="00655D42">
        <w:rPr>
          <w:rFonts w:ascii="Times New Roman" w:hAnsi="Times New Roman" w:cs="Times New Roman"/>
          <w:sz w:val="24"/>
          <w:szCs w:val="24"/>
        </w:rPr>
        <w:t>rujaib</w:t>
      </w:r>
      <w:proofErr w:type="spellEnd"/>
      <w:r w:rsidRPr="00655D42">
        <w:rPr>
          <w:rFonts w:ascii="Times New Roman" w:hAnsi="Times New Roman" w:cs="Times New Roman"/>
          <w:sz w:val="24"/>
          <w:szCs w:val="24"/>
        </w:rPr>
        <w:t xml:space="preserve"> et al. (2022), and Wigler et al. (2023), had confidence intervals that did not cross zero, indicating individually significant effects.</w:t>
      </w:r>
    </w:p>
    <w:p w14:paraId="534F6F6F"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Meanwhile, several other articles, such as Urban et al. (2017), Poletto et al. (2017), Mancini et al. (2018), Haupt et al. (2020), Machado et al. (2021a), and Gonçalves et al. (2024), showed a positive direction of effect but were not individually significant because their confidence intervals still crossed zero. Two articles, namely Machado et al. (2021b) and Mancini et al. (2021), showed </w:t>
      </w:r>
      <w:r w:rsidRPr="00655D42">
        <w:rPr>
          <w:rFonts w:ascii="Times New Roman" w:hAnsi="Times New Roman" w:cs="Times New Roman"/>
          <w:sz w:val="24"/>
          <w:szCs w:val="24"/>
        </w:rPr>
        <w:lastRenderedPageBreak/>
        <w:t xml:space="preserve">negative effects, meaning that the comparator methods in those study designs could provide better results than PUI under certain conditions. The heterogeneity values showed </w:t>
      </w:r>
      <w:proofErr w:type="gramStart"/>
      <w:r w:rsidRPr="00655D42">
        <w:rPr>
          <w:rFonts w:ascii="Times New Roman" w:hAnsi="Times New Roman" w:cs="Times New Roman"/>
          <w:sz w:val="24"/>
          <w:szCs w:val="24"/>
        </w:rPr>
        <w:t>Q(</w:t>
      </w:r>
      <w:proofErr w:type="gramEnd"/>
      <w:r w:rsidRPr="00655D42">
        <w:rPr>
          <w:rFonts w:ascii="Times New Roman" w:hAnsi="Times New Roman" w:cs="Times New Roman"/>
          <w:sz w:val="24"/>
          <w:szCs w:val="24"/>
        </w:rPr>
        <w:t xml:space="preserve">11) = 15.43; p = 0.164 and I² = 32.38%, indicating that variation across articles was low to moderate and not statistically significant. Therefore, this meta-analysis shows that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are generally effective in improving smear layer removal success, although their effectiveness may still be influenced by the type of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comparator technique, root canal morphology, and SEM/FESEM evaluation site.</w:t>
      </w:r>
    </w:p>
    <w:p w14:paraId="2972E9B1"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The funnel plot was used to assess the possibility of publication bias or imbalance in the distribution of results across articles in the meta-analysis. In this figure, the horizontal axis represents the residual value, while the vertical axis represents the standard error. The dashed vertical line in the center indicates the pooled effect value or estimation center, while the triangular area represents the expected distribution range if the study results are relatively balanced.</w:t>
      </w:r>
    </w:p>
    <w:p w14:paraId="0DBCBA26" w14:textId="77777777" w:rsidR="00655D42" w:rsidRPr="00D977A6" w:rsidRDefault="00655D42" w:rsidP="003162EB">
      <w:pPr>
        <w:ind w:firstLine="709"/>
        <w:jc w:val="both"/>
        <w:rPr>
          <w:rFonts w:ascii="Times New Roman" w:hAnsi="Times New Roman" w:cs="Times New Roman"/>
          <w:sz w:val="24"/>
          <w:szCs w:val="24"/>
        </w:rPr>
      </w:pPr>
    </w:p>
    <w:p w14:paraId="5B29240B" w14:textId="5F44C219" w:rsidR="00D977A6" w:rsidRDefault="00D977A6" w:rsidP="00D977A6">
      <w:pPr>
        <w:jc w:val="center"/>
        <w:rPr>
          <w:rFonts w:ascii="Times New Roman" w:hAnsi="Times New Roman" w:cs="Times New Roman"/>
          <w:sz w:val="24"/>
          <w:szCs w:val="24"/>
        </w:rPr>
      </w:pPr>
      <w:r>
        <w:rPr>
          <w:noProof/>
        </w:rPr>
        <w:drawing>
          <wp:inline distT="0" distB="0" distL="0" distR="0" wp14:anchorId="28BB5A79" wp14:editId="79DB46D8">
            <wp:extent cx="3820562" cy="3058169"/>
            <wp:effectExtent l="0" t="0" r="8890" b="8890"/>
            <wp:docPr id="153481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4082" cy="3060987"/>
                    </a:xfrm>
                    <a:prstGeom prst="rect">
                      <a:avLst/>
                    </a:prstGeom>
                    <a:noFill/>
                    <a:ln>
                      <a:noFill/>
                    </a:ln>
                  </pic:spPr>
                </pic:pic>
              </a:graphicData>
            </a:graphic>
          </wp:inline>
        </w:drawing>
      </w:r>
    </w:p>
    <w:p w14:paraId="6CD617AB" w14:textId="6D08CF25" w:rsidR="00D977A6" w:rsidRDefault="00C95C32" w:rsidP="00D977A6">
      <w:pPr>
        <w:jc w:val="center"/>
        <w:rPr>
          <w:rFonts w:ascii="Times New Roman" w:hAnsi="Times New Roman" w:cs="Times New Roman"/>
          <w:sz w:val="24"/>
          <w:szCs w:val="24"/>
        </w:rPr>
      </w:pPr>
      <w:r w:rsidRPr="00C95C32">
        <w:rPr>
          <w:rFonts w:ascii="Times New Roman" w:hAnsi="Times New Roman" w:cs="Times New Roman"/>
          <w:b/>
          <w:bCs/>
          <w:sz w:val="24"/>
          <w:szCs w:val="24"/>
        </w:rPr>
        <w:t>Figure 2.</w:t>
      </w:r>
      <w:r w:rsidRPr="00C95C32">
        <w:rPr>
          <w:rFonts w:ascii="Times New Roman" w:hAnsi="Times New Roman" w:cs="Times New Roman"/>
          <w:sz w:val="24"/>
          <w:szCs w:val="24"/>
        </w:rPr>
        <w:t xml:space="preserve"> Funnel Plot Diagram</w:t>
      </w:r>
    </w:p>
    <w:p w14:paraId="5ABD1672"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Figure 2 shows that most article points were located on the right side of the center line, while only a few points were distributed on the left side. This pattern indicates funnel plot asymmetry because the distribution of articles did not form a balanced funnel around the center line. One article, namely Mancini et al. (2021), appeared quite far on the left side with a negative residual value, so it can be considered an article that contributed differently compared with most of the other articles. Meanwhile, several other articles clustered at positive residual values with relatively large standard errors, indicating that some studies had lower precision.</w:t>
      </w:r>
    </w:p>
    <w:p w14:paraId="4D67623F" w14:textId="77777777" w:rsidR="00D977A6" w:rsidRPr="007E2BA7" w:rsidRDefault="00D977A6" w:rsidP="003162EB">
      <w:pPr>
        <w:ind w:firstLine="709"/>
        <w:jc w:val="both"/>
        <w:rPr>
          <w:rFonts w:ascii="Times New Roman" w:hAnsi="Times New Roman" w:cs="Times New Roman"/>
          <w:sz w:val="24"/>
          <w:szCs w:val="24"/>
        </w:rPr>
      </w:pPr>
    </w:p>
    <w:p w14:paraId="5B9E57DE" w14:textId="1EF12BE4" w:rsidR="00A847D7" w:rsidRPr="007E2BA7" w:rsidRDefault="00655D42" w:rsidP="00C53491">
      <w:pPr>
        <w:jc w:val="both"/>
        <w:rPr>
          <w:rFonts w:ascii="Times New Roman" w:hAnsi="Times New Roman" w:cs="Times New Roman"/>
          <w:b/>
          <w:bCs/>
          <w:sz w:val="24"/>
          <w:szCs w:val="24"/>
        </w:rPr>
      </w:pPr>
      <w:r>
        <w:rPr>
          <w:rFonts w:ascii="Times New Roman" w:hAnsi="Times New Roman" w:cs="Times New Roman"/>
          <w:b/>
          <w:bCs/>
          <w:sz w:val="24"/>
          <w:szCs w:val="24"/>
        </w:rPr>
        <w:t>Discuss</w:t>
      </w:r>
    </w:p>
    <w:p w14:paraId="0EE62591"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lastRenderedPageBreak/>
        <w:t xml:space="preserve">The meta-analysis results showed that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had a positive direction of effect on the success of smear layer removal in endodontic treatment. The pooled effect value of 1.28 with a 95% CI of 0.68–1.89 and p &lt; 0.001 indicated that ultrasonic activation was statistically associated with improved root canal cleaning effectiveness. When this value is interpreted as a log odds ratio, the direction of effect indicates a greater likelihood of smear layer removal in the activated irrigation group than in the conventional irrigation group. The heterogeneity value of I² = 32.38% with </w:t>
      </w:r>
      <w:proofErr w:type="gramStart"/>
      <w:r w:rsidRPr="00655D42">
        <w:rPr>
          <w:rFonts w:ascii="Times New Roman" w:hAnsi="Times New Roman" w:cs="Times New Roman"/>
          <w:sz w:val="24"/>
          <w:szCs w:val="24"/>
        </w:rPr>
        <w:t>Q(</w:t>
      </w:r>
      <w:proofErr w:type="gramEnd"/>
      <w:r w:rsidRPr="00655D42">
        <w:rPr>
          <w:rFonts w:ascii="Times New Roman" w:hAnsi="Times New Roman" w:cs="Times New Roman"/>
          <w:sz w:val="24"/>
          <w:szCs w:val="24"/>
        </w:rPr>
        <w:t xml:space="preserve">11) = 15.43; p = 0.164 showed that variation across articles was low to moderate, so the differences in results across articles were still acceptable for quantitative synthesis. These findings strengthen the basis that ultrasonic activation is not merely a technical adjunct, but an important approach to improving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distribution, especially after mechanical root canal preparation.</w:t>
      </w:r>
    </w:p>
    <w:p w14:paraId="2E3BED77"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The effectiveness of ultrasonic-activated irrigation can be explained by the increased movement of irrigating solution within the root canal space. Conventional needle irrigation has limited penetration, particularly in the apical third, whereas ultrasonic activation produces more dynamic fluid movement through acoustic streaming and cavitation effects. Gündüz et al. (2025) explained that </w:t>
      </w:r>
      <w:proofErr w:type="spellStart"/>
      <w:r w:rsidRPr="00655D42">
        <w:rPr>
          <w:rFonts w:ascii="Times New Roman" w:hAnsi="Times New Roman" w:cs="Times New Roman"/>
          <w:sz w:val="24"/>
          <w:szCs w:val="24"/>
        </w:rPr>
        <w:t>NaOCl</w:t>
      </w:r>
      <w:proofErr w:type="spellEnd"/>
      <w:r w:rsidRPr="00655D42">
        <w:rPr>
          <w:rFonts w:ascii="Times New Roman" w:hAnsi="Times New Roman" w:cs="Times New Roman"/>
          <w:sz w:val="24"/>
          <w:szCs w:val="24"/>
        </w:rPr>
        <w:t xml:space="preserve"> remains the main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because of its antimicrobial and tissue-dissolving abilities, but </w:t>
      </w:r>
      <w:proofErr w:type="spellStart"/>
      <w:r w:rsidRPr="00655D42">
        <w:rPr>
          <w:rFonts w:ascii="Times New Roman" w:hAnsi="Times New Roman" w:cs="Times New Roman"/>
          <w:sz w:val="24"/>
          <w:szCs w:val="24"/>
        </w:rPr>
        <w:t>NaOCl</w:t>
      </w:r>
      <w:proofErr w:type="spellEnd"/>
      <w:r w:rsidRPr="00655D42">
        <w:rPr>
          <w:rFonts w:ascii="Times New Roman" w:hAnsi="Times New Roman" w:cs="Times New Roman"/>
          <w:sz w:val="24"/>
          <w:szCs w:val="24"/>
        </w:rPr>
        <w:t xml:space="preserve"> penetration through conventional needle irrigation tends to be limited to the superficial dentin layer; the addition of PUI helps improve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movement and penetration within the root canal system. This finding is consistent with the pattern observed in the 12 analyzed articles, in which most studies showed that the PUI/UAI groups performed better than manual syringe irrigation, although they were not always the most superior technique when compared with sonic activation, EDDY, </w:t>
      </w:r>
      <w:proofErr w:type="spellStart"/>
      <w:r w:rsidRPr="00655D42">
        <w:rPr>
          <w:rFonts w:ascii="Times New Roman" w:hAnsi="Times New Roman" w:cs="Times New Roman"/>
          <w:sz w:val="24"/>
          <w:szCs w:val="24"/>
        </w:rPr>
        <w:t>EndoVac</w:t>
      </w:r>
      <w:proofErr w:type="spellEnd"/>
      <w:r w:rsidRPr="00655D42">
        <w:rPr>
          <w:rFonts w:ascii="Times New Roman" w:hAnsi="Times New Roman" w:cs="Times New Roman"/>
          <w:sz w:val="24"/>
          <w:szCs w:val="24"/>
        </w:rPr>
        <w:t>, PIPS, or SWEEPS.</w:t>
      </w:r>
    </w:p>
    <w:p w14:paraId="4C11B423"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Differences in findings across articles also show that the success of smear layer removal is not only determined by ultrasonic activation, but also by the type of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root canal morphology, evaluation site, and comparator technique. Al-</w:t>
      </w:r>
      <w:proofErr w:type="spellStart"/>
      <w:r w:rsidRPr="00655D42">
        <w:rPr>
          <w:rFonts w:ascii="Times New Roman" w:hAnsi="Times New Roman" w:cs="Times New Roman"/>
          <w:sz w:val="24"/>
          <w:szCs w:val="24"/>
        </w:rPr>
        <w:t>rujaib</w:t>
      </w:r>
      <w:proofErr w:type="spellEnd"/>
      <w:r w:rsidRPr="00655D42">
        <w:rPr>
          <w:rFonts w:ascii="Times New Roman" w:hAnsi="Times New Roman" w:cs="Times New Roman"/>
          <w:sz w:val="24"/>
          <w:szCs w:val="24"/>
        </w:rPr>
        <w:t xml:space="preserve"> et al. (2022) reported that activation with </w:t>
      </w:r>
      <w:proofErr w:type="spellStart"/>
      <w:r w:rsidRPr="00655D42">
        <w:rPr>
          <w:rFonts w:ascii="Times New Roman" w:hAnsi="Times New Roman" w:cs="Times New Roman"/>
          <w:sz w:val="24"/>
          <w:szCs w:val="24"/>
        </w:rPr>
        <w:t>EndoVac</w:t>
      </w:r>
      <w:proofErr w:type="spellEnd"/>
      <w:r w:rsidRPr="00655D42">
        <w:rPr>
          <w:rFonts w:ascii="Times New Roman" w:hAnsi="Times New Roman" w:cs="Times New Roman"/>
          <w:sz w:val="24"/>
          <w:szCs w:val="24"/>
        </w:rPr>
        <w:t xml:space="preserve"> and EDDY was more effective than other techniques for smear layer removal, and EDDY showed better results in the apical third; however, no technique was able to completely remove the smear layer and debris. Wang et al. (2024) also showed that PUI and EDDY were more effective than syringe irrigation in the middle and apical thirds, while the </w:t>
      </w:r>
      <w:proofErr w:type="spellStart"/>
      <w:proofErr w:type="gramStart"/>
      <w:r w:rsidRPr="00655D42">
        <w:rPr>
          <w:rFonts w:ascii="Times New Roman" w:hAnsi="Times New Roman" w:cs="Times New Roman"/>
          <w:sz w:val="24"/>
          <w:szCs w:val="24"/>
        </w:rPr>
        <w:t>Er,Cr</w:t>
      </w:r>
      <w:proofErr w:type="gramEnd"/>
      <w:r w:rsidRPr="00655D42">
        <w:rPr>
          <w:rFonts w:ascii="Times New Roman" w:hAnsi="Times New Roman" w:cs="Times New Roman"/>
          <w:sz w:val="24"/>
          <w:szCs w:val="24"/>
        </w:rPr>
        <w:t>:YSGG</w:t>
      </w:r>
      <w:proofErr w:type="spellEnd"/>
      <w:r w:rsidRPr="00655D42">
        <w:rPr>
          <w:rFonts w:ascii="Times New Roman" w:hAnsi="Times New Roman" w:cs="Times New Roman"/>
          <w:sz w:val="24"/>
          <w:szCs w:val="24"/>
        </w:rPr>
        <w:t xml:space="preserve"> laser showed the strongest results compared with the other groups. These findings explain why several articles in the forest plot showed significant positive effects, while others had confidence intervals that still crossed the zero line. In other words, ultrasonic activation tends to be effective, but its superiority may change when the comparator used has greater activation energy or a different cleaning mechanism.</w:t>
      </w:r>
    </w:p>
    <w:p w14:paraId="5E388E9C" w14:textId="77777777" w:rsidR="00655D42" w:rsidRPr="00655D42"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The negative results in Machado et al. (2021b) and Mancini et al. (2021) do not necessarily weaken the effectiveness of PUI, but indicate that PUI is not the only technique capable of providing optimal cleaning. In certain study designs, other techniques may produce better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distribution or more effective contact with the dentin walls. Ali et al. (2023) assessed dentinal tubule opening using SEM through intracanal heating activation, sonic activation, and ultrasonic activation, showing that variations in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activation can produce different cleaning responses in the coronal, middle, and apical thirds. Chen et al. (2024) also showed that smear layer removal </w:t>
      </w:r>
      <w:r w:rsidRPr="00655D42">
        <w:rPr>
          <w:rFonts w:ascii="Times New Roman" w:hAnsi="Times New Roman" w:cs="Times New Roman"/>
          <w:sz w:val="24"/>
          <w:szCs w:val="24"/>
        </w:rPr>
        <w:lastRenderedPageBreak/>
        <w:t xml:space="preserve">effectiveness may be influenced by the type of solution, as Triton was reported to be more effective than the EDTA and </w:t>
      </w:r>
      <w:proofErr w:type="spellStart"/>
      <w:r w:rsidRPr="00655D42">
        <w:rPr>
          <w:rFonts w:ascii="Times New Roman" w:hAnsi="Times New Roman" w:cs="Times New Roman"/>
          <w:sz w:val="24"/>
          <w:szCs w:val="24"/>
        </w:rPr>
        <w:t>NaOCl</w:t>
      </w:r>
      <w:proofErr w:type="spellEnd"/>
      <w:r w:rsidRPr="00655D42">
        <w:rPr>
          <w:rFonts w:ascii="Times New Roman" w:hAnsi="Times New Roman" w:cs="Times New Roman"/>
          <w:sz w:val="24"/>
          <w:szCs w:val="24"/>
        </w:rPr>
        <w:t xml:space="preserve"> combination in all thirds of the root canal. This strengthens the interpretation that meta-analysis should not only compare “activated” and “non-activated” irrigation, but also consider variations in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and activation protocols as factors influencing effect size.</w:t>
      </w:r>
    </w:p>
    <w:p w14:paraId="39A4A280" w14:textId="6225C76B" w:rsidR="003162EB" w:rsidRPr="003162EB" w:rsidRDefault="00655D42" w:rsidP="00655D42">
      <w:pPr>
        <w:ind w:firstLine="709"/>
        <w:jc w:val="both"/>
        <w:rPr>
          <w:rFonts w:ascii="Times New Roman" w:hAnsi="Times New Roman" w:cs="Times New Roman"/>
          <w:sz w:val="24"/>
          <w:szCs w:val="24"/>
        </w:rPr>
      </w:pPr>
      <w:r w:rsidRPr="00655D42">
        <w:rPr>
          <w:rFonts w:ascii="Times New Roman" w:hAnsi="Times New Roman" w:cs="Times New Roman"/>
          <w:sz w:val="24"/>
          <w:szCs w:val="24"/>
        </w:rPr>
        <w:t xml:space="preserve">The results of this study indicate that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have meaningful effectiveness in improving smear layer removal, especially compared with conventional irrigation. However, this effectiveness is not absolute because cleaning outcomes remain influenced by root canal location, SEM/FESEM scoring systems,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type, activation time, and comparator technique. Mochizuki et al. (2024) showed that irrigation success is also influenced by the degree of root canal preparation; conservative instrumentation may reduce cleaning effectiveness, while activation techniques such as PIPS showed good results without damaging the root canal walls. Abaza et al. (2025) added that the </w:t>
      </w:r>
      <w:proofErr w:type="spellStart"/>
      <w:proofErr w:type="gramStart"/>
      <w:r w:rsidRPr="00655D42">
        <w:rPr>
          <w:rFonts w:ascii="Times New Roman" w:hAnsi="Times New Roman" w:cs="Times New Roman"/>
          <w:sz w:val="24"/>
          <w:szCs w:val="24"/>
        </w:rPr>
        <w:t>Er,Cr</w:t>
      </w:r>
      <w:proofErr w:type="gramEnd"/>
      <w:r w:rsidRPr="00655D42">
        <w:rPr>
          <w:rFonts w:ascii="Times New Roman" w:hAnsi="Times New Roman" w:cs="Times New Roman"/>
          <w:sz w:val="24"/>
          <w:szCs w:val="24"/>
        </w:rPr>
        <w:t>:YSGG</w:t>
      </w:r>
      <w:proofErr w:type="spellEnd"/>
      <w:r w:rsidRPr="00655D42">
        <w:rPr>
          <w:rFonts w:ascii="Times New Roman" w:hAnsi="Times New Roman" w:cs="Times New Roman"/>
          <w:sz w:val="24"/>
          <w:szCs w:val="24"/>
        </w:rPr>
        <w:t xml:space="preserve"> laser with </w:t>
      </w:r>
      <w:proofErr w:type="spellStart"/>
      <w:r w:rsidRPr="00655D42">
        <w:rPr>
          <w:rFonts w:ascii="Times New Roman" w:hAnsi="Times New Roman" w:cs="Times New Roman"/>
          <w:sz w:val="24"/>
          <w:szCs w:val="24"/>
        </w:rPr>
        <w:t>NaOCl</w:t>
      </w:r>
      <w:proofErr w:type="spellEnd"/>
      <w:r w:rsidRPr="00655D42">
        <w:rPr>
          <w:rFonts w:ascii="Times New Roman" w:hAnsi="Times New Roman" w:cs="Times New Roman"/>
          <w:sz w:val="24"/>
          <w:szCs w:val="24"/>
        </w:rPr>
        <w:t xml:space="preserve"> and EDTA can provide highly effective results for smear layer removal. Therefore, PUI should be understood as a strong, safe, and relevant method, while still needing to be openly compared with newer activation techniques.</w:t>
      </w:r>
      <w:r w:rsidR="003162EB" w:rsidRPr="003162EB">
        <w:rPr>
          <w:rFonts w:ascii="Times New Roman" w:hAnsi="Times New Roman" w:cs="Times New Roman"/>
          <w:sz w:val="24"/>
          <w:szCs w:val="24"/>
        </w:rPr>
        <w:t xml:space="preserve"> </w:t>
      </w:r>
    </w:p>
    <w:p w14:paraId="69397686" w14:textId="7CEC87A1" w:rsidR="00A847D7" w:rsidRDefault="00655D42" w:rsidP="00C53491">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39F4F14B" w14:textId="77777777" w:rsidR="00655D42" w:rsidRPr="00655D42" w:rsidRDefault="00655D42" w:rsidP="00655D42">
      <w:pPr>
        <w:jc w:val="both"/>
        <w:rPr>
          <w:rFonts w:ascii="Times New Roman" w:hAnsi="Times New Roman" w:cs="Times New Roman"/>
          <w:sz w:val="24"/>
          <w:szCs w:val="24"/>
        </w:rPr>
      </w:pPr>
      <w:r>
        <w:rPr>
          <w:rFonts w:ascii="Times New Roman" w:hAnsi="Times New Roman" w:cs="Times New Roman"/>
          <w:b/>
          <w:bCs/>
          <w:sz w:val="24"/>
          <w:szCs w:val="24"/>
        </w:rPr>
        <w:tab/>
      </w:r>
      <w:r w:rsidRPr="00655D42">
        <w:rPr>
          <w:rFonts w:ascii="Times New Roman" w:hAnsi="Times New Roman" w:cs="Times New Roman"/>
          <w:sz w:val="24"/>
          <w:szCs w:val="24"/>
        </w:rPr>
        <w:t xml:space="preserve">The results showed that ultrasonic-activated </w:t>
      </w:r>
      <w:proofErr w:type="spellStart"/>
      <w:r w:rsidRPr="00655D42">
        <w:rPr>
          <w:rFonts w:ascii="Times New Roman" w:hAnsi="Times New Roman" w:cs="Times New Roman"/>
          <w:sz w:val="24"/>
          <w:szCs w:val="24"/>
        </w:rPr>
        <w:t>irrigants</w:t>
      </w:r>
      <w:proofErr w:type="spellEnd"/>
      <w:r w:rsidRPr="00655D42">
        <w:rPr>
          <w:rFonts w:ascii="Times New Roman" w:hAnsi="Times New Roman" w:cs="Times New Roman"/>
          <w:sz w:val="24"/>
          <w:szCs w:val="24"/>
        </w:rPr>
        <w:t xml:space="preserve"> have significant effectiveness in improving the success of smear layer removal in endodontic treatment. Of the 12 articles analyzed, most showed that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activation, particularly passive ultrasonic irrigation, provided better root canal cleaning results than conventional irrigation using syringe/manual irrigation. The meta-analysis showed a pooled effect of 1.28 with a 95% CI of 0.68–1.89 and p &lt; 0.001, indicating a statistically significant positive effect. The I² value of 32.38% indicated low to moderate heterogeneity, meaning that the variation in results across articles was still acceptable for quantitative synthesis.</w:t>
      </w:r>
    </w:p>
    <w:p w14:paraId="3786AB1C" w14:textId="77777777" w:rsidR="00655D42" w:rsidRDefault="00655D42" w:rsidP="00655D42">
      <w:pPr>
        <w:ind w:firstLine="720"/>
        <w:jc w:val="both"/>
        <w:rPr>
          <w:rFonts w:ascii="Times New Roman" w:hAnsi="Times New Roman" w:cs="Times New Roman"/>
          <w:sz w:val="24"/>
          <w:szCs w:val="24"/>
        </w:rPr>
      </w:pPr>
      <w:r w:rsidRPr="00655D42">
        <w:rPr>
          <w:rFonts w:ascii="Times New Roman" w:hAnsi="Times New Roman" w:cs="Times New Roman"/>
          <w:sz w:val="24"/>
          <w:szCs w:val="24"/>
        </w:rPr>
        <w:t xml:space="preserve">The implications of this study indicate that ultrasonic activation can be considered an additional protocol in endodontic irrigation procedures, particularly to improve the cleanliness of root canal walls after mechanical preparation. Clinically, the use of ultrasonic-activated irrigation has the potential to improve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distribution, increase contact between the solution and the dentin surface, and enhance the likelihood of smear layer removal in hard-to-reach areas. Academically, this study strengthens the scientific basis that the effectiveness of root canal cleaning depends not only on the type of irrigating solution, but also on the activation method, root canal evaluation site, SEM/FESEM scoring system, and anatomical characteristics of the tooth.</w:t>
      </w:r>
    </w:p>
    <w:p w14:paraId="2987938D" w14:textId="6826E75C" w:rsidR="00655D42" w:rsidRPr="00655D42" w:rsidRDefault="00655D42" w:rsidP="00655D42">
      <w:pPr>
        <w:ind w:firstLine="720"/>
        <w:jc w:val="both"/>
        <w:rPr>
          <w:rFonts w:ascii="Times New Roman" w:hAnsi="Times New Roman" w:cs="Times New Roman"/>
          <w:sz w:val="24"/>
          <w:szCs w:val="24"/>
        </w:rPr>
      </w:pPr>
      <w:r w:rsidRPr="00655D42">
        <w:rPr>
          <w:rFonts w:ascii="Times New Roman" w:hAnsi="Times New Roman" w:cs="Times New Roman"/>
          <w:sz w:val="24"/>
          <w:szCs w:val="24"/>
        </w:rPr>
        <w:t xml:space="preserve">The limitations of this study lie in the dominance of in vitro and ex vivo designs, so the findings may not fully reflect clinical conditions in patients. In addition, some articles did not directly report OR and CI values, requiring the data to be converted from smear layer removal scores or frequencies into effective and ineffective categories. Variations in </w:t>
      </w:r>
      <w:proofErr w:type="spellStart"/>
      <w:r w:rsidRPr="00655D42">
        <w:rPr>
          <w:rFonts w:ascii="Times New Roman" w:hAnsi="Times New Roman" w:cs="Times New Roman"/>
          <w:sz w:val="24"/>
          <w:szCs w:val="24"/>
        </w:rPr>
        <w:t>irrigant</w:t>
      </w:r>
      <w:proofErr w:type="spellEnd"/>
      <w:r w:rsidRPr="00655D42">
        <w:rPr>
          <w:rFonts w:ascii="Times New Roman" w:hAnsi="Times New Roman" w:cs="Times New Roman"/>
          <w:sz w:val="24"/>
          <w:szCs w:val="24"/>
        </w:rPr>
        <w:t xml:space="preserve"> type, activation duration, root canal morphology, and scoring systems may also influence the synthesis results. Future studies are recommended to use more standardized experimental protocols, report complete numerical data, separate results based on the coronal, middle, and apical thirds, and develop </w:t>
      </w:r>
      <w:r w:rsidRPr="00655D42">
        <w:rPr>
          <w:rFonts w:ascii="Times New Roman" w:hAnsi="Times New Roman" w:cs="Times New Roman"/>
          <w:sz w:val="24"/>
          <w:szCs w:val="24"/>
        </w:rPr>
        <w:lastRenderedPageBreak/>
        <w:t>clinical studies to assess the impact of ultrasonic activation on the long-term success of endodontic treatment.</w:t>
      </w:r>
    </w:p>
    <w:p w14:paraId="7BF9C525" w14:textId="513440CB" w:rsidR="00655D42" w:rsidRPr="00C53491" w:rsidRDefault="00655D42" w:rsidP="00C53491">
      <w:pPr>
        <w:jc w:val="both"/>
        <w:rPr>
          <w:rFonts w:ascii="Times New Roman" w:hAnsi="Times New Roman" w:cs="Times New Roman"/>
          <w:b/>
          <w:bCs/>
          <w:sz w:val="24"/>
          <w:szCs w:val="24"/>
        </w:rPr>
      </w:pPr>
    </w:p>
    <w:p w14:paraId="1796E397" w14:textId="5F65B72E" w:rsidR="00262CF9" w:rsidRPr="007E2BA7" w:rsidRDefault="00655D42">
      <w:pPr>
        <w:rPr>
          <w:rFonts w:ascii="Times New Roman" w:hAnsi="Times New Roman" w:cs="Times New Roman"/>
          <w:b/>
          <w:bCs/>
          <w:sz w:val="24"/>
          <w:szCs w:val="24"/>
        </w:rPr>
      </w:pPr>
      <w:r>
        <w:rPr>
          <w:rFonts w:ascii="Times New Roman" w:hAnsi="Times New Roman" w:cs="Times New Roman"/>
          <w:b/>
          <w:bCs/>
          <w:sz w:val="24"/>
          <w:szCs w:val="24"/>
        </w:rPr>
        <w:t>REFERENCES</w:t>
      </w:r>
    </w:p>
    <w:p w14:paraId="12DD5413" w14:textId="77777777" w:rsidR="003162EB" w:rsidRPr="003162EB" w:rsidRDefault="003162EB" w:rsidP="003162EB">
      <w:pPr>
        <w:ind w:left="709" w:hanging="709"/>
        <w:jc w:val="both"/>
        <w:rPr>
          <w:rFonts w:ascii="Times New Roman" w:hAnsi="Times New Roman" w:cs="Times New Roman"/>
          <w:sz w:val="24"/>
          <w:szCs w:val="24"/>
        </w:rPr>
      </w:pPr>
      <w:r w:rsidRPr="003162EB">
        <w:rPr>
          <w:rFonts w:ascii="Times New Roman" w:hAnsi="Times New Roman" w:cs="Times New Roman"/>
          <w:sz w:val="24"/>
          <w:szCs w:val="24"/>
        </w:rPr>
        <w:t xml:space="preserve">Ali, I. A., Layous, K., &amp; Alzoubi, H. (2023). Evaluating the effectiveness of different </w:t>
      </w:r>
      <w:proofErr w:type="spellStart"/>
      <w:r w:rsidRPr="003162EB">
        <w:rPr>
          <w:rFonts w:ascii="Times New Roman" w:hAnsi="Times New Roman" w:cs="Times New Roman"/>
          <w:sz w:val="24"/>
          <w:szCs w:val="24"/>
        </w:rPr>
        <w:t>irrigant</w:t>
      </w:r>
      <w:proofErr w:type="spellEnd"/>
      <w:r w:rsidRPr="003162EB">
        <w:rPr>
          <w:rFonts w:ascii="Times New Roman" w:hAnsi="Times New Roman" w:cs="Times New Roman"/>
          <w:sz w:val="24"/>
          <w:szCs w:val="24"/>
        </w:rPr>
        <w:t xml:space="preserve"> activation techniques in removing the smear layer and opening the dentinal canals: A scanning electron microscopic study. </w:t>
      </w:r>
      <w:r w:rsidRPr="003162EB">
        <w:rPr>
          <w:rFonts w:ascii="Times New Roman" w:hAnsi="Times New Roman" w:cs="Times New Roman"/>
          <w:i/>
          <w:iCs/>
          <w:sz w:val="24"/>
          <w:szCs w:val="24"/>
        </w:rPr>
        <w:t>Cureus, 15</w:t>
      </w:r>
      <w:r w:rsidRPr="003162EB">
        <w:rPr>
          <w:rFonts w:ascii="Times New Roman" w:hAnsi="Times New Roman" w:cs="Times New Roman"/>
          <w:sz w:val="24"/>
          <w:szCs w:val="24"/>
        </w:rPr>
        <w:t>(1), e33961. https://doi.org/10.7759/cureus.33961</w:t>
      </w:r>
    </w:p>
    <w:p w14:paraId="4FEF17B8"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Al-</w:t>
      </w:r>
      <w:proofErr w:type="spellStart"/>
      <w:r w:rsidRPr="00972516">
        <w:rPr>
          <w:rFonts w:ascii="Times New Roman" w:hAnsi="Times New Roman" w:cs="Times New Roman"/>
          <w:sz w:val="24"/>
          <w:szCs w:val="24"/>
        </w:rPr>
        <w:t>rujaib</w:t>
      </w:r>
      <w:proofErr w:type="spellEnd"/>
      <w:r w:rsidRPr="00972516">
        <w:rPr>
          <w:rFonts w:ascii="Times New Roman" w:hAnsi="Times New Roman" w:cs="Times New Roman"/>
          <w:sz w:val="24"/>
          <w:szCs w:val="24"/>
        </w:rPr>
        <w:t xml:space="preserve">, B. A., Zaghloul, M. H., Reda, A., &amp; Badr, A. E. (2022). Efficacy of different endodontic </w:t>
      </w:r>
      <w:proofErr w:type="spellStart"/>
      <w:r w:rsidRPr="00972516">
        <w:rPr>
          <w:rFonts w:ascii="Times New Roman" w:hAnsi="Times New Roman" w:cs="Times New Roman"/>
          <w:sz w:val="24"/>
          <w:szCs w:val="24"/>
        </w:rPr>
        <w:t>irrigant</w:t>
      </w:r>
      <w:proofErr w:type="spellEnd"/>
      <w:r w:rsidRPr="00972516">
        <w:rPr>
          <w:rFonts w:ascii="Times New Roman" w:hAnsi="Times New Roman" w:cs="Times New Roman"/>
          <w:sz w:val="24"/>
          <w:szCs w:val="24"/>
        </w:rPr>
        <w:t xml:space="preserve"> activation systems on smear layer removal and canal cleanliness: Comparative scanning electron microscopic study. </w:t>
      </w:r>
      <w:r w:rsidRPr="00972516">
        <w:rPr>
          <w:rFonts w:ascii="Times New Roman" w:hAnsi="Times New Roman" w:cs="Times New Roman"/>
          <w:i/>
          <w:iCs/>
          <w:sz w:val="24"/>
          <w:szCs w:val="24"/>
        </w:rPr>
        <w:t>Open Access Macedonian Journal of Medical Sciences</w:t>
      </w:r>
      <w:r w:rsidRPr="00972516">
        <w:rPr>
          <w:rFonts w:ascii="Times New Roman" w:hAnsi="Times New Roman" w:cs="Times New Roman"/>
          <w:sz w:val="24"/>
          <w:szCs w:val="24"/>
        </w:rPr>
        <w:t>. https://doi.org/10.3889/oamjms.2022.8652</w:t>
      </w:r>
    </w:p>
    <w:p w14:paraId="226DDE3D" w14:textId="77777777" w:rsidR="003162EB" w:rsidRPr="00C53491" w:rsidRDefault="003162EB" w:rsidP="00C53491">
      <w:pPr>
        <w:ind w:left="709" w:hanging="709"/>
        <w:jc w:val="both"/>
        <w:rPr>
          <w:rFonts w:ascii="Times New Roman" w:hAnsi="Times New Roman" w:cs="Times New Roman"/>
          <w:sz w:val="24"/>
          <w:szCs w:val="24"/>
        </w:rPr>
      </w:pPr>
      <w:proofErr w:type="spellStart"/>
      <w:r w:rsidRPr="00C53491">
        <w:rPr>
          <w:rFonts w:ascii="Times New Roman" w:hAnsi="Times New Roman" w:cs="Times New Roman"/>
          <w:sz w:val="24"/>
          <w:szCs w:val="24"/>
        </w:rPr>
        <w:t>Atav</w:t>
      </w:r>
      <w:proofErr w:type="spellEnd"/>
      <w:r w:rsidRPr="00C53491">
        <w:rPr>
          <w:rFonts w:ascii="Times New Roman" w:hAnsi="Times New Roman" w:cs="Times New Roman"/>
          <w:sz w:val="24"/>
          <w:szCs w:val="24"/>
        </w:rPr>
        <w:t xml:space="preserve">, A., </w:t>
      </w:r>
      <w:proofErr w:type="spellStart"/>
      <w:r w:rsidRPr="00C53491">
        <w:rPr>
          <w:rFonts w:ascii="Times New Roman" w:hAnsi="Times New Roman" w:cs="Times New Roman"/>
          <w:sz w:val="24"/>
          <w:szCs w:val="24"/>
        </w:rPr>
        <w:t>Zanza</w:t>
      </w:r>
      <w:proofErr w:type="spellEnd"/>
      <w:r w:rsidRPr="00C53491">
        <w:rPr>
          <w:rFonts w:ascii="Times New Roman" w:hAnsi="Times New Roman" w:cs="Times New Roman"/>
          <w:sz w:val="24"/>
          <w:szCs w:val="24"/>
        </w:rPr>
        <w:t xml:space="preserve">, A., Gunes, A., </w:t>
      </w:r>
      <w:proofErr w:type="spellStart"/>
      <w:r w:rsidRPr="00C53491">
        <w:rPr>
          <w:rFonts w:ascii="Times New Roman" w:hAnsi="Times New Roman" w:cs="Times New Roman"/>
          <w:sz w:val="24"/>
          <w:szCs w:val="24"/>
        </w:rPr>
        <w:t>Testarelli</w:t>
      </w:r>
      <w:proofErr w:type="spellEnd"/>
      <w:r w:rsidRPr="00C53491">
        <w:rPr>
          <w:rFonts w:ascii="Times New Roman" w:hAnsi="Times New Roman" w:cs="Times New Roman"/>
          <w:sz w:val="24"/>
          <w:szCs w:val="24"/>
        </w:rPr>
        <w:t xml:space="preserve">, L., Galli, M., Erda, Q., </w:t>
      </w:r>
      <w:proofErr w:type="spellStart"/>
      <w:r w:rsidRPr="00C53491">
        <w:rPr>
          <w:rFonts w:ascii="Times New Roman" w:hAnsi="Times New Roman" w:cs="Times New Roman"/>
          <w:sz w:val="24"/>
          <w:szCs w:val="24"/>
        </w:rPr>
        <w:t>Relucenti</w:t>
      </w:r>
      <w:proofErr w:type="spellEnd"/>
      <w:r w:rsidRPr="00C53491">
        <w:rPr>
          <w:rFonts w:ascii="Times New Roman" w:hAnsi="Times New Roman" w:cs="Times New Roman"/>
          <w:sz w:val="24"/>
          <w:szCs w:val="24"/>
        </w:rPr>
        <w:t xml:space="preserve">, M., </w:t>
      </w:r>
      <w:proofErr w:type="spellStart"/>
      <w:r w:rsidRPr="00C53491">
        <w:rPr>
          <w:rFonts w:ascii="Times New Roman" w:hAnsi="Times New Roman" w:cs="Times New Roman"/>
          <w:sz w:val="24"/>
          <w:szCs w:val="24"/>
        </w:rPr>
        <w:t>Donfrancesco</w:t>
      </w:r>
      <w:proofErr w:type="spellEnd"/>
      <w:r w:rsidRPr="00C53491">
        <w:rPr>
          <w:rFonts w:ascii="Times New Roman" w:hAnsi="Times New Roman" w:cs="Times New Roman"/>
          <w:sz w:val="24"/>
          <w:szCs w:val="24"/>
        </w:rPr>
        <w:t xml:space="preserve">, O., &amp; </w:t>
      </w:r>
      <w:proofErr w:type="spellStart"/>
      <w:r w:rsidRPr="00C53491">
        <w:rPr>
          <w:rFonts w:ascii="Times New Roman" w:hAnsi="Times New Roman" w:cs="Times New Roman"/>
          <w:sz w:val="24"/>
          <w:szCs w:val="24"/>
        </w:rPr>
        <w:t>Gambarini</w:t>
      </w:r>
      <w:proofErr w:type="spellEnd"/>
      <w:r w:rsidRPr="00C53491">
        <w:rPr>
          <w:rFonts w:ascii="Times New Roman" w:hAnsi="Times New Roman" w:cs="Times New Roman"/>
          <w:sz w:val="24"/>
          <w:szCs w:val="24"/>
        </w:rPr>
        <w:t xml:space="preserve">, G. (2025). Recent innovations in endodontic irrigation and effects on smear layer removal: An ex-vivo study. </w:t>
      </w:r>
      <w:r w:rsidRPr="00C53491">
        <w:rPr>
          <w:rFonts w:ascii="Times New Roman" w:hAnsi="Times New Roman" w:cs="Times New Roman"/>
          <w:i/>
          <w:iCs/>
          <w:sz w:val="24"/>
          <w:szCs w:val="24"/>
        </w:rPr>
        <w:t>Clinical Oral Investigations, 29</w:t>
      </w:r>
      <w:r w:rsidRPr="00C53491">
        <w:rPr>
          <w:rFonts w:ascii="Times New Roman" w:hAnsi="Times New Roman" w:cs="Times New Roman"/>
          <w:sz w:val="24"/>
          <w:szCs w:val="24"/>
        </w:rPr>
        <w:t>, 309. https://doi.org/10.1007/s00784-025-06387-1</w:t>
      </w:r>
    </w:p>
    <w:p w14:paraId="6BF38F51"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Badami, V., Akarapu, S., </w:t>
      </w:r>
      <w:proofErr w:type="spellStart"/>
      <w:r w:rsidRPr="00C53491">
        <w:rPr>
          <w:rFonts w:ascii="Times New Roman" w:hAnsi="Times New Roman" w:cs="Times New Roman"/>
          <w:sz w:val="24"/>
          <w:szCs w:val="24"/>
        </w:rPr>
        <w:t>Kethineni</w:t>
      </w:r>
      <w:proofErr w:type="spellEnd"/>
      <w:r w:rsidRPr="00C53491">
        <w:rPr>
          <w:rFonts w:ascii="Times New Roman" w:hAnsi="Times New Roman" w:cs="Times New Roman"/>
          <w:sz w:val="24"/>
          <w:szCs w:val="24"/>
        </w:rPr>
        <w:t xml:space="preserve">, H., </w:t>
      </w:r>
      <w:proofErr w:type="spellStart"/>
      <w:r w:rsidRPr="00C53491">
        <w:rPr>
          <w:rFonts w:ascii="Times New Roman" w:hAnsi="Times New Roman" w:cs="Times New Roman"/>
          <w:sz w:val="24"/>
          <w:szCs w:val="24"/>
        </w:rPr>
        <w:t>Mittapalli</w:t>
      </w:r>
      <w:proofErr w:type="spellEnd"/>
      <w:r w:rsidRPr="00C53491">
        <w:rPr>
          <w:rFonts w:ascii="Times New Roman" w:hAnsi="Times New Roman" w:cs="Times New Roman"/>
          <w:sz w:val="24"/>
          <w:szCs w:val="24"/>
        </w:rPr>
        <w:t xml:space="preserve">, S. P., Bala, K. R., &amp; Fatima, S. F. (2023). Efficacy of laser-activated irrigation versus ultrasonic-activated irrigation: A systematic review. </w:t>
      </w:r>
      <w:r w:rsidRPr="00C53491">
        <w:rPr>
          <w:rFonts w:ascii="Times New Roman" w:hAnsi="Times New Roman" w:cs="Times New Roman"/>
          <w:i/>
          <w:iCs/>
          <w:sz w:val="24"/>
          <w:szCs w:val="24"/>
        </w:rPr>
        <w:t>Cureus, 15</w:t>
      </w:r>
      <w:r w:rsidRPr="00C53491">
        <w:rPr>
          <w:rFonts w:ascii="Times New Roman" w:hAnsi="Times New Roman" w:cs="Times New Roman"/>
          <w:sz w:val="24"/>
          <w:szCs w:val="24"/>
        </w:rPr>
        <w:t>(3), e36352. https://doi.org/10.7759/cureus.36352</w:t>
      </w:r>
    </w:p>
    <w:p w14:paraId="79CE095D" w14:textId="77777777" w:rsidR="003162EB" w:rsidRPr="003162EB" w:rsidRDefault="003162EB" w:rsidP="003162EB">
      <w:pPr>
        <w:ind w:left="709" w:hanging="709"/>
        <w:jc w:val="both"/>
        <w:rPr>
          <w:rFonts w:ascii="Times New Roman" w:hAnsi="Times New Roman" w:cs="Times New Roman"/>
          <w:sz w:val="24"/>
          <w:szCs w:val="24"/>
        </w:rPr>
      </w:pPr>
      <w:r w:rsidRPr="003162EB">
        <w:rPr>
          <w:rFonts w:ascii="Times New Roman" w:hAnsi="Times New Roman" w:cs="Times New Roman"/>
          <w:sz w:val="24"/>
          <w:szCs w:val="24"/>
        </w:rPr>
        <w:t xml:space="preserve">Chen, Y., Watanabe, S., Myint, P. Y. A., Mochizuki, S., &amp; </w:t>
      </w:r>
      <w:proofErr w:type="spellStart"/>
      <w:r w:rsidRPr="003162EB">
        <w:rPr>
          <w:rFonts w:ascii="Times New Roman" w:hAnsi="Times New Roman" w:cs="Times New Roman"/>
          <w:sz w:val="24"/>
          <w:szCs w:val="24"/>
        </w:rPr>
        <w:t>Okiji</w:t>
      </w:r>
      <w:proofErr w:type="spellEnd"/>
      <w:r w:rsidRPr="003162EB">
        <w:rPr>
          <w:rFonts w:ascii="Times New Roman" w:hAnsi="Times New Roman" w:cs="Times New Roman"/>
          <w:sz w:val="24"/>
          <w:szCs w:val="24"/>
        </w:rPr>
        <w:t xml:space="preserve">, T. (2025). Comparisons of the smear layer removal efficacy of dual-action </w:t>
      </w:r>
      <w:proofErr w:type="spellStart"/>
      <w:r w:rsidRPr="003162EB">
        <w:rPr>
          <w:rFonts w:ascii="Times New Roman" w:hAnsi="Times New Roman" w:cs="Times New Roman"/>
          <w:sz w:val="24"/>
          <w:szCs w:val="24"/>
        </w:rPr>
        <w:t>irrigants</w:t>
      </w:r>
      <w:proofErr w:type="spellEnd"/>
      <w:r w:rsidRPr="003162EB">
        <w:rPr>
          <w:rFonts w:ascii="Times New Roman" w:hAnsi="Times New Roman" w:cs="Times New Roman"/>
          <w:sz w:val="24"/>
          <w:szCs w:val="24"/>
        </w:rPr>
        <w:t xml:space="preserve"> and different activation techniques. </w:t>
      </w:r>
      <w:r w:rsidRPr="003162EB">
        <w:rPr>
          <w:rFonts w:ascii="Times New Roman" w:hAnsi="Times New Roman" w:cs="Times New Roman"/>
          <w:i/>
          <w:iCs/>
          <w:sz w:val="24"/>
          <w:szCs w:val="24"/>
        </w:rPr>
        <w:t>Journal of Dental Sciences, 20</w:t>
      </w:r>
      <w:r w:rsidRPr="003162EB">
        <w:rPr>
          <w:rFonts w:ascii="Times New Roman" w:hAnsi="Times New Roman" w:cs="Times New Roman"/>
          <w:sz w:val="24"/>
          <w:szCs w:val="24"/>
        </w:rPr>
        <w:t>(2), 877–884. https://doi.org/10.1016/j.jds.2024.09.003</w:t>
      </w:r>
    </w:p>
    <w:p w14:paraId="704A2733"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Chu, X., Feng, S., Zhou, W., Xu, S., &amp; Zeng, X. (2023). Cleaning efficacy of EDDY versus ultrasonically-activated irrigation in root canals: A systematic review and meta-analysis. </w:t>
      </w:r>
      <w:r w:rsidRPr="00C53491">
        <w:rPr>
          <w:rFonts w:ascii="Times New Roman" w:hAnsi="Times New Roman" w:cs="Times New Roman"/>
          <w:i/>
          <w:iCs/>
          <w:sz w:val="24"/>
          <w:szCs w:val="24"/>
        </w:rPr>
        <w:t>BMC Oral Health, 23</w:t>
      </w:r>
      <w:r w:rsidRPr="00C53491">
        <w:rPr>
          <w:rFonts w:ascii="Times New Roman" w:hAnsi="Times New Roman" w:cs="Times New Roman"/>
          <w:sz w:val="24"/>
          <w:szCs w:val="24"/>
        </w:rPr>
        <w:t>, 155. https://doi.org/10.1186/s12903-023-02875-6</w:t>
      </w:r>
    </w:p>
    <w:p w14:paraId="67CEB773"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Gonçalves, B. F. A., Reddy, D., Machado, R., Soares </w:t>
      </w:r>
      <w:proofErr w:type="spellStart"/>
      <w:r w:rsidRPr="00972516">
        <w:rPr>
          <w:rFonts w:ascii="Times New Roman" w:hAnsi="Times New Roman" w:cs="Times New Roman"/>
          <w:sz w:val="24"/>
          <w:szCs w:val="24"/>
        </w:rPr>
        <w:t>Júunior</w:t>
      </w:r>
      <w:proofErr w:type="spellEnd"/>
      <w:r w:rsidRPr="00972516">
        <w:rPr>
          <w:rFonts w:ascii="Times New Roman" w:hAnsi="Times New Roman" w:cs="Times New Roman"/>
          <w:sz w:val="24"/>
          <w:szCs w:val="24"/>
        </w:rPr>
        <w:t xml:space="preserve">, P. C., Ignácio, S. A., Fernandes Couto, D. A., </w:t>
      </w:r>
      <w:proofErr w:type="spellStart"/>
      <w:r w:rsidRPr="00972516">
        <w:rPr>
          <w:rFonts w:ascii="Times New Roman" w:hAnsi="Times New Roman" w:cs="Times New Roman"/>
          <w:sz w:val="24"/>
          <w:szCs w:val="24"/>
        </w:rPr>
        <w:t>Frasquetti</w:t>
      </w:r>
      <w:proofErr w:type="spellEnd"/>
      <w:r w:rsidRPr="00972516">
        <w:rPr>
          <w:rFonts w:ascii="Times New Roman" w:hAnsi="Times New Roman" w:cs="Times New Roman"/>
          <w:sz w:val="24"/>
          <w:szCs w:val="24"/>
        </w:rPr>
        <w:t xml:space="preserve">, K. S., Westphalen, V. P. D., Carneiro, E., &amp; da Silva Neto, U. X. (2024). Smear layer removal comparing conventional irrigation, passive ultrasonic irrigation, </w:t>
      </w:r>
      <w:proofErr w:type="spellStart"/>
      <w:r w:rsidRPr="00972516">
        <w:rPr>
          <w:rFonts w:ascii="Times New Roman" w:hAnsi="Times New Roman" w:cs="Times New Roman"/>
          <w:sz w:val="24"/>
          <w:szCs w:val="24"/>
        </w:rPr>
        <w:t>EndoActivator</w:t>
      </w:r>
      <w:proofErr w:type="spellEnd"/>
      <w:r w:rsidRPr="00972516">
        <w:rPr>
          <w:rFonts w:ascii="Times New Roman" w:hAnsi="Times New Roman" w:cs="Times New Roman"/>
          <w:sz w:val="24"/>
          <w:szCs w:val="24"/>
        </w:rPr>
        <w:t xml:space="preserve"> System, and a new sonic device (Perfect Clean System) by scanning electron microscopy: An ex vivo study. </w:t>
      </w:r>
      <w:r w:rsidRPr="00972516">
        <w:rPr>
          <w:rFonts w:ascii="Times New Roman" w:hAnsi="Times New Roman" w:cs="Times New Roman"/>
          <w:i/>
          <w:iCs/>
          <w:sz w:val="24"/>
          <w:szCs w:val="24"/>
        </w:rPr>
        <w:t>PLOS ONE, 19</w:t>
      </w:r>
      <w:r w:rsidRPr="00972516">
        <w:rPr>
          <w:rFonts w:ascii="Times New Roman" w:hAnsi="Times New Roman" w:cs="Times New Roman"/>
          <w:sz w:val="24"/>
          <w:szCs w:val="24"/>
        </w:rPr>
        <w:t>(12), e0314940. https://doi.org/10.1371/journal.pone.0314940</w:t>
      </w:r>
    </w:p>
    <w:p w14:paraId="0060B496" w14:textId="77777777" w:rsidR="003162EB" w:rsidRPr="003162EB" w:rsidRDefault="003162EB" w:rsidP="003162EB">
      <w:pPr>
        <w:ind w:left="709" w:hanging="709"/>
        <w:jc w:val="both"/>
        <w:rPr>
          <w:rFonts w:ascii="Times New Roman" w:hAnsi="Times New Roman" w:cs="Times New Roman"/>
          <w:sz w:val="24"/>
          <w:szCs w:val="24"/>
        </w:rPr>
      </w:pPr>
      <w:r w:rsidRPr="003162EB">
        <w:rPr>
          <w:rFonts w:ascii="Times New Roman" w:hAnsi="Times New Roman" w:cs="Times New Roman"/>
          <w:sz w:val="24"/>
          <w:szCs w:val="24"/>
        </w:rPr>
        <w:t xml:space="preserve">Gündüz, H., </w:t>
      </w:r>
      <w:proofErr w:type="spellStart"/>
      <w:r w:rsidRPr="003162EB">
        <w:rPr>
          <w:rFonts w:ascii="Times New Roman" w:hAnsi="Times New Roman" w:cs="Times New Roman"/>
          <w:sz w:val="24"/>
          <w:szCs w:val="24"/>
        </w:rPr>
        <w:t>Özlek</w:t>
      </w:r>
      <w:proofErr w:type="spellEnd"/>
      <w:r w:rsidRPr="003162EB">
        <w:rPr>
          <w:rFonts w:ascii="Times New Roman" w:hAnsi="Times New Roman" w:cs="Times New Roman"/>
          <w:sz w:val="24"/>
          <w:szCs w:val="24"/>
        </w:rPr>
        <w:t xml:space="preserve">, E., &amp; Baş, Z. (2025). Influence of passive ultrasonic irrigation cycles on the penetration depth of sodium hypochlorite into root dentin. </w:t>
      </w:r>
      <w:r w:rsidRPr="003162EB">
        <w:rPr>
          <w:rFonts w:ascii="Times New Roman" w:hAnsi="Times New Roman" w:cs="Times New Roman"/>
          <w:i/>
          <w:iCs/>
          <w:sz w:val="24"/>
          <w:szCs w:val="24"/>
        </w:rPr>
        <w:t>Scientific Reports, 15</w:t>
      </w:r>
      <w:r w:rsidRPr="003162EB">
        <w:rPr>
          <w:rFonts w:ascii="Times New Roman" w:hAnsi="Times New Roman" w:cs="Times New Roman"/>
          <w:sz w:val="24"/>
          <w:szCs w:val="24"/>
        </w:rPr>
        <w:t>, 35213. https://doi.org/10.1038/s41598-025-19716-x</w:t>
      </w:r>
    </w:p>
    <w:p w14:paraId="18FC90FF"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Haupt, F., Meinel, M., Gunawardana, A., &amp; Hülsmann, M. (2020). Effectiveness of different activated irrigation techniques on debris and smear layer removal from curved root canals: </w:t>
      </w:r>
      <w:r w:rsidRPr="00972516">
        <w:rPr>
          <w:rFonts w:ascii="Times New Roman" w:hAnsi="Times New Roman" w:cs="Times New Roman"/>
          <w:sz w:val="24"/>
          <w:szCs w:val="24"/>
        </w:rPr>
        <w:lastRenderedPageBreak/>
        <w:t xml:space="preserve">A SEM evaluation. </w:t>
      </w:r>
      <w:r w:rsidRPr="00972516">
        <w:rPr>
          <w:rFonts w:ascii="Times New Roman" w:hAnsi="Times New Roman" w:cs="Times New Roman"/>
          <w:i/>
          <w:iCs/>
          <w:sz w:val="24"/>
          <w:szCs w:val="24"/>
        </w:rPr>
        <w:t>Australian Endodontic Journal, 46</w:t>
      </w:r>
      <w:r w:rsidRPr="00972516">
        <w:rPr>
          <w:rFonts w:ascii="Times New Roman" w:hAnsi="Times New Roman" w:cs="Times New Roman"/>
          <w:sz w:val="24"/>
          <w:szCs w:val="24"/>
        </w:rPr>
        <w:t>(1), 40–46. https://doi.org/10.1111/aej.12342</w:t>
      </w:r>
    </w:p>
    <w:p w14:paraId="2C534A73" w14:textId="77777777" w:rsidR="003162EB" w:rsidRPr="004A4DE8" w:rsidRDefault="003162EB" w:rsidP="004A4DE8">
      <w:pPr>
        <w:ind w:left="709" w:hanging="709"/>
        <w:jc w:val="both"/>
        <w:rPr>
          <w:rFonts w:ascii="Times New Roman" w:hAnsi="Times New Roman" w:cs="Times New Roman"/>
          <w:sz w:val="24"/>
          <w:szCs w:val="24"/>
        </w:rPr>
      </w:pPr>
      <w:r w:rsidRPr="004A4DE8">
        <w:rPr>
          <w:rFonts w:ascii="Times New Roman" w:hAnsi="Times New Roman" w:cs="Times New Roman"/>
          <w:sz w:val="24"/>
          <w:szCs w:val="24"/>
        </w:rPr>
        <w:t xml:space="preserve">Higgins, J. P. T., Thomas, J., Chandler, J., Cumpston, M., Li, T., Page, M. J., &amp; Welch, V. A. (Eds.). (2024). </w:t>
      </w:r>
      <w:r w:rsidRPr="004A4DE8">
        <w:rPr>
          <w:rFonts w:ascii="Times New Roman" w:hAnsi="Times New Roman" w:cs="Times New Roman"/>
          <w:i/>
          <w:iCs/>
          <w:sz w:val="24"/>
          <w:szCs w:val="24"/>
        </w:rPr>
        <w:t>Cochrane handbook for systematic reviews of interventions</w:t>
      </w:r>
      <w:r w:rsidRPr="004A4DE8">
        <w:rPr>
          <w:rFonts w:ascii="Times New Roman" w:hAnsi="Times New Roman" w:cs="Times New Roman"/>
          <w:sz w:val="24"/>
          <w:szCs w:val="24"/>
        </w:rPr>
        <w:t xml:space="preserve"> (Version 6.5). Cochrane. </w:t>
      </w:r>
      <w:hyperlink r:id="rId8" w:tgtFrame="_new" w:history="1">
        <w:r w:rsidRPr="004A4DE8">
          <w:rPr>
            <w:rStyle w:val="Hyperlink"/>
            <w:rFonts w:ascii="Times New Roman" w:hAnsi="Times New Roman" w:cs="Times New Roman"/>
            <w:sz w:val="24"/>
            <w:szCs w:val="24"/>
          </w:rPr>
          <w:t>https://www.cochrane.org/authors/handbooks-and-manuals/handbook/current</w:t>
        </w:r>
      </w:hyperlink>
    </w:p>
    <w:p w14:paraId="125BEE62"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Machado, R., da Silva, I., </w:t>
      </w:r>
      <w:proofErr w:type="spellStart"/>
      <w:r w:rsidRPr="00972516">
        <w:rPr>
          <w:rFonts w:ascii="Times New Roman" w:hAnsi="Times New Roman" w:cs="Times New Roman"/>
          <w:sz w:val="24"/>
          <w:szCs w:val="24"/>
        </w:rPr>
        <w:t>Comparin</w:t>
      </w:r>
      <w:proofErr w:type="spellEnd"/>
      <w:r w:rsidRPr="00972516">
        <w:rPr>
          <w:rFonts w:ascii="Times New Roman" w:hAnsi="Times New Roman" w:cs="Times New Roman"/>
          <w:sz w:val="24"/>
          <w:szCs w:val="24"/>
        </w:rPr>
        <w:t xml:space="preserve">, D., de Mattos, B. A. M., Alberton, L. R., &amp; da Silva Neto, U. X. (2021). Smear layer removal by passive ultrasonic irrigation and 2 new mechanical methods for activation of the chelating solution. </w:t>
      </w:r>
      <w:r w:rsidRPr="00972516">
        <w:rPr>
          <w:rFonts w:ascii="Times New Roman" w:hAnsi="Times New Roman" w:cs="Times New Roman"/>
          <w:i/>
          <w:iCs/>
          <w:sz w:val="24"/>
          <w:szCs w:val="24"/>
        </w:rPr>
        <w:t>Restorative Dentistry &amp; Endodontics, 46</w:t>
      </w:r>
      <w:r w:rsidRPr="00972516">
        <w:rPr>
          <w:rFonts w:ascii="Times New Roman" w:hAnsi="Times New Roman" w:cs="Times New Roman"/>
          <w:sz w:val="24"/>
          <w:szCs w:val="24"/>
        </w:rPr>
        <w:t>(1), e11. https://doi.org/10.5395/rde.2021.46.e11</w:t>
      </w:r>
    </w:p>
    <w:p w14:paraId="6BD4F207"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Machado, R., Rother, A., </w:t>
      </w:r>
      <w:proofErr w:type="spellStart"/>
      <w:r w:rsidRPr="00972516">
        <w:rPr>
          <w:rFonts w:ascii="Times New Roman" w:hAnsi="Times New Roman" w:cs="Times New Roman"/>
          <w:sz w:val="24"/>
          <w:szCs w:val="24"/>
        </w:rPr>
        <w:t>Comparin</w:t>
      </w:r>
      <w:proofErr w:type="spellEnd"/>
      <w:r w:rsidRPr="00972516">
        <w:rPr>
          <w:rFonts w:ascii="Times New Roman" w:hAnsi="Times New Roman" w:cs="Times New Roman"/>
          <w:sz w:val="24"/>
          <w:szCs w:val="24"/>
        </w:rPr>
        <w:t xml:space="preserve">, D., Pawar, A., Matos, F., Cunha, T., Alberton, L., &amp; Paranhos, L. (2021). Removal of the smear layer by passive and continuous ultrasonic irrigation: A scanning electron microscopy study. </w:t>
      </w:r>
      <w:r w:rsidRPr="00972516">
        <w:rPr>
          <w:rFonts w:ascii="Times New Roman" w:hAnsi="Times New Roman" w:cs="Times New Roman"/>
          <w:i/>
          <w:iCs/>
          <w:sz w:val="24"/>
          <w:szCs w:val="24"/>
        </w:rPr>
        <w:t>Journal of Oral Research, 10</w:t>
      </w:r>
      <w:r w:rsidRPr="00972516">
        <w:rPr>
          <w:rFonts w:ascii="Times New Roman" w:hAnsi="Times New Roman" w:cs="Times New Roman"/>
          <w:sz w:val="24"/>
          <w:szCs w:val="24"/>
        </w:rPr>
        <w:t>(6), 1–8. https://doi.org/10.17126/joralres.2021.070</w:t>
      </w:r>
    </w:p>
    <w:p w14:paraId="6355DADF"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Mancini, M., Cerroni, L., Iorio, L., </w:t>
      </w:r>
      <w:proofErr w:type="spellStart"/>
      <w:r w:rsidRPr="00C53491">
        <w:rPr>
          <w:rFonts w:ascii="Times New Roman" w:hAnsi="Times New Roman" w:cs="Times New Roman"/>
          <w:sz w:val="24"/>
          <w:szCs w:val="24"/>
        </w:rPr>
        <w:t>Dall’Asta</w:t>
      </w:r>
      <w:proofErr w:type="spellEnd"/>
      <w:r w:rsidRPr="00C53491">
        <w:rPr>
          <w:rFonts w:ascii="Times New Roman" w:hAnsi="Times New Roman" w:cs="Times New Roman"/>
          <w:sz w:val="24"/>
          <w:szCs w:val="24"/>
        </w:rPr>
        <w:t xml:space="preserve">, L., &amp; Cianconi, L. (2018). FESEM evaluation of smear layer removal using different </w:t>
      </w:r>
      <w:proofErr w:type="spellStart"/>
      <w:r w:rsidRPr="00C53491">
        <w:rPr>
          <w:rFonts w:ascii="Times New Roman" w:hAnsi="Times New Roman" w:cs="Times New Roman"/>
          <w:sz w:val="24"/>
          <w:szCs w:val="24"/>
        </w:rPr>
        <w:t>irrigant</w:t>
      </w:r>
      <w:proofErr w:type="spellEnd"/>
      <w:r w:rsidRPr="00C53491">
        <w:rPr>
          <w:rFonts w:ascii="Times New Roman" w:hAnsi="Times New Roman" w:cs="Times New Roman"/>
          <w:sz w:val="24"/>
          <w:szCs w:val="24"/>
        </w:rPr>
        <w:t xml:space="preserve"> activation methods (</w:t>
      </w:r>
      <w:proofErr w:type="spellStart"/>
      <w:r w:rsidRPr="00C53491">
        <w:rPr>
          <w:rFonts w:ascii="Times New Roman" w:hAnsi="Times New Roman" w:cs="Times New Roman"/>
          <w:sz w:val="24"/>
          <w:szCs w:val="24"/>
        </w:rPr>
        <w:t>EndoActivator</w:t>
      </w:r>
      <w:proofErr w:type="spellEnd"/>
      <w:r w:rsidRPr="00C53491">
        <w:rPr>
          <w:rFonts w:ascii="Times New Roman" w:hAnsi="Times New Roman" w:cs="Times New Roman"/>
          <w:sz w:val="24"/>
          <w:szCs w:val="24"/>
        </w:rPr>
        <w:t xml:space="preserve">, </w:t>
      </w:r>
      <w:proofErr w:type="spellStart"/>
      <w:r w:rsidRPr="00C53491">
        <w:rPr>
          <w:rFonts w:ascii="Times New Roman" w:hAnsi="Times New Roman" w:cs="Times New Roman"/>
          <w:sz w:val="24"/>
          <w:szCs w:val="24"/>
        </w:rPr>
        <w:t>EndoVac</w:t>
      </w:r>
      <w:proofErr w:type="spellEnd"/>
      <w:r w:rsidRPr="00C53491">
        <w:rPr>
          <w:rFonts w:ascii="Times New Roman" w:hAnsi="Times New Roman" w:cs="Times New Roman"/>
          <w:sz w:val="24"/>
          <w:szCs w:val="24"/>
        </w:rPr>
        <w:t xml:space="preserve">, PUI and LAI): An in vitro study. </w:t>
      </w:r>
      <w:r w:rsidRPr="00C53491">
        <w:rPr>
          <w:rFonts w:ascii="Times New Roman" w:hAnsi="Times New Roman" w:cs="Times New Roman"/>
          <w:i/>
          <w:iCs/>
          <w:sz w:val="24"/>
          <w:szCs w:val="24"/>
        </w:rPr>
        <w:t>Clinical Oral Investigations, 22</w:t>
      </w:r>
      <w:r w:rsidRPr="00C53491">
        <w:rPr>
          <w:rFonts w:ascii="Times New Roman" w:hAnsi="Times New Roman" w:cs="Times New Roman"/>
          <w:sz w:val="24"/>
          <w:szCs w:val="24"/>
        </w:rPr>
        <w:t>(2), 993–999. https://doi.org/10.1007/s00784-017-2179-y</w:t>
      </w:r>
    </w:p>
    <w:p w14:paraId="6FBA7F3D"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Mancini, M., Cerroni, L., Iorio, L., </w:t>
      </w:r>
      <w:proofErr w:type="spellStart"/>
      <w:r w:rsidRPr="00972516">
        <w:rPr>
          <w:rFonts w:ascii="Times New Roman" w:hAnsi="Times New Roman" w:cs="Times New Roman"/>
          <w:sz w:val="24"/>
          <w:szCs w:val="24"/>
        </w:rPr>
        <w:t>Dall’Asta</w:t>
      </w:r>
      <w:proofErr w:type="spellEnd"/>
      <w:r w:rsidRPr="00972516">
        <w:rPr>
          <w:rFonts w:ascii="Times New Roman" w:hAnsi="Times New Roman" w:cs="Times New Roman"/>
          <w:sz w:val="24"/>
          <w:szCs w:val="24"/>
        </w:rPr>
        <w:t xml:space="preserve">, L., &amp; Cianconi, L. (2018). FESEM evaluation of smear layer removal using different </w:t>
      </w:r>
      <w:proofErr w:type="spellStart"/>
      <w:r w:rsidRPr="00972516">
        <w:rPr>
          <w:rFonts w:ascii="Times New Roman" w:hAnsi="Times New Roman" w:cs="Times New Roman"/>
          <w:sz w:val="24"/>
          <w:szCs w:val="24"/>
        </w:rPr>
        <w:t>irrigant</w:t>
      </w:r>
      <w:proofErr w:type="spellEnd"/>
      <w:r w:rsidRPr="00972516">
        <w:rPr>
          <w:rFonts w:ascii="Times New Roman" w:hAnsi="Times New Roman" w:cs="Times New Roman"/>
          <w:sz w:val="24"/>
          <w:szCs w:val="24"/>
        </w:rPr>
        <w:t xml:space="preserve"> activation methods (</w:t>
      </w:r>
      <w:proofErr w:type="spellStart"/>
      <w:r w:rsidRPr="00972516">
        <w:rPr>
          <w:rFonts w:ascii="Times New Roman" w:hAnsi="Times New Roman" w:cs="Times New Roman"/>
          <w:sz w:val="24"/>
          <w:szCs w:val="24"/>
        </w:rPr>
        <w:t>EndoActivator</w:t>
      </w:r>
      <w:proofErr w:type="spellEnd"/>
      <w:r w:rsidRPr="00972516">
        <w:rPr>
          <w:rFonts w:ascii="Times New Roman" w:hAnsi="Times New Roman" w:cs="Times New Roman"/>
          <w:sz w:val="24"/>
          <w:szCs w:val="24"/>
        </w:rPr>
        <w:t xml:space="preserve">, </w:t>
      </w:r>
      <w:proofErr w:type="spellStart"/>
      <w:r w:rsidRPr="00972516">
        <w:rPr>
          <w:rFonts w:ascii="Times New Roman" w:hAnsi="Times New Roman" w:cs="Times New Roman"/>
          <w:sz w:val="24"/>
          <w:szCs w:val="24"/>
        </w:rPr>
        <w:t>EndoVac</w:t>
      </w:r>
      <w:proofErr w:type="spellEnd"/>
      <w:r w:rsidRPr="00972516">
        <w:rPr>
          <w:rFonts w:ascii="Times New Roman" w:hAnsi="Times New Roman" w:cs="Times New Roman"/>
          <w:sz w:val="24"/>
          <w:szCs w:val="24"/>
        </w:rPr>
        <w:t xml:space="preserve">, PUI and LAI): An in vitro study. </w:t>
      </w:r>
      <w:r w:rsidRPr="00972516">
        <w:rPr>
          <w:rFonts w:ascii="Times New Roman" w:hAnsi="Times New Roman" w:cs="Times New Roman"/>
          <w:i/>
          <w:iCs/>
          <w:sz w:val="24"/>
          <w:szCs w:val="24"/>
        </w:rPr>
        <w:t>Clinical Oral Investigations, 22</w:t>
      </w:r>
      <w:r w:rsidRPr="00972516">
        <w:rPr>
          <w:rFonts w:ascii="Times New Roman" w:hAnsi="Times New Roman" w:cs="Times New Roman"/>
          <w:sz w:val="24"/>
          <w:szCs w:val="24"/>
        </w:rPr>
        <w:t>(2), 993–999. https://doi.org/10.1007/s00784-017-2179-y</w:t>
      </w:r>
    </w:p>
    <w:p w14:paraId="60B04C62"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Mancini, M., Cerroni, L., Palopoli, P., Olivi, G., Olivi, M., Buoni, C., &amp; Cianconi, L. (2021). FESEM evaluation of smear layer removal from conservatively shaped canals: Laser activated irrigation (PIPS and SWEEPS) compared to sonic and passive ultrasonic activation—An ex vivo study. </w:t>
      </w:r>
      <w:r w:rsidRPr="00972516">
        <w:rPr>
          <w:rFonts w:ascii="Times New Roman" w:hAnsi="Times New Roman" w:cs="Times New Roman"/>
          <w:i/>
          <w:iCs/>
          <w:sz w:val="24"/>
          <w:szCs w:val="24"/>
        </w:rPr>
        <w:t>BMC Oral Health, 21</w:t>
      </w:r>
      <w:r w:rsidRPr="00972516">
        <w:rPr>
          <w:rFonts w:ascii="Times New Roman" w:hAnsi="Times New Roman" w:cs="Times New Roman"/>
          <w:sz w:val="24"/>
          <w:szCs w:val="24"/>
        </w:rPr>
        <w:t xml:space="preserve">, 81. </w:t>
      </w:r>
      <w:hyperlink r:id="rId9" w:tgtFrame="_new" w:history="1">
        <w:r w:rsidRPr="00972516">
          <w:rPr>
            <w:rStyle w:val="Hyperlink"/>
            <w:rFonts w:ascii="Times New Roman" w:hAnsi="Times New Roman" w:cs="Times New Roman"/>
            <w:sz w:val="24"/>
            <w:szCs w:val="24"/>
          </w:rPr>
          <w:t>https://doi.org/10.1186/s12903-021-01427-0</w:t>
        </w:r>
      </w:hyperlink>
    </w:p>
    <w:p w14:paraId="666F23F1"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Miguéns-Vila, R., et al. (2022). Effectiveness of different </w:t>
      </w:r>
      <w:proofErr w:type="spellStart"/>
      <w:r w:rsidRPr="00972516">
        <w:rPr>
          <w:rFonts w:ascii="Times New Roman" w:hAnsi="Times New Roman" w:cs="Times New Roman"/>
          <w:sz w:val="24"/>
          <w:szCs w:val="24"/>
        </w:rPr>
        <w:t>irrigant</w:t>
      </w:r>
      <w:proofErr w:type="spellEnd"/>
      <w:r w:rsidRPr="00972516">
        <w:rPr>
          <w:rFonts w:ascii="Times New Roman" w:hAnsi="Times New Roman" w:cs="Times New Roman"/>
          <w:sz w:val="24"/>
          <w:szCs w:val="24"/>
        </w:rPr>
        <w:t xml:space="preserve"> activation systems on smear layer removal: A scanning electron microscopic study. </w:t>
      </w:r>
      <w:r w:rsidRPr="00972516">
        <w:rPr>
          <w:rFonts w:ascii="Times New Roman" w:hAnsi="Times New Roman" w:cs="Times New Roman"/>
          <w:i/>
          <w:iCs/>
          <w:sz w:val="24"/>
          <w:szCs w:val="24"/>
        </w:rPr>
        <w:t>Journal of Clinical Medicine, 11</w:t>
      </w:r>
      <w:r w:rsidRPr="00972516">
        <w:rPr>
          <w:rFonts w:ascii="Times New Roman" w:hAnsi="Times New Roman" w:cs="Times New Roman"/>
          <w:sz w:val="24"/>
          <w:szCs w:val="24"/>
        </w:rPr>
        <w:t>(4), 1003. https://doi.org/10.3390/jcm11041003</w:t>
      </w:r>
    </w:p>
    <w:p w14:paraId="50C2B44F" w14:textId="77777777" w:rsidR="003162EB" w:rsidRPr="003162EB" w:rsidRDefault="003162EB" w:rsidP="003162EB">
      <w:pPr>
        <w:ind w:left="709" w:hanging="709"/>
        <w:jc w:val="both"/>
        <w:rPr>
          <w:rFonts w:ascii="Times New Roman" w:hAnsi="Times New Roman" w:cs="Times New Roman"/>
          <w:sz w:val="24"/>
          <w:szCs w:val="24"/>
        </w:rPr>
      </w:pPr>
      <w:r w:rsidRPr="003162EB">
        <w:rPr>
          <w:rFonts w:ascii="Times New Roman" w:hAnsi="Times New Roman" w:cs="Times New Roman"/>
          <w:sz w:val="24"/>
          <w:szCs w:val="24"/>
        </w:rPr>
        <w:t xml:space="preserve">Mochizuki, S., Watanabe, S., Liu, J., &amp; </w:t>
      </w:r>
      <w:proofErr w:type="spellStart"/>
      <w:r w:rsidRPr="003162EB">
        <w:rPr>
          <w:rFonts w:ascii="Times New Roman" w:hAnsi="Times New Roman" w:cs="Times New Roman"/>
          <w:sz w:val="24"/>
          <w:szCs w:val="24"/>
        </w:rPr>
        <w:t>Okiji</w:t>
      </w:r>
      <w:proofErr w:type="spellEnd"/>
      <w:r w:rsidRPr="003162EB">
        <w:rPr>
          <w:rFonts w:ascii="Times New Roman" w:hAnsi="Times New Roman" w:cs="Times New Roman"/>
          <w:sz w:val="24"/>
          <w:szCs w:val="24"/>
        </w:rPr>
        <w:t xml:space="preserve">, T. (2024). Smear layer removal efficacy of different irrigation techniques in conservatively instrumented root canals. </w:t>
      </w:r>
      <w:r w:rsidRPr="003162EB">
        <w:rPr>
          <w:rFonts w:ascii="Times New Roman" w:hAnsi="Times New Roman" w:cs="Times New Roman"/>
          <w:i/>
          <w:iCs/>
          <w:sz w:val="24"/>
          <w:szCs w:val="24"/>
        </w:rPr>
        <w:t>Journal of Dental Sciences, 19</w:t>
      </w:r>
      <w:r w:rsidRPr="003162EB">
        <w:rPr>
          <w:rFonts w:ascii="Times New Roman" w:hAnsi="Times New Roman" w:cs="Times New Roman"/>
          <w:sz w:val="24"/>
          <w:szCs w:val="24"/>
        </w:rPr>
        <w:t>(3), 1546–1553. https://doi.org/10.1016/j.jds.2024.01.008</w:t>
      </w:r>
    </w:p>
    <w:p w14:paraId="588C19C8"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Mohammadi, Z., </w:t>
      </w:r>
      <w:proofErr w:type="spellStart"/>
      <w:r w:rsidRPr="00C53491">
        <w:rPr>
          <w:rFonts w:ascii="Times New Roman" w:hAnsi="Times New Roman" w:cs="Times New Roman"/>
          <w:sz w:val="24"/>
          <w:szCs w:val="24"/>
        </w:rPr>
        <w:t>Shalavi</w:t>
      </w:r>
      <w:proofErr w:type="spellEnd"/>
      <w:r w:rsidRPr="00C53491">
        <w:rPr>
          <w:rFonts w:ascii="Times New Roman" w:hAnsi="Times New Roman" w:cs="Times New Roman"/>
          <w:sz w:val="24"/>
          <w:szCs w:val="24"/>
        </w:rPr>
        <w:t xml:space="preserve">, S., Moeintaghavi, A., &amp; Jafarzadeh, H. (2017). A review over benefits and drawbacks of combining sodium hypochlorite with other endodontic materials. </w:t>
      </w:r>
      <w:r w:rsidRPr="00C53491">
        <w:rPr>
          <w:rFonts w:ascii="Times New Roman" w:hAnsi="Times New Roman" w:cs="Times New Roman"/>
          <w:i/>
          <w:iCs/>
          <w:sz w:val="24"/>
          <w:szCs w:val="24"/>
        </w:rPr>
        <w:t>The Open Dentistry Journal, 11</w:t>
      </w:r>
      <w:r w:rsidRPr="00C53491">
        <w:rPr>
          <w:rFonts w:ascii="Times New Roman" w:hAnsi="Times New Roman" w:cs="Times New Roman"/>
          <w:sz w:val="24"/>
          <w:szCs w:val="24"/>
        </w:rPr>
        <w:t xml:space="preserve">, 661–669. </w:t>
      </w:r>
      <w:hyperlink r:id="rId10" w:tgtFrame="_new" w:history="1">
        <w:r w:rsidRPr="00C53491">
          <w:rPr>
            <w:rStyle w:val="Hyperlink"/>
            <w:rFonts w:ascii="Times New Roman" w:hAnsi="Times New Roman" w:cs="Times New Roman"/>
            <w:sz w:val="24"/>
            <w:szCs w:val="24"/>
          </w:rPr>
          <w:t>https://doi.org/10.2174/1874210601711010661</w:t>
        </w:r>
      </w:hyperlink>
    </w:p>
    <w:p w14:paraId="11C5FAC1" w14:textId="77777777" w:rsidR="003162EB" w:rsidRPr="007E2BA7"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Neelakantan, P., </w:t>
      </w:r>
      <w:proofErr w:type="spellStart"/>
      <w:r w:rsidRPr="00C53491">
        <w:rPr>
          <w:rFonts w:ascii="Times New Roman" w:hAnsi="Times New Roman" w:cs="Times New Roman"/>
          <w:sz w:val="24"/>
          <w:szCs w:val="24"/>
        </w:rPr>
        <w:t>Ounsi</w:t>
      </w:r>
      <w:proofErr w:type="spellEnd"/>
      <w:r w:rsidRPr="00C53491">
        <w:rPr>
          <w:rFonts w:ascii="Times New Roman" w:hAnsi="Times New Roman" w:cs="Times New Roman"/>
          <w:sz w:val="24"/>
          <w:szCs w:val="24"/>
        </w:rPr>
        <w:t xml:space="preserve">, H. F., Devaraj, S., Cheung, G. S. P., &amp; </w:t>
      </w:r>
      <w:proofErr w:type="spellStart"/>
      <w:r w:rsidRPr="00C53491">
        <w:rPr>
          <w:rFonts w:ascii="Times New Roman" w:hAnsi="Times New Roman" w:cs="Times New Roman"/>
          <w:sz w:val="24"/>
          <w:szCs w:val="24"/>
        </w:rPr>
        <w:t>Grandini</w:t>
      </w:r>
      <w:proofErr w:type="spellEnd"/>
      <w:r w:rsidRPr="00C53491">
        <w:rPr>
          <w:rFonts w:ascii="Times New Roman" w:hAnsi="Times New Roman" w:cs="Times New Roman"/>
          <w:sz w:val="24"/>
          <w:szCs w:val="24"/>
        </w:rPr>
        <w:t xml:space="preserve">, S. (2019). Effectiveness of irrigation strategies on the removal of the smear layer from root canal dentin. </w:t>
      </w:r>
      <w:r w:rsidRPr="00C53491">
        <w:rPr>
          <w:rFonts w:ascii="Times New Roman" w:hAnsi="Times New Roman" w:cs="Times New Roman"/>
          <w:i/>
          <w:iCs/>
          <w:sz w:val="24"/>
          <w:szCs w:val="24"/>
        </w:rPr>
        <w:t>Odontology, 107</w:t>
      </w:r>
      <w:r w:rsidRPr="00C53491">
        <w:rPr>
          <w:rFonts w:ascii="Times New Roman" w:hAnsi="Times New Roman" w:cs="Times New Roman"/>
          <w:sz w:val="24"/>
          <w:szCs w:val="24"/>
        </w:rPr>
        <w:t xml:space="preserve">(2), 142–149. </w:t>
      </w:r>
      <w:hyperlink r:id="rId11" w:history="1">
        <w:r w:rsidRPr="00C53491">
          <w:rPr>
            <w:rStyle w:val="Hyperlink"/>
            <w:rFonts w:ascii="Times New Roman" w:hAnsi="Times New Roman" w:cs="Times New Roman"/>
            <w:sz w:val="24"/>
            <w:szCs w:val="24"/>
          </w:rPr>
          <w:t>https://doi.org/10.1007/s10266-018-0373-2</w:t>
        </w:r>
      </w:hyperlink>
    </w:p>
    <w:p w14:paraId="73318392"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lastRenderedPageBreak/>
        <w:t xml:space="preserve">Orlowski, N. B., Schimdt, T. F., Teixeira, C. S., Garcia, L. F. R., </w:t>
      </w:r>
      <w:proofErr w:type="spellStart"/>
      <w:r w:rsidRPr="00C53491">
        <w:rPr>
          <w:rFonts w:ascii="Times New Roman" w:hAnsi="Times New Roman" w:cs="Times New Roman"/>
          <w:sz w:val="24"/>
          <w:szCs w:val="24"/>
        </w:rPr>
        <w:t>Savaris</w:t>
      </w:r>
      <w:proofErr w:type="spellEnd"/>
      <w:r w:rsidRPr="00C53491">
        <w:rPr>
          <w:rFonts w:ascii="Times New Roman" w:hAnsi="Times New Roman" w:cs="Times New Roman"/>
          <w:sz w:val="24"/>
          <w:szCs w:val="24"/>
        </w:rPr>
        <w:t xml:space="preserve">, J. M., Tay, F. R., &amp; </w:t>
      </w:r>
      <w:proofErr w:type="spellStart"/>
      <w:r w:rsidRPr="00C53491">
        <w:rPr>
          <w:rFonts w:ascii="Times New Roman" w:hAnsi="Times New Roman" w:cs="Times New Roman"/>
          <w:sz w:val="24"/>
          <w:szCs w:val="24"/>
        </w:rPr>
        <w:t>Bortoluzzi</w:t>
      </w:r>
      <w:proofErr w:type="spellEnd"/>
      <w:r w:rsidRPr="00C53491">
        <w:rPr>
          <w:rFonts w:ascii="Times New Roman" w:hAnsi="Times New Roman" w:cs="Times New Roman"/>
          <w:sz w:val="24"/>
          <w:szCs w:val="24"/>
        </w:rPr>
        <w:t xml:space="preserve">, E. A. (2020). Smear layer removal using passive ultrasonic irrigation and different concentrations of sodium hypochlorite. </w:t>
      </w:r>
      <w:r w:rsidRPr="00C53491">
        <w:rPr>
          <w:rFonts w:ascii="Times New Roman" w:hAnsi="Times New Roman" w:cs="Times New Roman"/>
          <w:i/>
          <w:iCs/>
          <w:sz w:val="24"/>
          <w:szCs w:val="24"/>
        </w:rPr>
        <w:t>Brazilian Dental Journal, 31</w:t>
      </w:r>
      <w:r w:rsidRPr="00C53491">
        <w:rPr>
          <w:rFonts w:ascii="Times New Roman" w:hAnsi="Times New Roman" w:cs="Times New Roman"/>
          <w:sz w:val="24"/>
          <w:szCs w:val="24"/>
        </w:rPr>
        <w:t>(3), 253–259. https://doi.org/10.1590/0103-6440202003115</w:t>
      </w:r>
    </w:p>
    <w:p w14:paraId="4D91607D" w14:textId="77777777" w:rsidR="003162EB" w:rsidRPr="007E2BA7" w:rsidRDefault="003162EB" w:rsidP="004A4DE8">
      <w:pPr>
        <w:ind w:left="709" w:hanging="709"/>
        <w:jc w:val="both"/>
        <w:rPr>
          <w:rFonts w:ascii="Times New Roman" w:hAnsi="Times New Roman" w:cs="Times New Roman"/>
          <w:sz w:val="24"/>
          <w:szCs w:val="24"/>
        </w:rPr>
      </w:pPr>
      <w:r w:rsidRPr="004A4DE8">
        <w:rPr>
          <w:rFonts w:ascii="Times New Roman" w:hAnsi="Times New Roman" w:cs="Times New Roman"/>
          <w:sz w:val="24"/>
          <w:szCs w:val="24"/>
        </w:rPr>
        <w:t xml:space="preserve">Page, M. J., McKenzie, J. E., Bossuyt, P. M., </w:t>
      </w:r>
      <w:proofErr w:type="spellStart"/>
      <w:r w:rsidRPr="004A4DE8">
        <w:rPr>
          <w:rFonts w:ascii="Times New Roman" w:hAnsi="Times New Roman" w:cs="Times New Roman"/>
          <w:sz w:val="24"/>
          <w:szCs w:val="24"/>
        </w:rPr>
        <w:t>Boutron</w:t>
      </w:r>
      <w:proofErr w:type="spellEnd"/>
      <w:r w:rsidRPr="004A4DE8">
        <w:rPr>
          <w:rFonts w:ascii="Times New Roman" w:hAnsi="Times New Roman" w:cs="Times New Roman"/>
          <w:sz w:val="24"/>
          <w:szCs w:val="24"/>
        </w:rPr>
        <w:t xml:space="preserve">, I., Hoffmann, T. C., Mulrow, C. D., </w:t>
      </w:r>
      <w:proofErr w:type="spellStart"/>
      <w:r w:rsidRPr="004A4DE8">
        <w:rPr>
          <w:rFonts w:ascii="Times New Roman" w:hAnsi="Times New Roman" w:cs="Times New Roman"/>
          <w:sz w:val="24"/>
          <w:szCs w:val="24"/>
        </w:rPr>
        <w:t>Shamseer</w:t>
      </w:r>
      <w:proofErr w:type="spellEnd"/>
      <w:r w:rsidRPr="004A4DE8">
        <w:rPr>
          <w:rFonts w:ascii="Times New Roman" w:hAnsi="Times New Roman" w:cs="Times New Roman"/>
          <w:sz w:val="24"/>
          <w:szCs w:val="24"/>
        </w:rPr>
        <w:t xml:space="preserve">, L., Tetzlaff, J. M., Akl, E. A., Brennan, S. E., Chou, R., Glanville, J., Grimshaw, J. M., Hróbjartsson, A., Lalu, M. M., Li, T., Loder, E. W., Mayo-Wilson, E., McDonald, S., … Moher, D. (2021). The PRISMA 2020 statement: An updated guideline for reporting systematic reviews. </w:t>
      </w:r>
      <w:r w:rsidRPr="004A4DE8">
        <w:rPr>
          <w:rFonts w:ascii="Times New Roman" w:hAnsi="Times New Roman" w:cs="Times New Roman"/>
          <w:i/>
          <w:iCs/>
          <w:sz w:val="24"/>
          <w:szCs w:val="24"/>
        </w:rPr>
        <w:t>BMJ, 372</w:t>
      </w:r>
      <w:r w:rsidRPr="004A4DE8">
        <w:rPr>
          <w:rFonts w:ascii="Times New Roman" w:hAnsi="Times New Roman" w:cs="Times New Roman"/>
          <w:sz w:val="24"/>
          <w:szCs w:val="24"/>
        </w:rPr>
        <w:t xml:space="preserve">, n71. </w:t>
      </w:r>
      <w:hyperlink r:id="rId12" w:tgtFrame="_new" w:history="1">
        <w:r w:rsidRPr="004A4DE8">
          <w:rPr>
            <w:rStyle w:val="Hyperlink"/>
            <w:rFonts w:ascii="Times New Roman" w:hAnsi="Times New Roman" w:cs="Times New Roman"/>
            <w:sz w:val="24"/>
            <w:szCs w:val="24"/>
          </w:rPr>
          <w:t>https://doi.org/10.1136/bmj.n71</w:t>
        </w:r>
      </w:hyperlink>
    </w:p>
    <w:p w14:paraId="5D2F7D57"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Paixão, S., Rodrigues, C., Grenho, L., &amp; Fernandes, M. H. (2022). Efficacy of sonic and ultrasonic activation during endodontic treatment: A meta-analysis of in vitro studies. </w:t>
      </w:r>
      <w:r w:rsidRPr="00C53491">
        <w:rPr>
          <w:rFonts w:ascii="Times New Roman" w:hAnsi="Times New Roman" w:cs="Times New Roman"/>
          <w:i/>
          <w:iCs/>
          <w:sz w:val="24"/>
          <w:szCs w:val="24"/>
        </w:rPr>
        <w:t xml:space="preserve">Acta </w:t>
      </w:r>
      <w:proofErr w:type="spellStart"/>
      <w:r w:rsidRPr="00C53491">
        <w:rPr>
          <w:rFonts w:ascii="Times New Roman" w:hAnsi="Times New Roman" w:cs="Times New Roman"/>
          <w:i/>
          <w:iCs/>
          <w:sz w:val="24"/>
          <w:szCs w:val="24"/>
        </w:rPr>
        <w:t>Odontologica</w:t>
      </w:r>
      <w:proofErr w:type="spellEnd"/>
      <w:r w:rsidRPr="00C53491">
        <w:rPr>
          <w:rFonts w:ascii="Times New Roman" w:hAnsi="Times New Roman" w:cs="Times New Roman"/>
          <w:i/>
          <w:iCs/>
          <w:sz w:val="24"/>
          <w:szCs w:val="24"/>
        </w:rPr>
        <w:t xml:space="preserve"> Scandinavica, 80</w:t>
      </w:r>
      <w:r w:rsidRPr="00C53491">
        <w:rPr>
          <w:rFonts w:ascii="Times New Roman" w:hAnsi="Times New Roman" w:cs="Times New Roman"/>
          <w:sz w:val="24"/>
          <w:szCs w:val="24"/>
        </w:rPr>
        <w:t>(8), 588–595. https://doi.org/10.1080/00016357.2022.2061591</w:t>
      </w:r>
    </w:p>
    <w:p w14:paraId="01E85BF5"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Poletto, D., et al. (2017). Smear layer removal by different chemical solutions used with or without ultrasonic activation after post preparation. </w:t>
      </w:r>
      <w:r w:rsidRPr="00972516">
        <w:rPr>
          <w:rFonts w:ascii="Times New Roman" w:hAnsi="Times New Roman" w:cs="Times New Roman"/>
          <w:i/>
          <w:iCs/>
          <w:sz w:val="24"/>
          <w:szCs w:val="24"/>
        </w:rPr>
        <w:t>Restorative Dentistry &amp; Endodontics, 42</w:t>
      </w:r>
      <w:r w:rsidRPr="00972516">
        <w:rPr>
          <w:rFonts w:ascii="Times New Roman" w:hAnsi="Times New Roman" w:cs="Times New Roman"/>
          <w:sz w:val="24"/>
          <w:szCs w:val="24"/>
        </w:rPr>
        <w:t>(4), 324–331. https://doi.org/10.5395/rde.2017.42.4.324</w:t>
      </w:r>
    </w:p>
    <w:p w14:paraId="4A1C8851"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Prado, M. C., Leal, F., Simão, R. A., Gusman, H., &amp; do Prado, M. (2017). The use of auxiliary devices during irrigation to increase the cleaning ability of a chelating agent. </w:t>
      </w:r>
      <w:r w:rsidRPr="00972516">
        <w:rPr>
          <w:rFonts w:ascii="Times New Roman" w:hAnsi="Times New Roman" w:cs="Times New Roman"/>
          <w:i/>
          <w:iCs/>
          <w:sz w:val="24"/>
          <w:szCs w:val="24"/>
        </w:rPr>
        <w:t>Restorative Dentistry &amp; Endodontics, 42</w:t>
      </w:r>
      <w:r w:rsidRPr="00972516">
        <w:rPr>
          <w:rFonts w:ascii="Times New Roman" w:hAnsi="Times New Roman" w:cs="Times New Roman"/>
          <w:sz w:val="24"/>
          <w:szCs w:val="24"/>
        </w:rPr>
        <w:t>(2), 105–110. https://doi.org/10.5395/rde.2017.42.2.105</w:t>
      </w:r>
    </w:p>
    <w:p w14:paraId="43A65BC0" w14:textId="77777777" w:rsidR="003162EB" w:rsidRPr="00C53491" w:rsidRDefault="003162EB" w:rsidP="00C53491">
      <w:pPr>
        <w:ind w:left="709" w:hanging="709"/>
        <w:jc w:val="both"/>
        <w:rPr>
          <w:rFonts w:ascii="Times New Roman" w:hAnsi="Times New Roman" w:cs="Times New Roman"/>
          <w:sz w:val="24"/>
          <w:szCs w:val="24"/>
        </w:rPr>
      </w:pPr>
      <w:r w:rsidRPr="00C53491">
        <w:rPr>
          <w:rFonts w:ascii="Times New Roman" w:hAnsi="Times New Roman" w:cs="Times New Roman"/>
          <w:sz w:val="24"/>
          <w:szCs w:val="24"/>
        </w:rPr>
        <w:t xml:space="preserve">Urban, K., Donnermeyer, D., Schäfer, E., &amp; </w:t>
      </w:r>
      <w:proofErr w:type="spellStart"/>
      <w:r w:rsidRPr="00C53491">
        <w:rPr>
          <w:rFonts w:ascii="Times New Roman" w:hAnsi="Times New Roman" w:cs="Times New Roman"/>
          <w:sz w:val="24"/>
          <w:szCs w:val="24"/>
        </w:rPr>
        <w:t>Bürklein</w:t>
      </w:r>
      <w:proofErr w:type="spellEnd"/>
      <w:r w:rsidRPr="00C53491">
        <w:rPr>
          <w:rFonts w:ascii="Times New Roman" w:hAnsi="Times New Roman" w:cs="Times New Roman"/>
          <w:sz w:val="24"/>
          <w:szCs w:val="24"/>
        </w:rPr>
        <w:t xml:space="preserve">, S. (2017). Canal cleanliness using different irrigation activation systems: A SEM evaluation. </w:t>
      </w:r>
      <w:r w:rsidRPr="00C53491">
        <w:rPr>
          <w:rFonts w:ascii="Times New Roman" w:hAnsi="Times New Roman" w:cs="Times New Roman"/>
          <w:i/>
          <w:iCs/>
          <w:sz w:val="24"/>
          <w:szCs w:val="24"/>
        </w:rPr>
        <w:t>Clinical Oral Investigations, 21</w:t>
      </w:r>
      <w:r w:rsidRPr="00C53491">
        <w:rPr>
          <w:rFonts w:ascii="Times New Roman" w:hAnsi="Times New Roman" w:cs="Times New Roman"/>
          <w:sz w:val="24"/>
          <w:szCs w:val="24"/>
        </w:rPr>
        <w:t>(9), 2681–2687. https://doi.org/10.1007/s00784-017-2070-x</w:t>
      </w:r>
    </w:p>
    <w:p w14:paraId="601ABACD"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Urban, K., Donnermeyer, D., Schäfer, E., &amp; </w:t>
      </w:r>
      <w:proofErr w:type="spellStart"/>
      <w:r w:rsidRPr="00972516">
        <w:rPr>
          <w:rFonts w:ascii="Times New Roman" w:hAnsi="Times New Roman" w:cs="Times New Roman"/>
          <w:sz w:val="24"/>
          <w:szCs w:val="24"/>
        </w:rPr>
        <w:t>Bürklein</w:t>
      </w:r>
      <w:proofErr w:type="spellEnd"/>
      <w:r w:rsidRPr="00972516">
        <w:rPr>
          <w:rFonts w:ascii="Times New Roman" w:hAnsi="Times New Roman" w:cs="Times New Roman"/>
          <w:sz w:val="24"/>
          <w:szCs w:val="24"/>
        </w:rPr>
        <w:t xml:space="preserve">, S. (2017). Canal cleanliness using different irrigation activation systems: A SEM evaluation. </w:t>
      </w:r>
      <w:r w:rsidRPr="00972516">
        <w:rPr>
          <w:rFonts w:ascii="Times New Roman" w:hAnsi="Times New Roman" w:cs="Times New Roman"/>
          <w:i/>
          <w:iCs/>
          <w:sz w:val="24"/>
          <w:szCs w:val="24"/>
        </w:rPr>
        <w:t>Clinical Oral Investigations, 21</w:t>
      </w:r>
      <w:r w:rsidRPr="00972516">
        <w:rPr>
          <w:rFonts w:ascii="Times New Roman" w:hAnsi="Times New Roman" w:cs="Times New Roman"/>
          <w:sz w:val="24"/>
          <w:szCs w:val="24"/>
        </w:rPr>
        <w:t>(9), 2681–2687. https://doi.org/10.1007/s00784-017-2070-x</w:t>
      </w:r>
    </w:p>
    <w:p w14:paraId="7C7D3372" w14:textId="77777777" w:rsidR="003162EB" w:rsidRPr="003162EB" w:rsidRDefault="003162EB" w:rsidP="003162EB">
      <w:pPr>
        <w:ind w:left="709" w:hanging="709"/>
        <w:jc w:val="both"/>
        <w:rPr>
          <w:rFonts w:ascii="Times New Roman" w:hAnsi="Times New Roman" w:cs="Times New Roman"/>
          <w:sz w:val="24"/>
          <w:szCs w:val="24"/>
        </w:rPr>
      </w:pPr>
      <w:r w:rsidRPr="003162EB">
        <w:rPr>
          <w:rFonts w:ascii="Times New Roman" w:hAnsi="Times New Roman" w:cs="Times New Roman"/>
          <w:sz w:val="24"/>
          <w:szCs w:val="24"/>
        </w:rPr>
        <w:t xml:space="preserve">Wang, L., Feng, B., Shi, S., Sun, D., &amp; Wu, D. (2024). The effect of different activation irrigations on intracanal smear layer removal: A vitro study. </w:t>
      </w:r>
      <w:r w:rsidRPr="003162EB">
        <w:rPr>
          <w:rFonts w:ascii="Times New Roman" w:hAnsi="Times New Roman" w:cs="Times New Roman"/>
          <w:i/>
          <w:iCs/>
          <w:sz w:val="24"/>
          <w:szCs w:val="24"/>
        </w:rPr>
        <w:t>Frontiers in Bioengineering and Biotechnology, 12</w:t>
      </w:r>
      <w:r w:rsidRPr="003162EB">
        <w:rPr>
          <w:rFonts w:ascii="Times New Roman" w:hAnsi="Times New Roman" w:cs="Times New Roman"/>
          <w:sz w:val="24"/>
          <w:szCs w:val="24"/>
        </w:rPr>
        <w:t>, 1507525. https://doi.org/10.3389/fbioe.2024.1507525</w:t>
      </w:r>
    </w:p>
    <w:p w14:paraId="6A2B889C" w14:textId="77777777" w:rsidR="003162EB" w:rsidRPr="00C53491" w:rsidRDefault="003162EB" w:rsidP="00C53491">
      <w:pPr>
        <w:ind w:left="709" w:hanging="709"/>
        <w:jc w:val="both"/>
        <w:rPr>
          <w:rFonts w:ascii="Times New Roman" w:hAnsi="Times New Roman" w:cs="Times New Roman"/>
          <w:sz w:val="24"/>
          <w:szCs w:val="24"/>
        </w:rPr>
      </w:pPr>
      <w:proofErr w:type="spellStart"/>
      <w:r w:rsidRPr="00C53491">
        <w:rPr>
          <w:rFonts w:ascii="Times New Roman" w:hAnsi="Times New Roman" w:cs="Times New Roman"/>
          <w:sz w:val="24"/>
          <w:szCs w:val="24"/>
        </w:rPr>
        <w:t>Widbiller</w:t>
      </w:r>
      <w:proofErr w:type="spellEnd"/>
      <w:r w:rsidRPr="00C53491">
        <w:rPr>
          <w:rFonts w:ascii="Times New Roman" w:hAnsi="Times New Roman" w:cs="Times New Roman"/>
          <w:sz w:val="24"/>
          <w:szCs w:val="24"/>
        </w:rPr>
        <w:t xml:space="preserve">, M., Rosendahl, A., Schlichting, R., Schuller, C., Lingl, B., Hiller, K.-A., Buchalla, W., &amp; Galler, K. M. (2023). Impact of endodontic </w:t>
      </w:r>
      <w:proofErr w:type="spellStart"/>
      <w:r w:rsidRPr="00C53491">
        <w:rPr>
          <w:rFonts w:ascii="Times New Roman" w:hAnsi="Times New Roman" w:cs="Times New Roman"/>
          <w:sz w:val="24"/>
          <w:szCs w:val="24"/>
        </w:rPr>
        <w:t>irrigant</w:t>
      </w:r>
      <w:proofErr w:type="spellEnd"/>
      <w:r w:rsidRPr="00C53491">
        <w:rPr>
          <w:rFonts w:ascii="Times New Roman" w:hAnsi="Times New Roman" w:cs="Times New Roman"/>
          <w:sz w:val="24"/>
          <w:szCs w:val="24"/>
        </w:rPr>
        <w:t xml:space="preserve"> activation on smear layer removal and surface disintegration of root canal dentine in vitro. </w:t>
      </w:r>
      <w:r w:rsidRPr="00C53491">
        <w:rPr>
          <w:rFonts w:ascii="Times New Roman" w:hAnsi="Times New Roman" w:cs="Times New Roman"/>
          <w:i/>
          <w:iCs/>
          <w:sz w:val="24"/>
          <w:szCs w:val="24"/>
        </w:rPr>
        <w:t>Healthcare, 11</w:t>
      </w:r>
      <w:r w:rsidRPr="00C53491">
        <w:rPr>
          <w:rFonts w:ascii="Times New Roman" w:hAnsi="Times New Roman" w:cs="Times New Roman"/>
          <w:sz w:val="24"/>
          <w:szCs w:val="24"/>
        </w:rPr>
        <w:t xml:space="preserve">(3), 376. </w:t>
      </w:r>
      <w:hyperlink r:id="rId13" w:tgtFrame="_new" w:history="1">
        <w:r w:rsidRPr="00C53491">
          <w:rPr>
            <w:rStyle w:val="Hyperlink"/>
            <w:rFonts w:ascii="Times New Roman" w:hAnsi="Times New Roman" w:cs="Times New Roman"/>
            <w:sz w:val="24"/>
            <w:szCs w:val="24"/>
          </w:rPr>
          <w:t>https://doi.org/10.3390/healthcare11030376</w:t>
        </w:r>
      </w:hyperlink>
    </w:p>
    <w:p w14:paraId="2324AD9A" w14:textId="77777777" w:rsidR="003162EB" w:rsidRPr="00972516" w:rsidRDefault="003162EB" w:rsidP="00972516">
      <w:pPr>
        <w:ind w:left="709" w:hanging="709"/>
        <w:jc w:val="both"/>
        <w:rPr>
          <w:rFonts w:ascii="Times New Roman" w:hAnsi="Times New Roman" w:cs="Times New Roman"/>
          <w:sz w:val="24"/>
          <w:szCs w:val="24"/>
        </w:rPr>
      </w:pPr>
      <w:r w:rsidRPr="00972516">
        <w:rPr>
          <w:rFonts w:ascii="Times New Roman" w:hAnsi="Times New Roman" w:cs="Times New Roman"/>
          <w:sz w:val="24"/>
          <w:szCs w:val="24"/>
        </w:rPr>
        <w:t xml:space="preserve">Wigler, R., </w:t>
      </w:r>
      <w:proofErr w:type="spellStart"/>
      <w:r w:rsidRPr="00972516">
        <w:rPr>
          <w:rFonts w:ascii="Times New Roman" w:hAnsi="Times New Roman" w:cs="Times New Roman"/>
          <w:sz w:val="24"/>
          <w:szCs w:val="24"/>
        </w:rPr>
        <w:t>Herteanu</w:t>
      </w:r>
      <w:proofErr w:type="spellEnd"/>
      <w:r w:rsidRPr="00972516">
        <w:rPr>
          <w:rFonts w:ascii="Times New Roman" w:hAnsi="Times New Roman" w:cs="Times New Roman"/>
          <w:sz w:val="24"/>
          <w:szCs w:val="24"/>
        </w:rPr>
        <w:t xml:space="preserve">, M., </w:t>
      </w:r>
      <w:proofErr w:type="spellStart"/>
      <w:r w:rsidRPr="00972516">
        <w:rPr>
          <w:rFonts w:ascii="Times New Roman" w:hAnsi="Times New Roman" w:cs="Times New Roman"/>
          <w:sz w:val="24"/>
          <w:szCs w:val="24"/>
        </w:rPr>
        <w:t>Wilchfort</w:t>
      </w:r>
      <w:proofErr w:type="spellEnd"/>
      <w:r w:rsidRPr="00972516">
        <w:rPr>
          <w:rFonts w:ascii="Times New Roman" w:hAnsi="Times New Roman" w:cs="Times New Roman"/>
          <w:sz w:val="24"/>
          <w:szCs w:val="24"/>
        </w:rPr>
        <w:t xml:space="preserve">, Y., &amp; Kfir, A. (2023). Efficacy of different </w:t>
      </w:r>
      <w:proofErr w:type="spellStart"/>
      <w:r w:rsidRPr="00972516">
        <w:rPr>
          <w:rFonts w:ascii="Times New Roman" w:hAnsi="Times New Roman" w:cs="Times New Roman"/>
          <w:sz w:val="24"/>
          <w:szCs w:val="24"/>
        </w:rPr>
        <w:t>irrigant</w:t>
      </w:r>
      <w:proofErr w:type="spellEnd"/>
      <w:r w:rsidRPr="00972516">
        <w:rPr>
          <w:rFonts w:ascii="Times New Roman" w:hAnsi="Times New Roman" w:cs="Times New Roman"/>
          <w:sz w:val="24"/>
          <w:szCs w:val="24"/>
        </w:rPr>
        <w:t xml:space="preserve"> activation systems on debris and smear layer removal: A scanning electron microscopy evaluation. </w:t>
      </w:r>
      <w:r w:rsidRPr="00972516">
        <w:rPr>
          <w:rFonts w:ascii="Times New Roman" w:hAnsi="Times New Roman" w:cs="Times New Roman"/>
          <w:i/>
          <w:iCs/>
          <w:sz w:val="24"/>
          <w:szCs w:val="24"/>
        </w:rPr>
        <w:t>International Journal of Dentistry, 2023</w:t>
      </w:r>
      <w:r w:rsidRPr="00972516">
        <w:rPr>
          <w:rFonts w:ascii="Times New Roman" w:hAnsi="Times New Roman" w:cs="Times New Roman"/>
          <w:sz w:val="24"/>
          <w:szCs w:val="24"/>
        </w:rPr>
        <w:t>, 9933524. https://doi.org/10.1155/2023/9933524</w:t>
      </w:r>
    </w:p>
    <w:p w14:paraId="0BD223DD" w14:textId="77777777" w:rsidR="00972516" w:rsidRPr="004A4DE8" w:rsidRDefault="00972516" w:rsidP="004A4DE8">
      <w:pPr>
        <w:ind w:left="709" w:hanging="709"/>
        <w:jc w:val="both"/>
        <w:rPr>
          <w:rFonts w:ascii="Times New Roman" w:hAnsi="Times New Roman" w:cs="Times New Roman"/>
          <w:sz w:val="24"/>
          <w:szCs w:val="24"/>
        </w:rPr>
      </w:pPr>
    </w:p>
    <w:p w14:paraId="53D4B4DC" w14:textId="77777777" w:rsidR="00C53491" w:rsidRPr="007E2BA7" w:rsidRDefault="00C53491">
      <w:pPr>
        <w:rPr>
          <w:rFonts w:ascii="Times New Roman" w:hAnsi="Times New Roman" w:cs="Times New Roman"/>
          <w:sz w:val="24"/>
          <w:szCs w:val="24"/>
        </w:rPr>
      </w:pPr>
    </w:p>
    <w:sectPr w:rsidR="00C53491" w:rsidRPr="007E2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33A13"/>
    <w:multiLevelType w:val="multilevel"/>
    <w:tmpl w:val="5210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65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F9"/>
    <w:rsid w:val="000245B1"/>
    <w:rsid w:val="00052596"/>
    <w:rsid w:val="000F4297"/>
    <w:rsid w:val="00156E01"/>
    <w:rsid w:val="00193728"/>
    <w:rsid w:val="00262CF9"/>
    <w:rsid w:val="002D5DA7"/>
    <w:rsid w:val="002F26B6"/>
    <w:rsid w:val="003162EB"/>
    <w:rsid w:val="003C4BD7"/>
    <w:rsid w:val="00451960"/>
    <w:rsid w:val="004571C4"/>
    <w:rsid w:val="004A4DE8"/>
    <w:rsid w:val="004D69EB"/>
    <w:rsid w:val="00515A3A"/>
    <w:rsid w:val="00551211"/>
    <w:rsid w:val="00655D42"/>
    <w:rsid w:val="00723618"/>
    <w:rsid w:val="007466F6"/>
    <w:rsid w:val="00794B79"/>
    <w:rsid w:val="007E2BA7"/>
    <w:rsid w:val="008218C8"/>
    <w:rsid w:val="00897916"/>
    <w:rsid w:val="00972516"/>
    <w:rsid w:val="00991CE5"/>
    <w:rsid w:val="009B2946"/>
    <w:rsid w:val="00A847D7"/>
    <w:rsid w:val="00BF3B81"/>
    <w:rsid w:val="00C53491"/>
    <w:rsid w:val="00C95C32"/>
    <w:rsid w:val="00CA0B19"/>
    <w:rsid w:val="00CB5F4D"/>
    <w:rsid w:val="00CF6612"/>
    <w:rsid w:val="00D977A6"/>
    <w:rsid w:val="00DF6F48"/>
    <w:rsid w:val="00E05501"/>
    <w:rsid w:val="00F10BC9"/>
    <w:rsid w:val="00F65DE1"/>
    <w:rsid w:val="00FA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A7B34"/>
  <w15:chartTrackingRefBased/>
  <w15:docId w15:val="{4B7ACA94-C9B3-42F7-8B8D-79AEDE82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491"/>
    <w:rPr>
      <w:color w:val="0563C1" w:themeColor="hyperlink"/>
      <w:u w:val="single"/>
    </w:rPr>
  </w:style>
  <w:style w:type="character" w:styleId="UnresolvedMention">
    <w:name w:val="Unresolved Mention"/>
    <w:basedOn w:val="DefaultParagraphFont"/>
    <w:uiPriority w:val="99"/>
    <w:semiHidden/>
    <w:unhideWhenUsed/>
    <w:rsid w:val="00C53491"/>
    <w:rPr>
      <w:color w:val="605E5C"/>
      <w:shd w:val="clear" w:color="auto" w:fill="E1DFDD"/>
    </w:rPr>
  </w:style>
  <w:style w:type="paragraph" w:styleId="NormalWeb">
    <w:name w:val="Normal (Web)"/>
    <w:basedOn w:val="Normal"/>
    <w:uiPriority w:val="99"/>
    <w:semiHidden/>
    <w:unhideWhenUsed/>
    <w:rsid w:val="00655D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9660">
      <w:bodyDiv w:val="1"/>
      <w:marLeft w:val="0"/>
      <w:marRight w:val="0"/>
      <w:marTop w:val="0"/>
      <w:marBottom w:val="0"/>
      <w:divBdr>
        <w:top w:val="none" w:sz="0" w:space="0" w:color="auto"/>
        <w:left w:val="none" w:sz="0" w:space="0" w:color="auto"/>
        <w:bottom w:val="none" w:sz="0" w:space="0" w:color="auto"/>
        <w:right w:val="none" w:sz="0" w:space="0" w:color="auto"/>
      </w:divBdr>
    </w:div>
    <w:div w:id="133261035">
      <w:bodyDiv w:val="1"/>
      <w:marLeft w:val="0"/>
      <w:marRight w:val="0"/>
      <w:marTop w:val="0"/>
      <w:marBottom w:val="0"/>
      <w:divBdr>
        <w:top w:val="none" w:sz="0" w:space="0" w:color="auto"/>
        <w:left w:val="none" w:sz="0" w:space="0" w:color="auto"/>
        <w:bottom w:val="none" w:sz="0" w:space="0" w:color="auto"/>
        <w:right w:val="none" w:sz="0" w:space="0" w:color="auto"/>
      </w:divBdr>
    </w:div>
    <w:div w:id="201938973">
      <w:bodyDiv w:val="1"/>
      <w:marLeft w:val="0"/>
      <w:marRight w:val="0"/>
      <w:marTop w:val="0"/>
      <w:marBottom w:val="0"/>
      <w:divBdr>
        <w:top w:val="none" w:sz="0" w:space="0" w:color="auto"/>
        <w:left w:val="none" w:sz="0" w:space="0" w:color="auto"/>
        <w:bottom w:val="none" w:sz="0" w:space="0" w:color="auto"/>
        <w:right w:val="none" w:sz="0" w:space="0" w:color="auto"/>
      </w:divBdr>
    </w:div>
    <w:div w:id="306781967">
      <w:bodyDiv w:val="1"/>
      <w:marLeft w:val="0"/>
      <w:marRight w:val="0"/>
      <w:marTop w:val="0"/>
      <w:marBottom w:val="0"/>
      <w:divBdr>
        <w:top w:val="none" w:sz="0" w:space="0" w:color="auto"/>
        <w:left w:val="none" w:sz="0" w:space="0" w:color="auto"/>
        <w:bottom w:val="none" w:sz="0" w:space="0" w:color="auto"/>
        <w:right w:val="none" w:sz="0" w:space="0" w:color="auto"/>
      </w:divBdr>
    </w:div>
    <w:div w:id="422839548">
      <w:bodyDiv w:val="1"/>
      <w:marLeft w:val="0"/>
      <w:marRight w:val="0"/>
      <w:marTop w:val="0"/>
      <w:marBottom w:val="0"/>
      <w:divBdr>
        <w:top w:val="none" w:sz="0" w:space="0" w:color="auto"/>
        <w:left w:val="none" w:sz="0" w:space="0" w:color="auto"/>
        <w:bottom w:val="none" w:sz="0" w:space="0" w:color="auto"/>
        <w:right w:val="none" w:sz="0" w:space="0" w:color="auto"/>
      </w:divBdr>
    </w:div>
    <w:div w:id="551426079">
      <w:bodyDiv w:val="1"/>
      <w:marLeft w:val="0"/>
      <w:marRight w:val="0"/>
      <w:marTop w:val="0"/>
      <w:marBottom w:val="0"/>
      <w:divBdr>
        <w:top w:val="none" w:sz="0" w:space="0" w:color="auto"/>
        <w:left w:val="none" w:sz="0" w:space="0" w:color="auto"/>
        <w:bottom w:val="none" w:sz="0" w:space="0" w:color="auto"/>
        <w:right w:val="none" w:sz="0" w:space="0" w:color="auto"/>
      </w:divBdr>
    </w:div>
    <w:div w:id="664554574">
      <w:bodyDiv w:val="1"/>
      <w:marLeft w:val="0"/>
      <w:marRight w:val="0"/>
      <w:marTop w:val="0"/>
      <w:marBottom w:val="0"/>
      <w:divBdr>
        <w:top w:val="none" w:sz="0" w:space="0" w:color="auto"/>
        <w:left w:val="none" w:sz="0" w:space="0" w:color="auto"/>
        <w:bottom w:val="none" w:sz="0" w:space="0" w:color="auto"/>
        <w:right w:val="none" w:sz="0" w:space="0" w:color="auto"/>
      </w:divBdr>
    </w:div>
    <w:div w:id="780030260">
      <w:bodyDiv w:val="1"/>
      <w:marLeft w:val="0"/>
      <w:marRight w:val="0"/>
      <w:marTop w:val="0"/>
      <w:marBottom w:val="0"/>
      <w:divBdr>
        <w:top w:val="none" w:sz="0" w:space="0" w:color="auto"/>
        <w:left w:val="none" w:sz="0" w:space="0" w:color="auto"/>
        <w:bottom w:val="none" w:sz="0" w:space="0" w:color="auto"/>
        <w:right w:val="none" w:sz="0" w:space="0" w:color="auto"/>
      </w:divBdr>
    </w:div>
    <w:div w:id="815103346">
      <w:bodyDiv w:val="1"/>
      <w:marLeft w:val="0"/>
      <w:marRight w:val="0"/>
      <w:marTop w:val="0"/>
      <w:marBottom w:val="0"/>
      <w:divBdr>
        <w:top w:val="none" w:sz="0" w:space="0" w:color="auto"/>
        <w:left w:val="none" w:sz="0" w:space="0" w:color="auto"/>
        <w:bottom w:val="none" w:sz="0" w:space="0" w:color="auto"/>
        <w:right w:val="none" w:sz="0" w:space="0" w:color="auto"/>
      </w:divBdr>
    </w:div>
    <w:div w:id="950237256">
      <w:bodyDiv w:val="1"/>
      <w:marLeft w:val="0"/>
      <w:marRight w:val="0"/>
      <w:marTop w:val="0"/>
      <w:marBottom w:val="0"/>
      <w:divBdr>
        <w:top w:val="none" w:sz="0" w:space="0" w:color="auto"/>
        <w:left w:val="none" w:sz="0" w:space="0" w:color="auto"/>
        <w:bottom w:val="none" w:sz="0" w:space="0" w:color="auto"/>
        <w:right w:val="none" w:sz="0" w:space="0" w:color="auto"/>
      </w:divBdr>
    </w:div>
    <w:div w:id="1106847744">
      <w:bodyDiv w:val="1"/>
      <w:marLeft w:val="0"/>
      <w:marRight w:val="0"/>
      <w:marTop w:val="0"/>
      <w:marBottom w:val="0"/>
      <w:divBdr>
        <w:top w:val="none" w:sz="0" w:space="0" w:color="auto"/>
        <w:left w:val="none" w:sz="0" w:space="0" w:color="auto"/>
        <w:bottom w:val="none" w:sz="0" w:space="0" w:color="auto"/>
        <w:right w:val="none" w:sz="0" w:space="0" w:color="auto"/>
      </w:divBdr>
    </w:div>
    <w:div w:id="1156848252">
      <w:bodyDiv w:val="1"/>
      <w:marLeft w:val="0"/>
      <w:marRight w:val="0"/>
      <w:marTop w:val="0"/>
      <w:marBottom w:val="0"/>
      <w:divBdr>
        <w:top w:val="none" w:sz="0" w:space="0" w:color="auto"/>
        <w:left w:val="none" w:sz="0" w:space="0" w:color="auto"/>
        <w:bottom w:val="none" w:sz="0" w:space="0" w:color="auto"/>
        <w:right w:val="none" w:sz="0" w:space="0" w:color="auto"/>
      </w:divBdr>
    </w:div>
    <w:div w:id="1360013687">
      <w:bodyDiv w:val="1"/>
      <w:marLeft w:val="0"/>
      <w:marRight w:val="0"/>
      <w:marTop w:val="0"/>
      <w:marBottom w:val="0"/>
      <w:divBdr>
        <w:top w:val="none" w:sz="0" w:space="0" w:color="auto"/>
        <w:left w:val="none" w:sz="0" w:space="0" w:color="auto"/>
        <w:bottom w:val="none" w:sz="0" w:space="0" w:color="auto"/>
        <w:right w:val="none" w:sz="0" w:space="0" w:color="auto"/>
      </w:divBdr>
    </w:div>
    <w:div w:id="1378778883">
      <w:bodyDiv w:val="1"/>
      <w:marLeft w:val="0"/>
      <w:marRight w:val="0"/>
      <w:marTop w:val="0"/>
      <w:marBottom w:val="0"/>
      <w:divBdr>
        <w:top w:val="none" w:sz="0" w:space="0" w:color="auto"/>
        <w:left w:val="none" w:sz="0" w:space="0" w:color="auto"/>
        <w:bottom w:val="none" w:sz="0" w:space="0" w:color="auto"/>
        <w:right w:val="none" w:sz="0" w:space="0" w:color="auto"/>
      </w:divBdr>
    </w:div>
    <w:div w:id="1515148546">
      <w:bodyDiv w:val="1"/>
      <w:marLeft w:val="0"/>
      <w:marRight w:val="0"/>
      <w:marTop w:val="0"/>
      <w:marBottom w:val="0"/>
      <w:divBdr>
        <w:top w:val="none" w:sz="0" w:space="0" w:color="auto"/>
        <w:left w:val="none" w:sz="0" w:space="0" w:color="auto"/>
        <w:bottom w:val="none" w:sz="0" w:space="0" w:color="auto"/>
        <w:right w:val="none" w:sz="0" w:space="0" w:color="auto"/>
      </w:divBdr>
    </w:div>
    <w:div w:id="1602296694">
      <w:bodyDiv w:val="1"/>
      <w:marLeft w:val="0"/>
      <w:marRight w:val="0"/>
      <w:marTop w:val="0"/>
      <w:marBottom w:val="0"/>
      <w:divBdr>
        <w:top w:val="none" w:sz="0" w:space="0" w:color="auto"/>
        <w:left w:val="none" w:sz="0" w:space="0" w:color="auto"/>
        <w:bottom w:val="none" w:sz="0" w:space="0" w:color="auto"/>
        <w:right w:val="none" w:sz="0" w:space="0" w:color="auto"/>
      </w:divBdr>
    </w:div>
    <w:div w:id="1622878424">
      <w:bodyDiv w:val="1"/>
      <w:marLeft w:val="0"/>
      <w:marRight w:val="0"/>
      <w:marTop w:val="0"/>
      <w:marBottom w:val="0"/>
      <w:divBdr>
        <w:top w:val="none" w:sz="0" w:space="0" w:color="auto"/>
        <w:left w:val="none" w:sz="0" w:space="0" w:color="auto"/>
        <w:bottom w:val="none" w:sz="0" w:space="0" w:color="auto"/>
        <w:right w:val="none" w:sz="0" w:space="0" w:color="auto"/>
      </w:divBdr>
    </w:div>
    <w:div w:id="1708797615">
      <w:bodyDiv w:val="1"/>
      <w:marLeft w:val="0"/>
      <w:marRight w:val="0"/>
      <w:marTop w:val="0"/>
      <w:marBottom w:val="0"/>
      <w:divBdr>
        <w:top w:val="none" w:sz="0" w:space="0" w:color="auto"/>
        <w:left w:val="none" w:sz="0" w:space="0" w:color="auto"/>
        <w:bottom w:val="none" w:sz="0" w:space="0" w:color="auto"/>
        <w:right w:val="none" w:sz="0" w:space="0" w:color="auto"/>
      </w:divBdr>
    </w:div>
    <w:div w:id="1723671201">
      <w:bodyDiv w:val="1"/>
      <w:marLeft w:val="0"/>
      <w:marRight w:val="0"/>
      <w:marTop w:val="0"/>
      <w:marBottom w:val="0"/>
      <w:divBdr>
        <w:top w:val="none" w:sz="0" w:space="0" w:color="auto"/>
        <w:left w:val="none" w:sz="0" w:space="0" w:color="auto"/>
        <w:bottom w:val="none" w:sz="0" w:space="0" w:color="auto"/>
        <w:right w:val="none" w:sz="0" w:space="0" w:color="auto"/>
      </w:divBdr>
    </w:div>
    <w:div w:id="1869445054">
      <w:bodyDiv w:val="1"/>
      <w:marLeft w:val="0"/>
      <w:marRight w:val="0"/>
      <w:marTop w:val="0"/>
      <w:marBottom w:val="0"/>
      <w:divBdr>
        <w:top w:val="none" w:sz="0" w:space="0" w:color="auto"/>
        <w:left w:val="none" w:sz="0" w:space="0" w:color="auto"/>
        <w:bottom w:val="none" w:sz="0" w:space="0" w:color="auto"/>
        <w:right w:val="none" w:sz="0" w:space="0" w:color="auto"/>
      </w:divBdr>
    </w:div>
    <w:div w:id="1904677811">
      <w:bodyDiv w:val="1"/>
      <w:marLeft w:val="0"/>
      <w:marRight w:val="0"/>
      <w:marTop w:val="0"/>
      <w:marBottom w:val="0"/>
      <w:divBdr>
        <w:top w:val="none" w:sz="0" w:space="0" w:color="auto"/>
        <w:left w:val="none" w:sz="0" w:space="0" w:color="auto"/>
        <w:bottom w:val="none" w:sz="0" w:space="0" w:color="auto"/>
        <w:right w:val="none" w:sz="0" w:space="0" w:color="auto"/>
      </w:divBdr>
    </w:div>
    <w:div w:id="2077051349">
      <w:bodyDiv w:val="1"/>
      <w:marLeft w:val="0"/>
      <w:marRight w:val="0"/>
      <w:marTop w:val="0"/>
      <w:marBottom w:val="0"/>
      <w:divBdr>
        <w:top w:val="none" w:sz="0" w:space="0" w:color="auto"/>
        <w:left w:val="none" w:sz="0" w:space="0" w:color="auto"/>
        <w:bottom w:val="none" w:sz="0" w:space="0" w:color="auto"/>
        <w:right w:val="none" w:sz="0" w:space="0" w:color="auto"/>
      </w:divBdr>
    </w:div>
    <w:div w:id="207828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chrane.org/authors/handbooks-and-manuals/handbook/current?utm_source=chatgpt.com" TargetMode="External"/><Relationship Id="rId13" Type="http://schemas.openxmlformats.org/officeDocument/2006/relationships/hyperlink" Target="https://doi.org/10.3390/healthcare1103037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136/bmj.n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s10266-018-0373-2"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2174/1874210601711010661" TargetMode="External"/><Relationship Id="rId4" Type="http://schemas.openxmlformats.org/officeDocument/2006/relationships/webSettings" Target="webSettings.xml"/><Relationship Id="rId9" Type="http://schemas.openxmlformats.org/officeDocument/2006/relationships/hyperlink" Target="https://doi.org/10.1186/s12903-021-01427-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7275</Words>
  <Characters>41472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Rahmat Hidayat</cp:lastModifiedBy>
  <cp:revision>2</cp:revision>
  <dcterms:created xsi:type="dcterms:W3CDTF">2026-05-19T08:21:00Z</dcterms:created>
  <dcterms:modified xsi:type="dcterms:W3CDTF">2026-05-19T08:21:00Z</dcterms:modified>
</cp:coreProperties>
</file>