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C7801" w14:textId="77777777" w:rsidR="002C2D3A" w:rsidRDefault="00000000">
      <w:pPr>
        <w:spacing w:after="160"/>
        <w:jc w:val="center"/>
      </w:pPr>
      <w:r>
        <w:rPr>
          <w:b/>
          <w:sz w:val="28"/>
        </w:rPr>
        <w:t>Decentralized policy implementation and prevention of mother-to-child transmission service delivery during COVID-19: evidence from Sleman, Indonesia</w:t>
      </w:r>
    </w:p>
    <w:p w14:paraId="4EA49F05" w14:textId="77777777" w:rsidR="002C2D3A" w:rsidRDefault="00000000">
      <w:pPr>
        <w:keepNext/>
        <w:spacing w:before="240" w:after="80"/>
      </w:pPr>
      <w:r>
        <w:rPr>
          <w:b/>
        </w:rPr>
        <w:t>Structured abstract</w:t>
      </w:r>
    </w:p>
    <w:p w14:paraId="1C7568CC" w14:textId="77777777" w:rsidR="002C2D3A" w:rsidRDefault="00000000">
      <w:pPr>
        <w:spacing w:after="60"/>
        <w:jc w:val="both"/>
      </w:pPr>
      <w:r>
        <w:rPr>
          <w:b/>
          <w:sz w:val="22"/>
        </w:rPr>
        <w:t xml:space="preserve">Purpose: </w:t>
      </w:r>
      <w:r w:rsidRPr="00483698">
        <w:rPr>
          <w:bCs/>
          <w:sz w:val="22"/>
        </w:rPr>
        <w:t>This study examines how Indonesia’s national prevention of mother-to-child transmission (PMTCT) policy was translated into district-level governance and public service delivery during COVID-19 in Sleman District.</w:t>
      </w:r>
    </w:p>
    <w:p w14:paraId="5F4215C0" w14:textId="77777777" w:rsidR="002C2D3A" w:rsidRPr="00483698" w:rsidRDefault="00000000">
      <w:pPr>
        <w:spacing w:after="60"/>
        <w:jc w:val="both"/>
        <w:rPr>
          <w:bCs/>
        </w:rPr>
      </w:pPr>
      <w:r>
        <w:rPr>
          <w:b/>
          <w:sz w:val="22"/>
        </w:rPr>
        <w:t xml:space="preserve">Design/methodology/approach: </w:t>
      </w:r>
      <w:r w:rsidRPr="00483698">
        <w:rPr>
          <w:bCs/>
          <w:sz w:val="22"/>
        </w:rPr>
        <w:t>A qualitative descriptive phenomenological design was used. Semi-structured interviews were conducted in October–November 2023 with eight purposively selected informants comprising district health officials, HIV program coordinators, midwives and pregnant women. Data were organized in NVivo 12 and analyzed using Colaizzi’s seven-stage framework. Document review, member checking, peer debriefing and reflexive journaling supported credibility.</w:t>
      </w:r>
    </w:p>
    <w:p w14:paraId="05495712" w14:textId="77777777" w:rsidR="002C2D3A" w:rsidRPr="00483698" w:rsidRDefault="00000000">
      <w:pPr>
        <w:spacing w:after="60"/>
        <w:jc w:val="both"/>
        <w:rPr>
          <w:bCs/>
        </w:rPr>
      </w:pPr>
      <w:r>
        <w:rPr>
          <w:b/>
          <w:sz w:val="22"/>
        </w:rPr>
        <w:t xml:space="preserve">Findings: </w:t>
      </w:r>
      <w:r w:rsidRPr="00483698">
        <w:rPr>
          <w:bCs/>
          <w:sz w:val="22"/>
        </w:rPr>
        <w:t>A gap persisted between the national mandate and district operational readiness. Constraints included delayed local regulatory translation, weak accountability, incomplete integration of HIV and antenatal services, referral bureaucracy, limited laboratory capacity, staff turnover, incomplete reporting and stigma. Intersectoral collaboration remained uneven and often depended on individual initiative or external partners. Continuity of antiretroviral therapy indicated some adaptive capacity during the pandemic.</w:t>
      </w:r>
    </w:p>
    <w:p w14:paraId="699E0BBA" w14:textId="77777777" w:rsidR="002C2D3A" w:rsidRPr="00483698" w:rsidRDefault="00000000">
      <w:pPr>
        <w:spacing w:after="60"/>
        <w:jc w:val="both"/>
        <w:rPr>
          <w:bCs/>
        </w:rPr>
      </w:pPr>
      <w:r>
        <w:rPr>
          <w:b/>
          <w:sz w:val="22"/>
        </w:rPr>
        <w:t xml:space="preserve">Research limitations/implications: </w:t>
      </w:r>
      <w:r w:rsidRPr="00483698">
        <w:rPr>
          <w:bCs/>
          <w:sz w:val="22"/>
        </w:rPr>
        <w:t>The single-district setting and small purposive sample limit transferability. Future studies should combine multi-district qualitative evidence with relevant service indicators.</w:t>
      </w:r>
    </w:p>
    <w:p w14:paraId="6F34D5A1" w14:textId="77777777" w:rsidR="002C2D3A" w:rsidRDefault="00000000">
      <w:pPr>
        <w:spacing w:after="60"/>
        <w:jc w:val="both"/>
      </w:pPr>
      <w:r>
        <w:rPr>
          <w:b/>
          <w:sz w:val="22"/>
        </w:rPr>
        <w:t xml:space="preserve">Practical implications: </w:t>
      </w:r>
      <w:r w:rsidRPr="00483698">
        <w:rPr>
          <w:bCs/>
          <w:sz w:val="22"/>
        </w:rPr>
        <w:t>District governments should establish operational regulations, dedicated budgets, standardized referral pathways, continuous workforce training, formal intersectoral coordination and integrated monitoring systems.</w:t>
      </w:r>
    </w:p>
    <w:p w14:paraId="58F47361" w14:textId="77777777" w:rsidR="002C2D3A" w:rsidRDefault="00000000">
      <w:pPr>
        <w:spacing w:after="60"/>
        <w:jc w:val="both"/>
      </w:pPr>
      <w:r>
        <w:rPr>
          <w:b/>
          <w:sz w:val="22"/>
        </w:rPr>
        <w:t xml:space="preserve">Social implications: </w:t>
      </w:r>
      <w:r w:rsidRPr="00483698">
        <w:rPr>
          <w:bCs/>
          <w:sz w:val="22"/>
        </w:rPr>
        <w:t>More coordinated, accessible and stigma-sensitive public services can improve pregnant women’s access to HIV testing, treatment and continuity of maternal care.</w:t>
      </w:r>
    </w:p>
    <w:p w14:paraId="34FB2DAD" w14:textId="77777777" w:rsidR="002C2D3A" w:rsidRDefault="00000000">
      <w:pPr>
        <w:spacing w:after="60"/>
        <w:jc w:val="both"/>
      </w:pPr>
      <w:r>
        <w:rPr>
          <w:b/>
          <w:sz w:val="22"/>
        </w:rPr>
        <w:t xml:space="preserve">Originality/value: </w:t>
      </w:r>
      <w:r w:rsidRPr="00483698">
        <w:rPr>
          <w:bCs/>
          <w:sz w:val="22"/>
        </w:rPr>
        <w:t>This study frames PMTCT as a decentralized policy-implementation and public-service management issue, showing how regulatory alignment, administrative capacity, inter-organizational coordination and health-system resilience shape local delivery of a national maternal HIV prevention policy.</w:t>
      </w:r>
    </w:p>
    <w:p w14:paraId="23140CBB" w14:textId="3C301F14" w:rsidR="002C2D3A" w:rsidRDefault="00000000">
      <w:pPr>
        <w:spacing w:after="60"/>
      </w:pPr>
      <w:r>
        <w:rPr>
          <w:b/>
          <w:sz w:val="22"/>
        </w:rPr>
        <w:t xml:space="preserve">Keywords: </w:t>
      </w:r>
      <w:r>
        <w:rPr>
          <w:sz w:val="22"/>
        </w:rPr>
        <w:t>public service delivery; policy implementation; decentralization; health governance; PMTCT; HIV</w:t>
      </w:r>
    </w:p>
    <w:p w14:paraId="53393554" w14:textId="77777777" w:rsidR="002C2D3A" w:rsidRDefault="00000000">
      <w:pPr>
        <w:spacing w:after="160"/>
      </w:pPr>
      <w:r>
        <w:rPr>
          <w:b/>
          <w:sz w:val="22"/>
        </w:rPr>
        <w:t xml:space="preserve">Article classification: </w:t>
      </w:r>
      <w:r>
        <w:rPr>
          <w:sz w:val="22"/>
        </w:rPr>
        <w:t>Research paper</w:t>
      </w:r>
    </w:p>
    <w:p w14:paraId="54BFB7B9" w14:textId="77777777" w:rsidR="002C2D3A" w:rsidRDefault="00000000">
      <w:pPr>
        <w:keepNext/>
        <w:spacing w:before="240" w:after="80"/>
      </w:pPr>
      <w:r>
        <w:rPr>
          <w:b/>
        </w:rPr>
        <w:t>Introduction</w:t>
      </w:r>
    </w:p>
    <w:p w14:paraId="59F816BD" w14:textId="77777777" w:rsidR="002C2D3A" w:rsidRDefault="00000000">
      <w:pPr>
        <w:spacing w:after="120" w:line="360" w:lineRule="auto"/>
        <w:ind w:firstLine="504"/>
        <w:jc w:val="both"/>
      </w:pPr>
      <w:r>
        <w:t xml:space="preserve">Prevention of mother-to-child transmission (PMTCT) is not only a clinical intervention but also a public service delivery responsibility. Its performance depends on whether public institutions can connect antenatal HIV testing, counseling, confirmatory diagnosis, antiretroviral therapy (ART), referral and infant follow-up through a reliable administrative pathway. In Indonesia, health-system readiness, uneven testing coverage, delayed treatment </w:t>
      </w:r>
      <w:r>
        <w:lastRenderedPageBreak/>
        <w:t xml:space="preserve">initiation and fragmented service delivery continue to limit the reach of PMTCT services (Al Adawiyah </w:t>
      </w:r>
      <w:r>
        <w:rPr>
          <w:i/>
        </w:rPr>
        <w:t>et al.</w:t>
      </w:r>
      <w:r>
        <w:t xml:space="preserve">, 2022; Baker </w:t>
      </w:r>
      <w:r>
        <w:rPr>
          <w:i/>
        </w:rPr>
        <w:t>et al.</w:t>
      </w:r>
      <w:r>
        <w:t xml:space="preserve">, 2020; Ulfah </w:t>
      </w:r>
      <w:r>
        <w:rPr>
          <w:i/>
        </w:rPr>
        <w:t>et al.</w:t>
      </w:r>
      <w:r>
        <w:t>, 2023).</w:t>
      </w:r>
    </w:p>
    <w:p w14:paraId="1D8D2508" w14:textId="77777777" w:rsidR="002C2D3A" w:rsidRDefault="00000000">
      <w:pPr>
        <w:spacing w:after="120" w:line="360" w:lineRule="auto"/>
        <w:ind w:firstLine="504"/>
        <w:jc w:val="both"/>
      </w:pPr>
      <w:r>
        <w:t xml:space="preserve">Indonesia has progressively incorporated HIV testing into antenatal care and expanded this approach through the triple-elimination strategy for HIV, syphilis and hepatitis B. These national commitments are implemented in a decentralized health system in which provincial and district governments translate national guidance into local regulations, budgets, organizational responsibilities, referral arrangements and operating procedures. Decentralization can support context-responsive administration, but differences in local capacity, political commitment, financing and coordination can also produce substantial variation in policy implementation (McCollum </w:t>
      </w:r>
      <w:r>
        <w:rPr>
          <w:i/>
        </w:rPr>
        <w:t>et al.</w:t>
      </w:r>
      <w:r>
        <w:t xml:space="preserve">, 2018; Siregar </w:t>
      </w:r>
      <w:r>
        <w:rPr>
          <w:i/>
        </w:rPr>
        <w:t>et al.</w:t>
      </w:r>
      <w:r>
        <w:t>, 2021).</w:t>
      </w:r>
    </w:p>
    <w:p w14:paraId="4AD26B9D" w14:textId="77777777" w:rsidR="002C2D3A" w:rsidRDefault="00000000">
      <w:pPr>
        <w:spacing w:after="120" w:line="360" w:lineRule="auto"/>
        <w:ind w:firstLine="504"/>
        <w:jc w:val="both"/>
      </w:pPr>
      <w:r>
        <w:t xml:space="preserve">Existing evidence indicates that PMTCT implementation is shaped by both administrative and citizen-facing barriers. Facilities may experience limited workforce preparation, test-kit constraints, weak integration between maternal health and HIV programs, and incomplete referral and reporting systems (Al Adawiyah </w:t>
      </w:r>
      <w:r>
        <w:rPr>
          <w:i/>
        </w:rPr>
        <w:t>et al.</w:t>
      </w:r>
      <w:r>
        <w:t xml:space="preserve">, 2022; </w:t>
      </w:r>
      <w:proofErr w:type="spellStart"/>
      <w:r>
        <w:t>Armini</w:t>
      </w:r>
      <w:proofErr w:type="spellEnd"/>
      <w:r>
        <w:t xml:space="preserve"> </w:t>
      </w:r>
      <w:r>
        <w:rPr>
          <w:i/>
        </w:rPr>
        <w:t>et al.</w:t>
      </w:r>
      <w:r>
        <w:t xml:space="preserve">, 2023; Kazibwe </w:t>
      </w:r>
      <w:r>
        <w:rPr>
          <w:i/>
        </w:rPr>
        <w:t>et al.</w:t>
      </w:r>
      <w:r>
        <w:t xml:space="preserve">, 2025; Ulfah </w:t>
      </w:r>
      <w:r>
        <w:rPr>
          <w:i/>
        </w:rPr>
        <w:t>et al.</w:t>
      </w:r>
      <w:r>
        <w:t xml:space="preserve">, 2023). Fear of disclosure, moral judgment and stigma within communities and healthcare settings may simultaneously discourage testing and continued engagement with services (Arifin </w:t>
      </w:r>
      <w:r>
        <w:rPr>
          <w:i/>
        </w:rPr>
        <w:t>et al.</w:t>
      </w:r>
      <w:r>
        <w:t xml:space="preserve">, 2022; </w:t>
      </w:r>
      <w:proofErr w:type="spellStart"/>
      <w:r>
        <w:t>Dirisu</w:t>
      </w:r>
      <w:proofErr w:type="spellEnd"/>
      <w:r>
        <w:t xml:space="preserve"> </w:t>
      </w:r>
      <w:r>
        <w:rPr>
          <w:i/>
        </w:rPr>
        <w:t>et al.</w:t>
      </w:r>
      <w:r>
        <w:t xml:space="preserve">, 2020; Langi </w:t>
      </w:r>
      <w:r>
        <w:rPr>
          <w:i/>
        </w:rPr>
        <w:t>et al.</w:t>
      </w:r>
      <w:r>
        <w:t xml:space="preserve">, 2022; </w:t>
      </w:r>
      <w:proofErr w:type="spellStart"/>
      <w:r>
        <w:t>Mahamboro</w:t>
      </w:r>
      <w:proofErr w:type="spellEnd"/>
      <w:r>
        <w:t xml:space="preserve"> </w:t>
      </w:r>
      <w:r>
        <w:rPr>
          <w:i/>
        </w:rPr>
        <w:t>et al.</w:t>
      </w:r>
      <w:r>
        <w:t xml:space="preserve">, 2020). These problems became more consequential during COVID-19, when restrictions, competing priorities and supply disruptions threatened continuity of antenatal and HIV services (Bisnauth </w:t>
      </w:r>
      <w:r>
        <w:rPr>
          <w:i/>
        </w:rPr>
        <w:t>et al.</w:t>
      </w:r>
      <w:r>
        <w:t xml:space="preserve">, 2022; Chappell </w:t>
      </w:r>
      <w:r>
        <w:rPr>
          <w:i/>
        </w:rPr>
        <w:t>et al.</w:t>
      </w:r>
      <w:r>
        <w:t>, 2023).</w:t>
      </w:r>
    </w:p>
    <w:p w14:paraId="0577395C" w14:textId="77777777" w:rsidR="002C2D3A" w:rsidRDefault="00000000">
      <w:pPr>
        <w:spacing w:after="120" w:line="360" w:lineRule="auto"/>
        <w:ind w:firstLine="504"/>
        <w:jc w:val="both"/>
      </w:pPr>
      <w:r>
        <w:t>Most Indonesian studies have focused on coverage, individual barriers or program outcomes. Less is known about the administrative process through which a district converts a national PMTCT mandate into local rules, resource allocations, inter-organizational arrangements and frontline service routines during a system-wide crisis. Sleman District provides a useful case for examining how national policy, district authority, organizational readiness, referral coordination, workforce capacity, information systems and community acceptance interact in decentralized public service delivery.</w:t>
      </w:r>
    </w:p>
    <w:p w14:paraId="49E0314C" w14:textId="77777777" w:rsidR="002C2D3A" w:rsidRDefault="00000000">
      <w:pPr>
        <w:spacing w:after="120" w:line="360" w:lineRule="auto"/>
        <w:ind w:firstLine="504"/>
        <w:jc w:val="both"/>
      </w:pPr>
      <w:r>
        <w:t xml:space="preserve">This study therefore examines PMTCT policy implementation in Sleman District during the COVID-19 pandemic. It asks how the national mandate was translated into district governance and service-delivery arrangements; how PMTCT was administratively integrated with routine antenatal care; and which institutional, workforce, coordination and sociocultural factors enabled or constrained implementation. By addressing these questions, the paper </w:t>
      </w:r>
      <w:r>
        <w:lastRenderedPageBreak/>
        <w:t>contributes district-level evidence to public administration debates concerning national-local policy translation, administrative capacity, inter-organizational coordination and public service resilience.</w:t>
      </w:r>
    </w:p>
    <w:p w14:paraId="38D01743" w14:textId="77777777" w:rsidR="002C2D3A" w:rsidRDefault="00000000">
      <w:pPr>
        <w:keepNext/>
        <w:spacing w:before="240" w:after="80"/>
      </w:pPr>
      <w:r>
        <w:rPr>
          <w:b/>
        </w:rPr>
        <w:t>Methods</w:t>
      </w:r>
    </w:p>
    <w:p w14:paraId="22193956" w14:textId="77777777" w:rsidR="002C2D3A" w:rsidRDefault="00000000">
      <w:pPr>
        <w:keepNext/>
        <w:spacing w:before="140" w:after="80"/>
      </w:pPr>
      <w:r>
        <w:rPr>
          <w:b/>
          <w:i/>
        </w:rPr>
        <w:t>Research design and administrative setting</w:t>
      </w:r>
    </w:p>
    <w:p w14:paraId="3CB96379" w14:textId="77777777" w:rsidR="002C2D3A" w:rsidRDefault="00000000">
      <w:pPr>
        <w:spacing w:after="120" w:line="360" w:lineRule="auto"/>
        <w:ind w:firstLine="504"/>
        <w:jc w:val="both"/>
      </w:pPr>
      <w:r>
        <w:t xml:space="preserve">This qualitative study used a descriptive phenomenological approach to examine the experiences of stakeholders involved in PMTCT policy implementation. The analysis focused on three administrative domains: local policy and governance, implementation and coordination across the district health system, and integration of PMTCT services within antenatal care. Colaizzi's phenomenological framework supported systematic analysis of participants' accounts (Sinfield </w:t>
      </w:r>
      <w:r>
        <w:rPr>
          <w:i/>
        </w:rPr>
        <w:t>et al.</w:t>
      </w:r>
      <w:r>
        <w:t>, 2023). Reporting was guided by the Consolidated Criteria for Reporting Qualitative Research (COREQ). The implementation period of interest was 2020-2022, while interviews were conducted in Sleman District, Yogyakarta, in October and November 2023.</w:t>
      </w:r>
    </w:p>
    <w:p w14:paraId="2F29DA85" w14:textId="77777777" w:rsidR="002C2D3A" w:rsidRDefault="00000000">
      <w:pPr>
        <w:keepNext/>
        <w:spacing w:before="140" w:after="80"/>
      </w:pPr>
      <w:r>
        <w:rPr>
          <w:b/>
          <w:i/>
        </w:rPr>
        <w:t>Participants and recruitment</w:t>
      </w:r>
    </w:p>
    <w:p w14:paraId="73B0F7AE" w14:textId="77777777" w:rsidR="002C2D3A" w:rsidRDefault="00000000">
      <w:pPr>
        <w:spacing w:after="120" w:line="360" w:lineRule="auto"/>
        <w:ind w:firstLine="504"/>
        <w:jc w:val="both"/>
      </w:pPr>
      <w:r>
        <w:t>Participants were selected purposively to represent policy, program-management, frontline service and service-user perspectives. Eligibility criteria were: (1) involvement in the planning, implementation, supervision, delivery or use of PMTCT-related services during 2020-2022; (2) affiliation with institutions central to PMTCT governance or service delivery, including district or sub-district health authorities, primary healthcare centers (</w:t>
      </w:r>
      <w:proofErr w:type="spellStart"/>
      <w:r>
        <w:t>puskesmas</w:t>
      </w:r>
      <w:proofErr w:type="spellEnd"/>
      <w:r>
        <w:t>), HIV programs or relevant community partners; and (3) willingness to provide informed consent. Individuals without direct experience of HIV-related policy or services, or who were unavailable during data collection, were excluded.</w:t>
      </w:r>
    </w:p>
    <w:p w14:paraId="671AC678" w14:textId="77777777" w:rsidR="002C2D3A" w:rsidRDefault="00000000">
      <w:pPr>
        <w:spacing w:after="120" w:line="360" w:lineRule="auto"/>
        <w:ind w:firstLine="504"/>
        <w:jc w:val="both"/>
      </w:pPr>
      <w:r>
        <w:t xml:space="preserve">Eight informants participated: two district health officials, two HIV program coordinators, two midwives and two pregnant women who had accessed antenatal and HIV-related services. Recruitment continued until the research team considered that the final interviews were no longer generating substantively new information relevant to the study objectives, consistent with thematic saturation (Guest et al., 2006; </w:t>
      </w:r>
      <w:proofErr w:type="spellStart"/>
      <w:r>
        <w:t>Hennink</w:t>
      </w:r>
      <w:proofErr w:type="spellEnd"/>
      <w:r>
        <w:t xml:space="preserve"> et al., 2017).</w:t>
      </w:r>
    </w:p>
    <w:p w14:paraId="093CD7F7" w14:textId="77777777" w:rsidR="002C2D3A" w:rsidRDefault="00000000">
      <w:pPr>
        <w:keepNext/>
        <w:spacing w:before="140" w:after="80"/>
      </w:pPr>
      <w:r>
        <w:rPr>
          <w:b/>
          <w:i/>
        </w:rPr>
        <w:t xml:space="preserve">Data </w:t>
      </w:r>
      <w:commentRangeStart w:id="0"/>
      <w:r>
        <w:rPr>
          <w:b/>
          <w:i/>
        </w:rPr>
        <w:t>collection</w:t>
      </w:r>
      <w:commentRangeEnd w:id="0"/>
      <w:r w:rsidR="00264394">
        <w:rPr>
          <w:rStyle w:val="CommentReference"/>
          <w:sz w:val="24"/>
          <w:szCs w:val="22"/>
        </w:rPr>
        <w:commentReference w:id="0"/>
      </w:r>
    </w:p>
    <w:p w14:paraId="3B159026" w14:textId="77777777" w:rsidR="00D4132E" w:rsidRPr="00D4132E" w:rsidRDefault="00D4132E" w:rsidP="00D4132E">
      <w:pPr>
        <w:ind w:firstLine="720"/>
        <w:jc w:val="both"/>
        <w:rPr>
          <w:highlight w:val="green"/>
          <w:lang w:val="en-ID"/>
        </w:rPr>
      </w:pPr>
      <w:r w:rsidRPr="00033468">
        <w:rPr>
          <w:highlight w:val="green"/>
          <w:lang w:val="en-ID"/>
        </w:rPr>
        <w:t xml:space="preserve">Data were collected through focus group discussions (FGDs) and semi-structured in-depth interviews. Guidelines developed under the national PMTCT policy framework were reviewed by subject matter experts. The interviews explored policy clarity, the implementation of local regulations, integration with antenatal care, referral arrangements, intersectoral </w:t>
      </w:r>
      <w:r w:rsidRPr="00033468">
        <w:rPr>
          <w:highlight w:val="green"/>
          <w:lang w:val="en-ID"/>
        </w:rPr>
        <w:lastRenderedPageBreak/>
        <w:t xml:space="preserve">collaboration, workforce preparedness, monitoring, public awareness, stigma, COVID-19-related disruptions, and adaptive responses; they were conducted in Indonesian at the District Health Office, </w:t>
      </w:r>
      <w:proofErr w:type="spellStart"/>
      <w:r w:rsidRPr="00D4132E">
        <w:rPr>
          <w:highlight w:val="green"/>
        </w:rPr>
        <w:t>Kalasan</w:t>
      </w:r>
      <w:proofErr w:type="spellEnd"/>
      <w:r w:rsidRPr="00D4132E">
        <w:rPr>
          <w:highlight w:val="green"/>
        </w:rPr>
        <w:t xml:space="preserve"> and </w:t>
      </w:r>
      <w:proofErr w:type="spellStart"/>
      <w:r w:rsidRPr="00D4132E">
        <w:rPr>
          <w:highlight w:val="green"/>
        </w:rPr>
        <w:t>Minggir</w:t>
      </w:r>
      <w:proofErr w:type="spellEnd"/>
      <w:r w:rsidRPr="00D4132E">
        <w:rPr>
          <w:highlight w:val="green"/>
        </w:rPr>
        <w:t xml:space="preserve"> </w:t>
      </w:r>
      <w:proofErr w:type="spellStart"/>
      <w:r w:rsidRPr="00D4132E">
        <w:rPr>
          <w:highlight w:val="green"/>
        </w:rPr>
        <w:t>puskesmas</w:t>
      </w:r>
      <w:proofErr w:type="spellEnd"/>
      <w:r w:rsidRPr="00033468">
        <w:rPr>
          <w:highlight w:val="green"/>
          <w:lang w:val="en-ID"/>
        </w:rPr>
        <w:t xml:space="preserve">, or online, depending on participants’ preferences and logistical feasibility. </w:t>
      </w:r>
    </w:p>
    <w:p w14:paraId="201A44C5" w14:textId="2BF041B5" w:rsidR="00D4132E" w:rsidRPr="00033468" w:rsidRDefault="00D4132E" w:rsidP="00D4132E">
      <w:pPr>
        <w:ind w:firstLine="720"/>
        <w:jc w:val="both"/>
        <w:rPr>
          <w:lang w:val="en-ID"/>
        </w:rPr>
      </w:pPr>
      <w:r w:rsidRPr="00033468">
        <w:rPr>
          <w:highlight w:val="green"/>
          <w:lang w:val="en-ID"/>
        </w:rPr>
        <w:t>FGDs were conducted with seven participants selected through purposive sampling to represent cross-sectoral perspectives on HIV/AIDS policies and PMTCT governance in Sleman Regency. One representative from the District Health Office, two facility-level doctors (Dr I, Dr R), one midwife (B. W), two service users (</w:t>
      </w:r>
      <w:proofErr w:type="spellStart"/>
      <w:r w:rsidRPr="00033468">
        <w:rPr>
          <w:highlight w:val="green"/>
          <w:lang w:val="en-ID"/>
        </w:rPr>
        <w:t>N</w:t>
      </w:r>
      <w:r w:rsidRPr="00D4132E">
        <w:rPr>
          <w:highlight w:val="green"/>
          <w:lang w:val="en-ID"/>
        </w:rPr>
        <w:t>.</w:t>
      </w:r>
      <w:r w:rsidRPr="00033468">
        <w:rPr>
          <w:highlight w:val="green"/>
          <w:lang w:val="en-ID"/>
        </w:rPr>
        <w:t>Y</w:t>
      </w:r>
      <w:r w:rsidRPr="00D4132E">
        <w:rPr>
          <w:highlight w:val="green"/>
          <w:lang w:val="en-ID"/>
        </w:rPr>
        <w:t>and</w:t>
      </w:r>
      <w:proofErr w:type="spellEnd"/>
      <w:r w:rsidRPr="00033468">
        <w:rPr>
          <w:highlight w:val="green"/>
          <w:lang w:val="en-ID"/>
        </w:rPr>
        <w:t xml:space="preserve"> N</w:t>
      </w:r>
      <w:r w:rsidRPr="00D4132E">
        <w:rPr>
          <w:highlight w:val="green"/>
          <w:lang w:val="en-ID"/>
        </w:rPr>
        <w:t>.</w:t>
      </w:r>
      <w:r w:rsidRPr="00033468">
        <w:rPr>
          <w:highlight w:val="green"/>
          <w:lang w:val="en-ID"/>
        </w:rPr>
        <w:t>Y), and one representative from a cross-sectoral partner (P</w:t>
      </w:r>
      <w:r w:rsidRPr="00D4132E">
        <w:rPr>
          <w:highlight w:val="green"/>
          <w:lang w:val="en-ID"/>
        </w:rPr>
        <w:t>.</w:t>
      </w:r>
      <w:r w:rsidRPr="00033468">
        <w:rPr>
          <w:highlight w:val="green"/>
          <w:lang w:val="en-ID"/>
        </w:rPr>
        <w:t xml:space="preserve">E) were the participants in the online Zoom session facilitated by the principal investigator as moderator. All interviews and FGDs lasted between 60 and 90 minutes, and with the participants’ permission, audio recordings were made and transcribed verbatim. Although the FGD transcripts and interview data were </w:t>
      </w:r>
      <w:proofErr w:type="spellStart"/>
      <w:r w:rsidRPr="00033468">
        <w:rPr>
          <w:highlight w:val="green"/>
          <w:lang w:val="en-ID"/>
        </w:rPr>
        <w:t>analyzed</w:t>
      </w:r>
      <w:proofErr w:type="spellEnd"/>
      <w:r w:rsidRPr="00033468">
        <w:rPr>
          <w:highlight w:val="green"/>
          <w:lang w:val="en-ID"/>
        </w:rPr>
        <w:t xml:space="preserve"> in the same manner, both could be integrated into a single thematic framework.</w:t>
      </w:r>
    </w:p>
    <w:p w14:paraId="6EFAA1B3" w14:textId="77777777" w:rsidR="00D4132E" w:rsidRDefault="00D4132E" w:rsidP="00D4132E">
      <w:pPr>
        <w:spacing w:after="120" w:line="360" w:lineRule="auto"/>
        <w:jc w:val="both"/>
      </w:pPr>
    </w:p>
    <w:p w14:paraId="75014811" w14:textId="77777777" w:rsidR="002C2D3A" w:rsidRDefault="00000000">
      <w:pPr>
        <w:keepNext/>
        <w:spacing w:before="140" w:after="80"/>
      </w:pPr>
      <w:bookmarkStart w:id="1" w:name="_Hlk235572494"/>
      <w:r>
        <w:rPr>
          <w:b/>
          <w:i/>
        </w:rPr>
        <w:t xml:space="preserve">Data analysis and </w:t>
      </w:r>
      <w:commentRangeStart w:id="2"/>
      <w:commentRangeStart w:id="3"/>
      <w:commentRangeStart w:id="4"/>
      <w:r>
        <w:rPr>
          <w:b/>
          <w:i/>
        </w:rPr>
        <w:t>trustworthiness</w:t>
      </w:r>
      <w:commentRangeEnd w:id="2"/>
      <w:r w:rsidR="00264394">
        <w:rPr>
          <w:rStyle w:val="CommentReference"/>
          <w:sz w:val="24"/>
          <w:szCs w:val="22"/>
        </w:rPr>
        <w:commentReference w:id="2"/>
      </w:r>
      <w:commentRangeEnd w:id="3"/>
      <w:r w:rsidR="00264394">
        <w:rPr>
          <w:rStyle w:val="CommentReference"/>
          <w:sz w:val="24"/>
          <w:szCs w:val="22"/>
        </w:rPr>
        <w:commentReference w:id="3"/>
      </w:r>
      <w:commentRangeEnd w:id="4"/>
      <w:r w:rsidR="00264394">
        <w:rPr>
          <w:rStyle w:val="CommentReference"/>
          <w:sz w:val="24"/>
          <w:szCs w:val="22"/>
        </w:rPr>
        <w:commentReference w:id="4"/>
      </w:r>
    </w:p>
    <w:bookmarkEnd w:id="1"/>
    <w:p w14:paraId="310D68AB" w14:textId="74F8238B" w:rsidR="00DD0169" w:rsidRPr="008F0A61" w:rsidRDefault="00000000" w:rsidP="008F0A61">
      <w:pPr>
        <w:spacing w:after="120" w:line="360" w:lineRule="auto"/>
        <w:ind w:firstLine="504"/>
        <w:jc w:val="both"/>
        <w:rPr>
          <w:lang w:val="en-ID"/>
        </w:rPr>
      </w:pPr>
      <w:r>
        <w:t xml:space="preserve">Analysis followed Colaizzi's seven stages: repeated reading of transcripts, extraction of significant statements, formulation of meanings, clustering of meanings into themes, development of an exhaustive description, identification of the fundamental structure of the phenomenon and validation of findings with participants. NVivo 12 was used to organize transcripts and codes. </w:t>
      </w:r>
      <w:r w:rsidR="008F0A61" w:rsidRPr="008F0A61">
        <w:rPr>
          <w:highlight w:val="green"/>
          <w:lang w:val="en-ID"/>
        </w:rPr>
        <w:t>The principal investigator conducted the entire coding process to ensure consistent interpretation throughout the analysis phase.</w:t>
      </w:r>
      <w:r w:rsidR="008F0A61" w:rsidRPr="008F0A61">
        <w:rPr>
          <w:lang w:val="en-ID"/>
        </w:rPr>
        <w:t xml:space="preserve"> </w:t>
      </w:r>
      <w:r>
        <w:t>Interviews were conducted by a trained public health researcher familiar with PMTCT fieldwork in Sleman. A reflexive journal and peer debriefing were used to minimize potential researcher bias. Credibility was further strengthened through document triangulation and member checking to confirm the accuracy of the researchers' interpretations (</w:t>
      </w:r>
      <w:proofErr w:type="spellStart"/>
      <w:r>
        <w:t>Korstjens</w:t>
      </w:r>
      <w:proofErr w:type="spellEnd"/>
      <w:r>
        <w:t xml:space="preserve"> and Moser, 2018; Sinfield et al., 2023).</w:t>
      </w:r>
      <w:r w:rsidR="007453E4">
        <w:t xml:space="preserve"> </w:t>
      </w:r>
      <w:r w:rsidR="008F0A61" w:rsidRPr="008F0A61">
        <w:rPr>
          <w:highlight w:val="green"/>
        </w:rPr>
        <w:t>As interviews were conducted in Indonesian, all quotations presented in this article were translated into English and cross-checked to preserve equivalence of meaning.</w:t>
      </w:r>
    </w:p>
    <w:p w14:paraId="33C484A5" w14:textId="64C33D24" w:rsidR="007453E4" w:rsidRPr="00B05C77" w:rsidRDefault="00DD0169" w:rsidP="00DD0169">
      <w:pPr>
        <w:spacing w:after="120" w:line="360" w:lineRule="auto"/>
        <w:ind w:firstLine="504"/>
        <w:jc w:val="both"/>
        <w:rPr>
          <w:lang w:val="en-ID"/>
        </w:rPr>
      </w:pPr>
      <w:r w:rsidRPr="00DD0169">
        <w:rPr>
          <w:highlight w:val="green"/>
          <w:lang w:val="en-ID"/>
        </w:rPr>
        <w:t>To ensure data reliability, the researchers followed up with participants through WhatsApp to enhance the data and clarify any unclear responses.</w:t>
      </w:r>
      <w:r w:rsidRPr="00DD0169">
        <w:rPr>
          <w:highlight w:val="green"/>
          <w:lang w:val="en-ID"/>
        </w:rPr>
        <w:t xml:space="preserve"> </w:t>
      </w:r>
      <w:r w:rsidR="007453E4" w:rsidRPr="00B05C77">
        <w:rPr>
          <w:highlight w:val="green"/>
        </w:rPr>
        <w:t>Informant verification was conducted to enhance the credibility of the findings: interview transcripts were returned to all informants for review, and all of them confirmed their accuracy without any changes to the transcripts or the research findings.</w:t>
      </w:r>
    </w:p>
    <w:p w14:paraId="19DC4EB7" w14:textId="77777777" w:rsidR="007453E4" w:rsidRDefault="007453E4">
      <w:pPr>
        <w:spacing w:after="120" w:line="360" w:lineRule="auto"/>
        <w:ind w:firstLine="504"/>
        <w:jc w:val="both"/>
      </w:pPr>
    </w:p>
    <w:p w14:paraId="431AE85F" w14:textId="77777777" w:rsidR="002C2D3A" w:rsidRDefault="00000000">
      <w:pPr>
        <w:keepNext/>
        <w:spacing w:before="140" w:after="80"/>
      </w:pPr>
      <w:r>
        <w:rPr>
          <w:b/>
          <w:i/>
        </w:rPr>
        <w:lastRenderedPageBreak/>
        <w:t>Ethical considerations</w:t>
      </w:r>
    </w:p>
    <w:p w14:paraId="7A514CE4" w14:textId="77777777" w:rsidR="002C2D3A" w:rsidRDefault="00000000">
      <w:pPr>
        <w:spacing w:before="80" w:after="140"/>
        <w:ind w:left="360" w:right="360"/>
        <w:jc w:val="both"/>
      </w:pPr>
      <w:r>
        <w:t>The study protocol received ethical approval from the Health Research Ethics Committee of Universitas '</w:t>
      </w:r>
      <w:proofErr w:type="spellStart"/>
      <w:r>
        <w:t>Aisyiyah</w:t>
      </w:r>
      <w:proofErr w:type="spellEnd"/>
      <w:r>
        <w:t xml:space="preserve"> Yogyakarta (No. 2666/KEP-UNISA/III/2023; 20 March 2023), valid until 21 March 2024. The committee assessed the protocol in accordance with the 2016 Council for International Organizations of Medical Sciences ethical guidelines. All participants received information about the study and provided informed consent before participation and audio recording. Participation was voluntary, and identifying information was omitted from the manuscript to protect confidentiality.</w:t>
      </w:r>
    </w:p>
    <w:p w14:paraId="1BFFB281" w14:textId="77777777" w:rsidR="002C2D3A" w:rsidRDefault="00000000">
      <w:pPr>
        <w:keepNext/>
        <w:spacing w:before="240" w:after="80"/>
      </w:pPr>
      <w:r>
        <w:rPr>
          <w:b/>
        </w:rPr>
        <w:t>Findings</w:t>
      </w:r>
    </w:p>
    <w:p w14:paraId="3B6FB317" w14:textId="77777777" w:rsidR="002C2D3A" w:rsidRDefault="00000000">
      <w:pPr>
        <w:spacing w:after="120" w:line="360" w:lineRule="auto"/>
        <w:jc w:val="both"/>
      </w:pPr>
      <w:r>
        <w:t>The analysis identified four interconnected dimensions of district-level implementation: policy translation and accountability; administrative integration of testing, care and referral; workforce and inter-organizational capacity; and citizen-facing communication, stigma and adaptive delivery. Together, these dimensions show where the administrative chain between the national mandate and local service outcomes was interrupted.</w:t>
      </w:r>
    </w:p>
    <w:p w14:paraId="473643FC" w14:textId="77777777" w:rsidR="002C2D3A" w:rsidRDefault="00000000">
      <w:pPr>
        <w:keepNext/>
        <w:spacing w:before="140" w:after="80"/>
      </w:pPr>
      <w:r>
        <w:rPr>
          <w:b/>
          <w:i/>
        </w:rPr>
        <w:t>Participant profile</w:t>
      </w:r>
    </w:p>
    <w:p w14:paraId="07DAF118" w14:textId="77777777" w:rsidR="002C2D3A" w:rsidRDefault="00000000">
      <w:pPr>
        <w:spacing w:after="120" w:line="360" w:lineRule="auto"/>
        <w:ind w:firstLine="504"/>
        <w:jc w:val="both"/>
      </w:pPr>
      <w:r>
        <w:t>The eight informants represented policy, program-management, frontline service and service-user perspectives. They comprised two district health officials, two HIV program coordinators, two midwives and two pregnant women who had accessed antenatal and HIV-related services. To protect confidentiality in this small district-level sample, participants are described only by role category.</w:t>
      </w:r>
    </w:p>
    <w:p w14:paraId="755FD153" w14:textId="77777777" w:rsidR="002C2D3A" w:rsidRDefault="00000000">
      <w:pPr>
        <w:keepNext/>
        <w:spacing w:before="140" w:after="80"/>
      </w:pPr>
      <w:r>
        <w:rPr>
          <w:b/>
          <w:i/>
        </w:rPr>
        <w:t xml:space="preserve">Policy translation, regulatory authority and </w:t>
      </w:r>
      <w:commentRangeStart w:id="5"/>
      <w:commentRangeStart w:id="6"/>
      <w:r>
        <w:rPr>
          <w:b/>
          <w:i/>
        </w:rPr>
        <w:t>accountability</w:t>
      </w:r>
      <w:commentRangeEnd w:id="5"/>
      <w:r w:rsidR="00264394">
        <w:rPr>
          <w:rStyle w:val="CommentReference"/>
          <w:sz w:val="24"/>
          <w:szCs w:val="22"/>
        </w:rPr>
        <w:commentReference w:id="5"/>
      </w:r>
      <w:commentRangeEnd w:id="6"/>
      <w:r w:rsidR="00264394">
        <w:rPr>
          <w:rStyle w:val="CommentReference"/>
          <w:sz w:val="24"/>
          <w:szCs w:val="22"/>
        </w:rPr>
        <w:commentReference w:id="6"/>
      </w:r>
    </w:p>
    <w:p w14:paraId="42ABC1C6" w14:textId="77777777" w:rsidR="00E75079" w:rsidRDefault="00000000" w:rsidP="00E75079">
      <w:pPr>
        <w:spacing w:after="120" w:line="360" w:lineRule="auto"/>
        <w:ind w:firstLine="504"/>
        <w:jc w:val="both"/>
      </w:pPr>
      <w:r>
        <w:t>Participants described PMTCT implementation as being supported by several national and local regulations, including Minister of Health Regulations No. 52/2017, No. 21/2021 and No. 23/2022, as well as Sleman District Regulation No. 3/2023 on health-service standards. These instruments provided a formal basis for integrating HIV prevention into maternal health services. Nevertheless, local operationalization was perceived as delayed and incomplete. Earlier local regulations addressed infectious-disease control more broadly but did not provide detailed PMTCT responsibilities, enforcement mechanisms or accountability procedures.</w:t>
      </w:r>
      <w:r w:rsidR="00E75079">
        <w:t xml:space="preserve"> </w:t>
      </w:r>
      <w:r w:rsidR="00E75079">
        <w:t>As one district program coordinator explained:</w:t>
      </w:r>
    </w:p>
    <w:p w14:paraId="55DE4BB9" w14:textId="134EC27D" w:rsidR="00E75079" w:rsidRDefault="007D5424" w:rsidP="00E75079">
      <w:pPr>
        <w:tabs>
          <w:tab w:val="left" w:pos="567"/>
        </w:tabs>
        <w:spacing w:after="120" w:line="360" w:lineRule="auto"/>
        <w:ind w:left="567" w:right="524"/>
        <w:jc w:val="both"/>
      </w:pPr>
      <w:r>
        <w:rPr>
          <w:i/>
          <w:iCs/>
          <w:highlight w:val="green"/>
        </w:rPr>
        <w:t>“</w:t>
      </w:r>
      <w:r w:rsidR="00E75079" w:rsidRPr="00584F78">
        <w:rPr>
          <w:i/>
          <w:iCs/>
          <w:highlight w:val="green"/>
        </w:rPr>
        <w:t xml:space="preserve">As for the regulations, there is one referring to PPIA, and the HIV Law No. 23 of 2022 on HIV control for DIY, but Sleman itself does not yet have its own </w:t>
      </w:r>
      <w:proofErr w:type="spellStart"/>
      <w:r w:rsidR="00E75079" w:rsidRPr="00584F78">
        <w:rPr>
          <w:i/>
          <w:iCs/>
          <w:highlight w:val="green"/>
        </w:rPr>
        <w:t>Perda</w:t>
      </w:r>
      <w:proofErr w:type="spellEnd"/>
      <w:r w:rsidR="00E75079" w:rsidRPr="00584F78">
        <w:rPr>
          <w:i/>
          <w:iCs/>
          <w:highlight w:val="green"/>
        </w:rPr>
        <w:t xml:space="preserve"> or </w:t>
      </w:r>
      <w:proofErr w:type="spellStart"/>
      <w:r w:rsidR="00E75079" w:rsidRPr="00584F78">
        <w:rPr>
          <w:i/>
          <w:iCs/>
          <w:highlight w:val="green"/>
        </w:rPr>
        <w:t>Pergub</w:t>
      </w:r>
      <w:proofErr w:type="spellEnd"/>
      <w:r w:rsidR="00E75079" w:rsidRPr="00584F78">
        <w:rPr>
          <w:i/>
          <w:iCs/>
          <w:highlight w:val="green"/>
        </w:rPr>
        <w:t>; we still refer to the DIY provincial regulation on HIV/AIDS control.</w:t>
      </w:r>
      <w:r>
        <w:rPr>
          <w:i/>
          <w:iCs/>
          <w:highlight w:val="green"/>
        </w:rPr>
        <w:t>”</w:t>
      </w:r>
      <w:r w:rsidR="00E75079" w:rsidRPr="00584F78">
        <w:rPr>
          <w:highlight w:val="green"/>
        </w:rPr>
        <w:t xml:space="preserve"> (</w:t>
      </w:r>
      <w:proofErr w:type="spellStart"/>
      <w:r w:rsidR="00164AD0">
        <w:rPr>
          <w:highlight w:val="green"/>
        </w:rPr>
        <w:t>Dinkes</w:t>
      </w:r>
      <w:proofErr w:type="spellEnd"/>
      <w:r w:rsidR="00E75079" w:rsidRPr="00584F78">
        <w:rPr>
          <w:highlight w:val="green"/>
        </w:rPr>
        <w:t xml:space="preserve">, </w:t>
      </w:r>
      <w:r w:rsidR="00164AD0">
        <w:rPr>
          <w:highlight w:val="green"/>
        </w:rPr>
        <w:t>P</w:t>
      </w:r>
      <w:r w:rsidR="00164AD0" w:rsidRPr="00164AD0">
        <w:rPr>
          <w:highlight w:val="green"/>
        </w:rPr>
        <w:t>ooled code</w:t>
      </w:r>
      <w:r w:rsidR="00164AD0" w:rsidRPr="00164AD0">
        <w:rPr>
          <w:highlight w:val="green"/>
        </w:rPr>
        <w:t>)</w:t>
      </w:r>
    </w:p>
    <w:p w14:paraId="2422608A" w14:textId="77777777" w:rsidR="00E75079" w:rsidRDefault="00E75079">
      <w:pPr>
        <w:spacing w:after="120" w:line="360" w:lineRule="auto"/>
        <w:ind w:firstLine="504"/>
        <w:jc w:val="both"/>
      </w:pPr>
    </w:p>
    <w:p w14:paraId="32496B58" w14:textId="77777777" w:rsidR="00E75079" w:rsidRDefault="00000000" w:rsidP="00E75079">
      <w:pPr>
        <w:spacing w:line="480" w:lineRule="auto"/>
        <w:jc w:val="both"/>
      </w:pPr>
      <w:r>
        <w:t xml:space="preserve">Funding was drawn mainly from </w:t>
      </w:r>
      <w:proofErr w:type="spellStart"/>
      <w:r>
        <w:t>Bantuan</w:t>
      </w:r>
      <w:proofErr w:type="spellEnd"/>
      <w:r>
        <w:t xml:space="preserve"> </w:t>
      </w:r>
      <w:proofErr w:type="spellStart"/>
      <w:r>
        <w:t>Operasional</w:t>
      </w:r>
      <w:proofErr w:type="spellEnd"/>
      <w:r>
        <w:t xml:space="preserve"> Kesehatan (BOK), but participants reported that resources were not always sufficient for outreach, workforce development and sustained community communication. Limited dedicated financing, weak enforcement and uneven institutional readiness meant that implementation depended heavily on local initiative. </w:t>
      </w:r>
      <w:r w:rsidR="00E75079">
        <w:t>The absence of formal sanctions was described as a structural weakness rather than an oversight:</w:t>
      </w:r>
    </w:p>
    <w:p w14:paraId="2229D342" w14:textId="3236F705" w:rsidR="00E75079" w:rsidRDefault="007D5424" w:rsidP="00E75079">
      <w:pPr>
        <w:spacing w:before="60" w:after="100" w:line="360" w:lineRule="auto"/>
        <w:ind w:left="560" w:right="560"/>
        <w:jc w:val="both"/>
      </w:pPr>
      <w:bookmarkStart w:id="7" w:name="_Hlk235587724"/>
      <w:r>
        <w:rPr>
          <w:i/>
          <w:iCs/>
          <w:highlight w:val="green"/>
        </w:rPr>
        <w:t>“</w:t>
      </w:r>
      <w:bookmarkStart w:id="8" w:name="_Hlk235587629"/>
      <w:r w:rsidR="00E75079" w:rsidRPr="00584F78">
        <w:rPr>
          <w:i/>
          <w:iCs/>
          <w:highlight w:val="green"/>
        </w:rPr>
        <w:t>Legally, if there is a regulation</w:t>
      </w:r>
      <w:bookmarkEnd w:id="8"/>
      <w:r w:rsidR="00E75079" w:rsidRPr="00584F78">
        <w:rPr>
          <w:i/>
          <w:iCs/>
          <w:highlight w:val="green"/>
        </w:rPr>
        <w:t>, there should be a responsibility to carry out socialization. but if that responsibility isn't fulfilled, sanctions could be applied. But nowadays, even sanctions can be negotiated … so sanctions that should create a deterrent effect don't really function that way anymore.</w:t>
      </w:r>
      <w:r>
        <w:rPr>
          <w:i/>
          <w:iCs/>
          <w:highlight w:val="green"/>
        </w:rPr>
        <w:t>”</w:t>
      </w:r>
      <w:r w:rsidR="00E75079" w:rsidRPr="00584F78">
        <w:rPr>
          <w:highlight w:val="green"/>
        </w:rPr>
        <w:t xml:space="preserve"> </w:t>
      </w:r>
      <w:bookmarkEnd w:id="7"/>
      <w:r w:rsidR="00E75079" w:rsidRPr="00584F78">
        <w:rPr>
          <w:highlight w:val="green"/>
        </w:rPr>
        <w:t>(</w:t>
      </w:r>
      <w:r w:rsidR="00164AD0">
        <w:rPr>
          <w:highlight w:val="green"/>
        </w:rPr>
        <w:t>Ny. U</w:t>
      </w:r>
      <w:r w:rsidR="00E75079" w:rsidRPr="00584F78">
        <w:rPr>
          <w:highlight w:val="green"/>
        </w:rPr>
        <w:t xml:space="preserve">, </w:t>
      </w:r>
      <w:r w:rsidR="00164AD0" w:rsidRPr="00164AD0">
        <w:rPr>
          <w:highlight w:val="green"/>
        </w:rPr>
        <w:t>Community member/service-user)</w:t>
      </w:r>
    </w:p>
    <w:p w14:paraId="0CDC90B1" w14:textId="1CE54236" w:rsidR="002C2D3A" w:rsidRDefault="00000000" w:rsidP="00E75079">
      <w:pPr>
        <w:spacing w:after="120" w:line="360" w:lineRule="auto"/>
        <w:jc w:val="both"/>
      </w:pPr>
      <w:r>
        <w:t>Participants therefore viewed district-specific technical guidance, clear assignment of responsibility and routine accountability mechanisms as necessary to convert national policy into consistent practice.</w:t>
      </w:r>
    </w:p>
    <w:p w14:paraId="04A7843C" w14:textId="77777777" w:rsidR="002C2D3A" w:rsidRDefault="00000000">
      <w:pPr>
        <w:keepNext/>
        <w:spacing w:before="140" w:after="80"/>
      </w:pPr>
      <w:r>
        <w:rPr>
          <w:b/>
          <w:i/>
        </w:rPr>
        <w:t xml:space="preserve">Administrative integration of testing, care and referral </w:t>
      </w:r>
      <w:commentRangeStart w:id="9"/>
      <w:r>
        <w:rPr>
          <w:b/>
          <w:i/>
        </w:rPr>
        <w:t>services</w:t>
      </w:r>
      <w:commentRangeEnd w:id="9"/>
      <w:r w:rsidR="00264394">
        <w:rPr>
          <w:rStyle w:val="CommentReference"/>
          <w:sz w:val="24"/>
          <w:szCs w:val="22"/>
        </w:rPr>
        <w:commentReference w:id="9"/>
      </w:r>
    </w:p>
    <w:p w14:paraId="72E6DA1C" w14:textId="3EC89D0B" w:rsidR="007D5424" w:rsidRPr="007D5424" w:rsidRDefault="00000000" w:rsidP="007D5424">
      <w:pPr>
        <w:spacing w:after="120" w:line="360" w:lineRule="auto"/>
        <w:ind w:firstLine="504"/>
        <w:jc w:val="both"/>
      </w:pPr>
      <w:r>
        <w:t xml:space="preserve">Routine HIV screening was reported across 25 </w:t>
      </w:r>
      <w:proofErr w:type="spellStart"/>
      <w:r>
        <w:t>puskesmas</w:t>
      </w:r>
      <w:proofErr w:type="spellEnd"/>
      <w:r>
        <w:t xml:space="preserve"> and 23 hospitals, with pregnant women identified as a priority group and a target coverage of 95%. Participants indicated that women who declined testing were asked to sign a refusal form. Premarital HIV screening had also been introduced, although some informants described cultural resistance. Integration of family-planning counseling with antenatal and HIV services remained inconsistent.</w:t>
      </w:r>
      <w:r w:rsidR="007D5424">
        <w:t xml:space="preserve"> </w:t>
      </w:r>
      <w:r w:rsidR="007D5424" w:rsidRPr="007D5424">
        <w:t>As one of the informants explained:</w:t>
      </w:r>
    </w:p>
    <w:p w14:paraId="0DA748FD" w14:textId="0C37AE58" w:rsidR="007D5424" w:rsidRDefault="007D5424" w:rsidP="00164AD0">
      <w:pPr>
        <w:spacing w:after="120" w:line="360" w:lineRule="auto"/>
        <w:ind w:left="567" w:right="665"/>
        <w:jc w:val="both"/>
      </w:pPr>
      <w:r w:rsidRPr="007D5424">
        <w:rPr>
          <w:i/>
          <w:iCs/>
          <w:highlight w:val="green"/>
          <w:lang w:val="en-ID"/>
        </w:rPr>
        <w:t>“</w:t>
      </w:r>
      <w:bookmarkStart w:id="10" w:name="_Hlk235587974"/>
      <w:r w:rsidRPr="007D5424">
        <w:rPr>
          <w:i/>
          <w:iCs/>
          <w:highlight w:val="green"/>
          <w:lang w:val="en-ID"/>
        </w:rPr>
        <w:t>For PPIA activities, there is integration between the second and third components</w:t>
      </w:r>
      <w:r>
        <w:rPr>
          <w:i/>
          <w:iCs/>
          <w:highlight w:val="green"/>
          <w:lang w:val="en-ID"/>
        </w:rPr>
        <w:t xml:space="preserve"> </w:t>
      </w:r>
      <w:r w:rsidRPr="007D5424">
        <w:rPr>
          <w:i/>
          <w:iCs/>
          <w:highlight w:val="green"/>
          <w:lang w:val="en-ID"/>
        </w:rPr>
        <w:t xml:space="preserve"> for example, if HIV is found in a pregnant woman, we coordinate with the relevant program, or if someone with HIV becomes pregnant, we coordinate with the Family Health Program</w:t>
      </w:r>
      <w:bookmarkEnd w:id="10"/>
      <w:r w:rsidRPr="007D5424">
        <w:rPr>
          <w:i/>
          <w:iCs/>
          <w:highlight w:val="green"/>
          <w:lang w:val="en-ID"/>
        </w:rPr>
        <w:t xml:space="preserve"> (</w:t>
      </w:r>
      <w:proofErr w:type="spellStart"/>
      <w:r w:rsidRPr="007D5424">
        <w:rPr>
          <w:i/>
          <w:iCs/>
          <w:highlight w:val="green"/>
          <w:lang w:val="en-ID"/>
        </w:rPr>
        <w:t>Kesga</w:t>
      </w:r>
      <w:proofErr w:type="spellEnd"/>
      <w:r w:rsidRPr="007D5424">
        <w:rPr>
          <w:i/>
          <w:iCs/>
          <w:highlight w:val="green"/>
          <w:lang w:val="en-ID"/>
        </w:rPr>
        <w:t>).</w:t>
      </w:r>
      <w:r w:rsidRPr="007D5424">
        <w:rPr>
          <w:i/>
          <w:iCs/>
          <w:highlight w:val="green"/>
          <w:lang w:val="en-ID"/>
        </w:rPr>
        <w:t>”</w:t>
      </w:r>
      <w:r w:rsidRPr="007D5424">
        <w:rPr>
          <w:highlight w:val="green"/>
          <w:lang w:val="en-ID"/>
        </w:rPr>
        <w:t xml:space="preserve"> (</w:t>
      </w:r>
      <w:proofErr w:type="spellStart"/>
      <w:r w:rsidR="00164AD0">
        <w:rPr>
          <w:highlight w:val="green"/>
          <w:lang w:val="en-ID"/>
        </w:rPr>
        <w:t>Dr.</w:t>
      </w:r>
      <w:proofErr w:type="spellEnd"/>
      <w:r w:rsidR="00164AD0">
        <w:rPr>
          <w:highlight w:val="green"/>
          <w:lang w:val="en-ID"/>
        </w:rPr>
        <w:t xml:space="preserve"> L</w:t>
      </w:r>
      <w:r w:rsidRPr="007D5424">
        <w:rPr>
          <w:highlight w:val="green"/>
          <w:lang w:val="en-ID"/>
        </w:rPr>
        <w:t xml:space="preserve">, </w:t>
      </w:r>
      <w:r w:rsidR="00164AD0" w:rsidRPr="00164AD0">
        <w:rPr>
          <w:highlight w:val="green"/>
        </w:rPr>
        <w:t>Physician, facility-level clinician)</w:t>
      </w:r>
    </w:p>
    <w:p w14:paraId="108B8B37" w14:textId="5AC3E589" w:rsidR="007D5424" w:rsidRDefault="00000000">
      <w:pPr>
        <w:spacing w:after="120" w:line="360" w:lineRule="auto"/>
        <w:ind w:firstLine="504"/>
        <w:jc w:val="both"/>
      </w:pPr>
      <w:r>
        <w:t xml:space="preserve">The referral system was operational but varied between facilities. Midwives commonly acted as the first point of counseling and referral, with district-level clinical support available for ART initiation and further management. Bureaucratic communication, limited local </w:t>
      </w:r>
      <w:r>
        <w:lastRenderedPageBreak/>
        <w:t>laboratory capacity and occasional shortages or delays in diagnostic commodities could slow confirmatory testing and referral</w:t>
      </w:r>
      <w:r w:rsidR="007D5424">
        <w:t>:</w:t>
      </w:r>
    </w:p>
    <w:p w14:paraId="46D9FCBA" w14:textId="6465516D" w:rsidR="007D5424" w:rsidRDefault="007D5424" w:rsidP="007D5424">
      <w:pPr>
        <w:spacing w:after="120" w:line="360" w:lineRule="auto"/>
        <w:ind w:left="567" w:right="665"/>
        <w:jc w:val="both"/>
      </w:pPr>
      <w:r w:rsidRPr="007D5424">
        <w:rPr>
          <w:i/>
          <w:iCs/>
          <w:highlight w:val="green"/>
        </w:rPr>
        <w:t>“</w:t>
      </w:r>
      <w:r w:rsidRPr="007D5424">
        <w:rPr>
          <w:i/>
          <w:iCs/>
          <w:highlight w:val="green"/>
        </w:rPr>
        <w:t xml:space="preserve">Syphilis without complications can already be treated and followed up in several </w:t>
      </w:r>
      <w:proofErr w:type="spellStart"/>
      <w:r w:rsidRPr="007D5424">
        <w:rPr>
          <w:i/>
          <w:iCs/>
          <w:highlight w:val="green"/>
        </w:rPr>
        <w:t>Puskesmas</w:t>
      </w:r>
      <w:proofErr w:type="spellEnd"/>
      <w:r w:rsidRPr="007D5424">
        <w:rPr>
          <w:i/>
          <w:iCs/>
          <w:highlight w:val="green"/>
        </w:rPr>
        <w:t xml:space="preserve">, but those without the medication or titer examination are usually referred to the hospital, or referred horizontally from a </w:t>
      </w:r>
      <w:proofErr w:type="spellStart"/>
      <w:r w:rsidRPr="007D5424">
        <w:rPr>
          <w:i/>
          <w:iCs/>
          <w:highlight w:val="green"/>
        </w:rPr>
        <w:t>Puskesmas</w:t>
      </w:r>
      <w:proofErr w:type="spellEnd"/>
      <w:r w:rsidRPr="007D5424">
        <w:rPr>
          <w:i/>
          <w:iCs/>
          <w:highlight w:val="green"/>
        </w:rPr>
        <w:t xml:space="preserve"> without PDP [HIV care] services to one with more complete reagents and medication for follow-up treatment.</w:t>
      </w:r>
      <w:r w:rsidRPr="007D5424">
        <w:rPr>
          <w:i/>
          <w:iCs/>
          <w:highlight w:val="green"/>
        </w:rPr>
        <w:t xml:space="preserve">” </w:t>
      </w:r>
      <w:r w:rsidR="00164AD0" w:rsidRPr="007D5424">
        <w:rPr>
          <w:highlight w:val="green"/>
          <w:lang w:val="en-ID"/>
        </w:rPr>
        <w:t>(</w:t>
      </w:r>
      <w:proofErr w:type="spellStart"/>
      <w:r w:rsidR="00164AD0">
        <w:rPr>
          <w:highlight w:val="green"/>
          <w:lang w:val="en-ID"/>
        </w:rPr>
        <w:t>Dr.</w:t>
      </w:r>
      <w:proofErr w:type="spellEnd"/>
      <w:r w:rsidR="00164AD0">
        <w:rPr>
          <w:highlight w:val="green"/>
          <w:lang w:val="en-ID"/>
        </w:rPr>
        <w:t xml:space="preserve"> L</w:t>
      </w:r>
      <w:r w:rsidR="00164AD0" w:rsidRPr="007D5424">
        <w:rPr>
          <w:highlight w:val="green"/>
          <w:lang w:val="en-ID"/>
        </w:rPr>
        <w:t xml:space="preserve">, </w:t>
      </w:r>
      <w:r w:rsidR="00164AD0" w:rsidRPr="00164AD0">
        <w:rPr>
          <w:highlight w:val="green"/>
        </w:rPr>
        <w:t>Physician, facility-level clinician)</w:t>
      </w:r>
    </w:p>
    <w:p w14:paraId="7C360935" w14:textId="44C339C1" w:rsidR="002C2D3A" w:rsidRDefault="00000000">
      <w:pPr>
        <w:spacing w:after="120" w:line="360" w:lineRule="auto"/>
        <w:ind w:firstLine="504"/>
        <w:jc w:val="both"/>
      </w:pPr>
      <w:r>
        <w:t>Some facilities relied on Dr. Sutomo Hospital, Surabaya, as an external reference laboratory for early infant diagnosis. Infection-prevention supplies and general safety procedures were reportedly available, but PMTCT-specific operational guidance was not consistently integrated with broader maternal and child health protocols.</w:t>
      </w:r>
    </w:p>
    <w:p w14:paraId="400C357C" w14:textId="77777777" w:rsidR="002C2D3A" w:rsidRDefault="00000000">
      <w:pPr>
        <w:keepNext/>
        <w:spacing w:before="140" w:after="80"/>
      </w:pPr>
      <w:r>
        <w:rPr>
          <w:b/>
          <w:i/>
        </w:rPr>
        <w:t xml:space="preserve">Workforce capacity, inter-organizational coordination and </w:t>
      </w:r>
      <w:commentRangeStart w:id="11"/>
      <w:r>
        <w:rPr>
          <w:b/>
          <w:i/>
        </w:rPr>
        <w:t>monitoring</w:t>
      </w:r>
      <w:commentRangeEnd w:id="11"/>
      <w:r w:rsidR="00264394">
        <w:rPr>
          <w:rStyle w:val="CommentReference"/>
          <w:sz w:val="24"/>
          <w:szCs w:val="22"/>
        </w:rPr>
        <w:commentReference w:id="11"/>
      </w:r>
    </w:p>
    <w:p w14:paraId="2F6C9A02" w14:textId="77777777" w:rsidR="002C2D3A" w:rsidRDefault="00000000">
      <w:pPr>
        <w:spacing w:after="120" w:line="360" w:lineRule="auto"/>
        <w:ind w:firstLine="504"/>
        <w:jc w:val="both"/>
      </w:pPr>
      <w:r>
        <w:t xml:space="preserve">Training was conducted periodically, particularly for the triple-elimination program covering HIV, syphilis and hepatitis B. Coordinating midwives served as training multipliers within </w:t>
      </w:r>
      <w:proofErr w:type="spellStart"/>
      <w:r>
        <w:t>puskesmas</w:t>
      </w:r>
      <w:proofErr w:type="spellEnd"/>
      <w:r>
        <w:t>, while annual refresher sessions were supported by local non-governmental organizations and academic partners. Participants nevertheless reported that staff turnover and uneven skill levels limited continuity and standardization of service quality.</w:t>
      </w:r>
    </w:p>
    <w:p w14:paraId="4B78A9F3" w14:textId="78AB8697" w:rsidR="00676CA7" w:rsidRPr="00676CA7" w:rsidRDefault="00676CA7" w:rsidP="00676CA7">
      <w:pPr>
        <w:spacing w:after="120" w:line="360" w:lineRule="auto"/>
        <w:ind w:left="567" w:right="665"/>
        <w:jc w:val="both"/>
        <w:rPr>
          <w:i/>
          <w:iCs/>
        </w:rPr>
      </w:pPr>
      <w:r>
        <w:rPr>
          <w:i/>
          <w:iCs/>
          <w:highlight w:val="green"/>
        </w:rPr>
        <w:t>“</w:t>
      </w:r>
      <w:r w:rsidRPr="00676CA7">
        <w:rPr>
          <w:i/>
          <w:iCs/>
          <w:highlight w:val="green"/>
        </w:rPr>
        <w:t xml:space="preserve">If we were to give every single midwife at every </w:t>
      </w:r>
      <w:proofErr w:type="spellStart"/>
      <w:r w:rsidRPr="00676CA7">
        <w:rPr>
          <w:i/>
          <w:iCs/>
          <w:highlight w:val="green"/>
        </w:rPr>
        <w:t>Puskesmas</w:t>
      </w:r>
      <w:proofErr w:type="spellEnd"/>
      <w:r w:rsidRPr="00676CA7">
        <w:rPr>
          <w:i/>
          <w:iCs/>
          <w:highlight w:val="green"/>
        </w:rPr>
        <w:t xml:space="preserve"> training or technical guidance, one </w:t>
      </w:r>
      <w:proofErr w:type="spellStart"/>
      <w:r w:rsidRPr="00676CA7">
        <w:rPr>
          <w:i/>
          <w:iCs/>
          <w:highlight w:val="green"/>
        </w:rPr>
        <w:t>Puskesmas</w:t>
      </w:r>
      <w:proofErr w:type="spellEnd"/>
      <w:r w:rsidRPr="00676CA7">
        <w:rPr>
          <w:i/>
          <w:iCs/>
          <w:highlight w:val="green"/>
        </w:rPr>
        <w:t xml:space="preserve"> alone has eight midwives, and we have 25 </w:t>
      </w:r>
      <w:proofErr w:type="spellStart"/>
      <w:r w:rsidRPr="00676CA7">
        <w:rPr>
          <w:i/>
          <w:iCs/>
          <w:highlight w:val="green"/>
        </w:rPr>
        <w:t>Puskesmas</w:t>
      </w:r>
      <w:proofErr w:type="spellEnd"/>
      <w:r w:rsidRPr="00676CA7">
        <w:rPr>
          <w:i/>
          <w:iCs/>
          <w:highlight w:val="green"/>
        </w:rPr>
        <w:t xml:space="preserve"> … in practice we can only reach the </w:t>
      </w:r>
      <w:proofErr w:type="spellStart"/>
      <w:r w:rsidRPr="00676CA7">
        <w:rPr>
          <w:i/>
          <w:iCs/>
          <w:highlight w:val="green"/>
        </w:rPr>
        <w:t>Bikor</w:t>
      </w:r>
      <w:proofErr w:type="spellEnd"/>
      <w:r w:rsidRPr="00676CA7">
        <w:rPr>
          <w:i/>
          <w:iCs/>
          <w:highlight w:val="green"/>
        </w:rPr>
        <w:t>, the coordinating midwife, at the start of the program.</w:t>
      </w:r>
      <w:r>
        <w:rPr>
          <w:i/>
          <w:iCs/>
          <w:highlight w:val="green"/>
        </w:rPr>
        <w:t>”</w:t>
      </w:r>
      <w:r w:rsidRPr="00676CA7">
        <w:rPr>
          <w:i/>
          <w:iCs/>
          <w:highlight w:val="green"/>
        </w:rPr>
        <w:t xml:space="preserve"> </w:t>
      </w:r>
      <w:r w:rsidRPr="009601D8">
        <w:rPr>
          <w:highlight w:val="green"/>
        </w:rPr>
        <w:t>(</w:t>
      </w:r>
      <w:proofErr w:type="spellStart"/>
      <w:r w:rsidRPr="009601D8">
        <w:rPr>
          <w:highlight w:val="green"/>
        </w:rPr>
        <w:t>Dinkes</w:t>
      </w:r>
      <w:proofErr w:type="spellEnd"/>
      <w:r w:rsidRPr="009601D8">
        <w:rPr>
          <w:highlight w:val="green"/>
        </w:rPr>
        <w:t>, pooled code)</w:t>
      </w:r>
    </w:p>
    <w:p w14:paraId="745D0EE6" w14:textId="5B3CEDB9" w:rsidR="002C2D3A" w:rsidRDefault="00000000">
      <w:pPr>
        <w:spacing w:after="120" w:line="360" w:lineRule="auto"/>
        <w:ind w:firstLine="504"/>
        <w:jc w:val="both"/>
      </w:pPr>
      <w:r>
        <w:t>Coordination between health, social affairs, women's empowerment, education, maternal-child health, infectious-disease control and community organizations was described as improving. Youth information centers and collaborative awareness activities provided useful entry points. However, collaboration remained dependent on personal relationships and individual commitment rather than formal institutional arrangements. Participants identified formal memoranda of understanding, clear division of roles and regular cross-sector coordination as necessary for continuity</w:t>
      </w:r>
      <w:r w:rsidR="00191DE0">
        <w:t xml:space="preserve">, </w:t>
      </w:r>
      <w:r w:rsidR="00191DE0" w:rsidRPr="00191DE0">
        <w:t>as stated by one of the informants:</w:t>
      </w:r>
    </w:p>
    <w:p w14:paraId="6D7F4696" w14:textId="27D48444" w:rsidR="00676CA7" w:rsidRPr="00676CA7" w:rsidRDefault="00676CA7" w:rsidP="009601D8">
      <w:pPr>
        <w:spacing w:after="120" w:line="360" w:lineRule="auto"/>
        <w:ind w:left="567" w:right="665"/>
        <w:jc w:val="both"/>
      </w:pPr>
      <w:r>
        <w:rPr>
          <w:i/>
          <w:iCs/>
          <w:highlight w:val="green"/>
        </w:rPr>
        <w:t>“</w:t>
      </w:r>
      <w:r w:rsidRPr="00676CA7">
        <w:rPr>
          <w:i/>
          <w:iCs/>
          <w:highlight w:val="green"/>
        </w:rPr>
        <w:t>Regarding HIV/AIDS activities, coordination was actually somewhat lacking most of the collaborative activities were mainly carried out by the District Health Office, since we tend to focus on our own core responsibilities.</w:t>
      </w:r>
      <w:r>
        <w:rPr>
          <w:i/>
          <w:iCs/>
          <w:highlight w:val="green"/>
        </w:rPr>
        <w:t>”</w:t>
      </w:r>
      <w:r w:rsidRPr="00676CA7">
        <w:rPr>
          <w:highlight w:val="green"/>
        </w:rPr>
        <w:t xml:space="preserve"> (P.E, Cross-sector agency representative)</w:t>
      </w:r>
    </w:p>
    <w:p w14:paraId="31117508" w14:textId="51B37AEA" w:rsidR="002C2D3A" w:rsidRDefault="00000000">
      <w:pPr>
        <w:spacing w:after="120" w:line="360" w:lineRule="auto"/>
        <w:ind w:firstLine="504"/>
        <w:jc w:val="both"/>
      </w:pPr>
      <w:r>
        <w:lastRenderedPageBreak/>
        <w:t>Monitoring was undertaken through monthly reporting in SIHA 2.1 and maternal audit meetings. Although reporting had become more systematic, participants identified incomplete data, limited identification of key populations and weak feedback from collected data into program adjustment. These gaps constrained accountability and the use of evidence for local decision-making.</w:t>
      </w:r>
    </w:p>
    <w:p w14:paraId="35879F0A" w14:textId="628C7674" w:rsidR="00B524A7" w:rsidRDefault="00676CA7" w:rsidP="00676CA7">
      <w:pPr>
        <w:spacing w:after="120" w:line="360" w:lineRule="auto"/>
        <w:ind w:left="567" w:right="665"/>
        <w:jc w:val="both"/>
        <w:rPr>
          <w:i/>
          <w:iCs/>
        </w:rPr>
      </w:pPr>
      <w:r>
        <w:rPr>
          <w:i/>
          <w:iCs/>
          <w:highlight w:val="green"/>
        </w:rPr>
        <w:t>“</w:t>
      </w:r>
      <w:r w:rsidRPr="00676CA7">
        <w:rPr>
          <w:i/>
          <w:iCs/>
          <w:highlight w:val="green"/>
        </w:rPr>
        <w:t xml:space="preserve">For HIV we use SIHA, for hepatitis we have SIHEPI, and there is also Sintia </w:t>
      </w:r>
      <w:proofErr w:type="spellStart"/>
      <w:r w:rsidRPr="00676CA7">
        <w:rPr>
          <w:i/>
          <w:iCs/>
          <w:highlight w:val="green"/>
        </w:rPr>
        <w:t>Sembada</w:t>
      </w:r>
      <w:proofErr w:type="spellEnd"/>
      <w:r w:rsidRPr="00676CA7">
        <w:rPr>
          <w:i/>
          <w:iCs/>
          <w:highlight w:val="green"/>
        </w:rPr>
        <w:t xml:space="preserve"> even though they all target the same group of pregnant women, the reporting systems remain separate from one another.</w:t>
      </w:r>
      <w:r>
        <w:rPr>
          <w:i/>
          <w:iCs/>
          <w:highlight w:val="green"/>
        </w:rPr>
        <w:t>”</w:t>
      </w:r>
      <w:r w:rsidRPr="00676CA7">
        <w:rPr>
          <w:i/>
          <w:iCs/>
          <w:highlight w:val="green"/>
        </w:rPr>
        <w:t xml:space="preserve"> (</w:t>
      </w:r>
      <w:proofErr w:type="spellStart"/>
      <w:r w:rsidRPr="00676CA7">
        <w:rPr>
          <w:i/>
          <w:iCs/>
          <w:highlight w:val="green"/>
        </w:rPr>
        <w:t>Dinkes</w:t>
      </w:r>
      <w:proofErr w:type="spellEnd"/>
      <w:r w:rsidRPr="00676CA7">
        <w:rPr>
          <w:i/>
          <w:iCs/>
          <w:highlight w:val="green"/>
        </w:rPr>
        <w:t>, pooled code)</w:t>
      </w:r>
    </w:p>
    <w:p w14:paraId="6008954D" w14:textId="77777777" w:rsidR="009601D8" w:rsidRPr="00676CA7" w:rsidRDefault="009601D8" w:rsidP="00676CA7">
      <w:pPr>
        <w:spacing w:after="120" w:line="360" w:lineRule="auto"/>
        <w:ind w:left="567" w:right="665"/>
        <w:jc w:val="both"/>
      </w:pPr>
    </w:p>
    <w:p w14:paraId="4EB48E6B" w14:textId="77777777" w:rsidR="00907F7A" w:rsidRDefault="00907F7A" w:rsidP="00907F7A">
      <w:pPr>
        <w:rPr>
          <w:b/>
          <w:bCs/>
        </w:rPr>
      </w:pPr>
      <w:r w:rsidRPr="00D4132E">
        <w:rPr>
          <w:b/>
          <w:bCs/>
          <w:highlight w:val="green"/>
        </w:rPr>
        <w:t>Table 2. Logic Model for PMTCT Program Implementation</w:t>
      </w:r>
    </w:p>
    <w:tbl>
      <w:tblPr>
        <w:tblStyle w:val="TableGrid"/>
        <w:tblW w:w="10000" w:type="dxa"/>
        <w:tblLook w:val="0000" w:firstRow="0" w:lastRow="0" w:firstColumn="0" w:lastColumn="0" w:noHBand="0" w:noVBand="0"/>
      </w:tblPr>
      <w:tblGrid>
        <w:gridCol w:w="1700"/>
        <w:gridCol w:w="3400"/>
        <w:gridCol w:w="2400"/>
        <w:gridCol w:w="2500"/>
      </w:tblGrid>
      <w:tr w:rsidR="00907F7A" w14:paraId="7691D712" w14:textId="77777777" w:rsidTr="00B47563">
        <w:tc>
          <w:tcPr>
            <w:tcW w:w="1700" w:type="dxa"/>
          </w:tcPr>
          <w:p w14:paraId="3AAE89CD" w14:textId="77777777" w:rsidR="00907F7A" w:rsidRDefault="00907F7A" w:rsidP="00B47563">
            <w:r>
              <w:rPr>
                <w:b/>
                <w:bCs/>
                <w:sz w:val="22"/>
              </w:rPr>
              <w:t>Logic-Model Component</w:t>
            </w:r>
          </w:p>
        </w:tc>
        <w:tc>
          <w:tcPr>
            <w:tcW w:w="3400" w:type="dxa"/>
          </w:tcPr>
          <w:p w14:paraId="54E95FC7" w14:textId="77777777" w:rsidR="00907F7A" w:rsidRDefault="00907F7A" w:rsidP="00B47563">
            <w:r>
              <w:rPr>
                <w:b/>
                <w:bCs/>
                <w:sz w:val="22"/>
              </w:rPr>
              <w:t>Operational Elements</w:t>
            </w:r>
          </w:p>
        </w:tc>
        <w:tc>
          <w:tcPr>
            <w:tcW w:w="2400" w:type="dxa"/>
          </w:tcPr>
          <w:p w14:paraId="180C3B20" w14:textId="77777777" w:rsidR="00907F7A" w:rsidRDefault="00907F7A" w:rsidP="00B47563">
            <w:r>
              <w:rPr>
                <w:b/>
                <w:bCs/>
                <w:sz w:val="22"/>
              </w:rPr>
              <w:t>Expected Changes / Indicators</w:t>
            </w:r>
          </w:p>
        </w:tc>
        <w:tc>
          <w:tcPr>
            <w:tcW w:w="2500" w:type="dxa"/>
          </w:tcPr>
          <w:p w14:paraId="2844E855" w14:textId="77777777" w:rsidR="00907F7A" w:rsidRDefault="00907F7A" w:rsidP="00B47563">
            <w:r>
              <w:rPr>
                <w:b/>
                <w:bCs/>
                <w:sz w:val="22"/>
              </w:rPr>
              <w:t>Underlying Assumptions &amp; External Factors</w:t>
            </w:r>
          </w:p>
        </w:tc>
      </w:tr>
      <w:tr w:rsidR="00907F7A" w14:paraId="024D5CB6" w14:textId="77777777" w:rsidTr="00B47563">
        <w:tc>
          <w:tcPr>
            <w:tcW w:w="1700" w:type="dxa"/>
          </w:tcPr>
          <w:p w14:paraId="53F4D7B5" w14:textId="77777777" w:rsidR="00907F7A" w:rsidRDefault="00907F7A" w:rsidP="00B47563">
            <w:r>
              <w:rPr>
                <w:sz w:val="22"/>
              </w:rPr>
              <w:t>Inputs</w:t>
            </w:r>
          </w:p>
        </w:tc>
        <w:tc>
          <w:tcPr>
            <w:tcW w:w="3400" w:type="dxa"/>
          </w:tcPr>
          <w:p w14:paraId="7304127E" w14:textId="77777777" w:rsidR="00907F7A" w:rsidRDefault="00907F7A" w:rsidP="00B47563">
            <w:r>
              <w:rPr>
                <w:sz w:val="22"/>
              </w:rPr>
              <w:t>National and district regulations (MoH Reg. No. 52/2017; No. 23/2022); operational funding (</w:t>
            </w:r>
            <w:proofErr w:type="spellStart"/>
            <w:r>
              <w:rPr>
                <w:sz w:val="22"/>
              </w:rPr>
              <w:t>Bantuan</w:t>
            </w:r>
            <w:proofErr w:type="spellEnd"/>
            <w:r>
              <w:rPr>
                <w:sz w:val="22"/>
              </w:rPr>
              <w:t xml:space="preserve"> </w:t>
            </w:r>
            <w:proofErr w:type="spellStart"/>
            <w:r>
              <w:rPr>
                <w:sz w:val="22"/>
              </w:rPr>
              <w:t>Operasional</w:t>
            </w:r>
            <w:proofErr w:type="spellEnd"/>
            <w:r>
              <w:rPr>
                <w:sz w:val="22"/>
              </w:rPr>
              <w:t xml:space="preserve"> Kesehatan – BOK); skilled midwives, HIV program coordinators, and community volunteers; technical guidance on Triple Elimination (HIV, Syphilis, Hepatitis B); NGO support (Victory Plus, PKBI)</w:t>
            </w:r>
          </w:p>
        </w:tc>
        <w:tc>
          <w:tcPr>
            <w:tcW w:w="2400" w:type="dxa"/>
          </w:tcPr>
          <w:p w14:paraId="7E466082" w14:textId="77777777" w:rsidR="00907F7A" w:rsidRDefault="00907F7A" w:rsidP="00B47563">
            <w:r>
              <w:rPr>
                <w:sz w:val="22"/>
              </w:rPr>
              <w:t>Adequate regulatory, financial, and human-resource foundations for PMTCT services</w:t>
            </w:r>
          </w:p>
        </w:tc>
        <w:tc>
          <w:tcPr>
            <w:tcW w:w="2500" w:type="dxa"/>
          </w:tcPr>
          <w:p w14:paraId="6CF15B6D" w14:textId="77777777" w:rsidR="00907F7A" w:rsidRDefault="00907F7A" w:rsidP="00B47563">
            <w:r>
              <w:rPr>
                <w:sz w:val="22"/>
              </w:rPr>
              <w:t>Political commitment, national budget continuity, donor support stability</w:t>
            </w:r>
          </w:p>
        </w:tc>
      </w:tr>
      <w:tr w:rsidR="00907F7A" w14:paraId="0D95B676" w14:textId="77777777" w:rsidTr="00B47563">
        <w:tc>
          <w:tcPr>
            <w:tcW w:w="1700" w:type="dxa"/>
          </w:tcPr>
          <w:p w14:paraId="6CEA6C2F" w14:textId="77777777" w:rsidR="00907F7A" w:rsidRDefault="00907F7A" w:rsidP="00B47563">
            <w:r>
              <w:rPr>
                <w:sz w:val="22"/>
              </w:rPr>
              <w:t>Activities</w:t>
            </w:r>
          </w:p>
        </w:tc>
        <w:tc>
          <w:tcPr>
            <w:tcW w:w="3400" w:type="dxa"/>
          </w:tcPr>
          <w:p w14:paraId="78453E82" w14:textId="77777777" w:rsidR="00907F7A" w:rsidRDefault="00907F7A" w:rsidP="00B47563">
            <w:r>
              <w:rPr>
                <w:sz w:val="22"/>
              </w:rPr>
              <w:t>Routine antenatal HIV screening and counselling; ART referral and adherence monitoring; integration of family-planning services for HIV-positive women; health-promotion and anti-stigma campaigns; intersectoral coordination meetings and training workshops</w:t>
            </w:r>
          </w:p>
        </w:tc>
        <w:tc>
          <w:tcPr>
            <w:tcW w:w="2400" w:type="dxa"/>
          </w:tcPr>
          <w:p w14:paraId="137C06AD" w14:textId="77777777" w:rsidR="00907F7A" w:rsidRDefault="00907F7A" w:rsidP="00B47563">
            <w:r>
              <w:rPr>
                <w:sz w:val="22"/>
              </w:rPr>
              <w:t>Improved service integration, consistent screening coverage, and strengthened collaboration between district offices and NGOs</w:t>
            </w:r>
          </w:p>
        </w:tc>
        <w:tc>
          <w:tcPr>
            <w:tcW w:w="2500" w:type="dxa"/>
          </w:tcPr>
          <w:p w14:paraId="1818E1A8" w14:textId="77777777" w:rsidR="00907F7A" w:rsidRDefault="00907F7A" w:rsidP="00B47563">
            <w:r>
              <w:rPr>
                <w:sz w:val="22"/>
              </w:rPr>
              <w:t>Stakeholder participation remains active; training is regularly funded</w:t>
            </w:r>
          </w:p>
        </w:tc>
      </w:tr>
      <w:tr w:rsidR="00907F7A" w14:paraId="0DEE2613" w14:textId="77777777" w:rsidTr="00B47563">
        <w:tc>
          <w:tcPr>
            <w:tcW w:w="1700" w:type="dxa"/>
          </w:tcPr>
          <w:p w14:paraId="43858AD5" w14:textId="77777777" w:rsidR="00907F7A" w:rsidRDefault="00907F7A" w:rsidP="00B47563">
            <w:r>
              <w:rPr>
                <w:sz w:val="22"/>
              </w:rPr>
              <w:t>Outputs</w:t>
            </w:r>
          </w:p>
        </w:tc>
        <w:tc>
          <w:tcPr>
            <w:tcW w:w="3400" w:type="dxa"/>
          </w:tcPr>
          <w:p w14:paraId="752BEF88" w14:textId="77777777" w:rsidR="00907F7A" w:rsidRDefault="00907F7A" w:rsidP="00B47563">
            <w:r>
              <w:rPr>
                <w:sz w:val="22"/>
              </w:rPr>
              <w:t xml:space="preserve">25 </w:t>
            </w:r>
            <w:proofErr w:type="spellStart"/>
            <w:r>
              <w:rPr>
                <w:sz w:val="22"/>
              </w:rPr>
              <w:t>Puskesmas</w:t>
            </w:r>
            <w:proofErr w:type="spellEnd"/>
            <w:r>
              <w:rPr>
                <w:sz w:val="22"/>
              </w:rPr>
              <w:t xml:space="preserve"> and 23 hospitals conducting PMTCT testing; standardized counselling protocols and SIHA 2.1 reporting systems; trained midwives with refresher sessions on PMTCT; information materials and community outreach events</w:t>
            </w:r>
          </w:p>
        </w:tc>
        <w:tc>
          <w:tcPr>
            <w:tcW w:w="2400" w:type="dxa"/>
          </w:tcPr>
          <w:p w14:paraId="319132A9" w14:textId="77777777" w:rsidR="00907F7A" w:rsidRDefault="00907F7A" w:rsidP="00B47563">
            <w:r>
              <w:rPr>
                <w:sz w:val="22"/>
              </w:rPr>
              <w:t>Increased HIV testing rates among ANC clients and improved data accuracy</w:t>
            </w:r>
          </w:p>
        </w:tc>
        <w:tc>
          <w:tcPr>
            <w:tcW w:w="2500" w:type="dxa"/>
          </w:tcPr>
          <w:p w14:paraId="2A5159C8" w14:textId="77777777" w:rsidR="00907F7A" w:rsidRDefault="00907F7A" w:rsidP="00B47563">
            <w:r>
              <w:rPr>
                <w:sz w:val="22"/>
              </w:rPr>
              <w:t>Laboratory supply chain functions; internet connectivity for data systems</w:t>
            </w:r>
          </w:p>
        </w:tc>
      </w:tr>
      <w:tr w:rsidR="00907F7A" w14:paraId="5F92D25B" w14:textId="77777777" w:rsidTr="00B47563">
        <w:tc>
          <w:tcPr>
            <w:tcW w:w="1700" w:type="dxa"/>
          </w:tcPr>
          <w:p w14:paraId="04376745" w14:textId="77777777" w:rsidR="00907F7A" w:rsidRDefault="00907F7A" w:rsidP="00B47563">
            <w:r>
              <w:rPr>
                <w:sz w:val="22"/>
              </w:rPr>
              <w:t>Short-Term Outcomes</w:t>
            </w:r>
          </w:p>
        </w:tc>
        <w:tc>
          <w:tcPr>
            <w:tcW w:w="3400" w:type="dxa"/>
          </w:tcPr>
          <w:p w14:paraId="5C8176AA" w14:textId="77777777" w:rsidR="00907F7A" w:rsidRDefault="00907F7A" w:rsidP="00B47563">
            <w:r>
              <w:rPr>
                <w:sz w:val="22"/>
              </w:rPr>
              <w:t>Enhanced knowledge and self-efficacy of health workers; greater HIV testing uptake during ANC visits; higher acceptance of PMTCT counselling and partner involvement</w:t>
            </w:r>
          </w:p>
        </w:tc>
        <w:tc>
          <w:tcPr>
            <w:tcW w:w="2400" w:type="dxa"/>
          </w:tcPr>
          <w:p w14:paraId="6DB2453A" w14:textId="77777777" w:rsidR="00907F7A" w:rsidRDefault="00907F7A" w:rsidP="00B47563">
            <w:r>
              <w:rPr>
                <w:sz w:val="22"/>
              </w:rPr>
              <w:t xml:space="preserve">Observable </w:t>
            </w:r>
            <w:proofErr w:type="spellStart"/>
            <w:r>
              <w:rPr>
                <w:sz w:val="22"/>
              </w:rPr>
              <w:t>behavioural</w:t>
            </w:r>
            <w:proofErr w:type="spellEnd"/>
            <w:r>
              <w:rPr>
                <w:sz w:val="22"/>
              </w:rPr>
              <w:t xml:space="preserve"> change in providers and patients</w:t>
            </w:r>
          </w:p>
        </w:tc>
        <w:tc>
          <w:tcPr>
            <w:tcW w:w="2500" w:type="dxa"/>
          </w:tcPr>
          <w:p w14:paraId="6B16AA5E" w14:textId="77777777" w:rsidR="00907F7A" w:rsidRDefault="00907F7A" w:rsidP="00B47563">
            <w:r>
              <w:rPr>
                <w:sz w:val="22"/>
              </w:rPr>
              <w:t>Community trust in health facilities continues to grow</w:t>
            </w:r>
          </w:p>
        </w:tc>
      </w:tr>
      <w:tr w:rsidR="00907F7A" w14:paraId="7D0852A4" w14:textId="77777777" w:rsidTr="00B47563">
        <w:tc>
          <w:tcPr>
            <w:tcW w:w="1700" w:type="dxa"/>
          </w:tcPr>
          <w:p w14:paraId="1E9CD0CA" w14:textId="77777777" w:rsidR="00907F7A" w:rsidRDefault="00907F7A" w:rsidP="00B47563">
            <w:r>
              <w:rPr>
                <w:sz w:val="22"/>
              </w:rPr>
              <w:lastRenderedPageBreak/>
              <w:t>Intermediate Outcomes</w:t>
            </w:r>
          </w:p>
        </w:tc>
        <w:tc>
          <w:tcPr>
            <w:tcW w:w="3400" w:type="dxa"/>
          </w:tcPr>
          <w:p w14:paraId="0102A629" w14:textId="77777777" w:rsidR="00907F7A" w:rsidRDefault="00907F7A" w:rsidP="00B47563">
            <w:r>
              <w:rPr>
                <w:sz w:val="22"/>
              </w:rPr>
              <w:t xml:space="preserve">Improved ART adherence and follow-up compliance; strengthened referral linkages to </w:t>
            </w:r>
            <w:proofErr w:type="spellStart"/>
            <w:r>
              <w:rPr>
                <w:sz w:val="22"/>
              </w:rPr>
              <w:t>Layanan</w:t>
            </w:r>
            <w:proofErr w:type="spellEnd"/>
            <w:r>
              <w:rPr>
                <w:sz w:val="22"/>
              </w:rPr>
              <w:t xml:space="preserve"> </w:t>
            </w:r>
            <w:proofErr w:type="spellStart"/>
            <w:r>
              <w:rPr>
                <w:sz w:val="22"/>
              </w:rPr>
              <w:t>Komprehensif</w:t>
            </w:r>
            <w:proofErr w:type="spellEnd"/>
            <w:r>
              <w:rPr>
                <w:sz w:val="22"/>
              </w:rPr>
              <w:t xml:space="preserve"> </w:t>
            </w:r>
            <w:proofErr w:type="spellStart"/>
            <w:r>
              <w:rPr>
                <w:sz w:val="22"/>
              </w:rPr>
              <w:t>Berkesinambungan</w:t>
            </w:r>
            <w:proofErr w:type="spellEnd"/>
            <w:r>
              <w:rPr>
                <w:sz w:val="22"/>
              </w:rPr>
              <w:t xml:space="preserve"> (LKB); regular cross-sector data sharing and coordination</w:t>
            </w:r>
          </w:p>
        </w:tc>
        <w:tc>
          <w:tcPr>
            <w:tcW w:w="2400" w:type="dxa"/>
          </w:tcPr>
          <w:p w14:paraId="5DAD1F07" w14:textId="77777777" w:rsidR="00907F7A" w:rsidRDefault="00907F7A" w:rsidP="00B47563">
            <w:r>
              <w:rPr>
                <w:sz w:val="22"/>
              </w:rPr>
              <w:t>Institutionalized PMTCT governance and reduced stigma in care settings</w:t>
            </w:r>
          </w:p>
        </w:tc>
        <w:tc>
          <w:tcPr>
            <w:tcW w:w="2500" w:type="dxa"/>
          </w:tcPr>
          <w:p w14:paraId="558C28DC" w14:textId="77777777" w:rsidR="00907F7A" w:rsidRDefault="00907F7A" w:rsidP="00B47563">
            <w:r>
              <w:rPr>
                <w:sz w:val="22"/>
              </w:rPr>
              <w:t>Adequate logistics and leadership support are maintained</w:t>
            </w:r>
          </w:p>
        </w:tc>
      </w:tr>
      <w:tr w:rsidR="00907F7A" w14:paraId="6AE5BE9F" w14:textId="77777777" w:rsidTr="00B47563">
        <w:tc>
          <w:tcPr>
            <w:tcW w:w="1700" w:type="dxa"/>
          </w:tcPr>
          <w:p w14:paraId="43574BCC" w14:textId="77777777" w:rsidR="00907F7A" w:rsidRDefault="00907F7A" w:rsidP="00B47563">
            <w:r>
              <w:rPr>
                <w:sz w:val="22"/>
              </w:rPr>
              <w:t>Long-Term Impact</w:t>
            </w:r>
          </w:p>
        </w:tc>
        <w:tc>
          <w:tcPr>
            <w:tcW w:w="3400" w:type="dxa"/>
          </w:tcPr>
          <w:p w14:paraId="0703B272" w14:textId="77777777" w:rsidR="00907F7A" w:rsidRDefault="00907F7A" w:rsidP="00B47563">
            <w:r>
              <w:rPr>
                <w:sz w:val="22"/>
              </w:rPr>
              <w:t>Sustained reduction in vertical HIV transmission rate; improved maternal and child health indicators; institutionalized PMTCT policy at district level</w:t>
            </w:r>
          </w:p>
        </w:tc>
        <w:tc>
          <w:tcPr>
            <w:tcW w:w="2400" w:type="dxa"/>
          </w:tcPr>
          <w:p w14:paraId="33E17105" w14:textId="77777777" w:rsidR="00907F7A" w:rsidRDefault="00907F7A" w:rsidP="00B47563">
            <w:r>
              <w:rPr>
                <w:sz w:val="22"/>
              </w:rPr>
              <w:t>Achievement of Triple Elimination targets (HIV, Syphilis, Hepatitis B)</w:t>
            </w:r>
          </w:p>
        </w:tc>
        <w:tc>
          <w:tcPr>
            <w:tcW w:w="2500" w:type="dxa"/>
          </w:tcPr>
          <w:p w14:paraId="6AB989BB" w14:textId="77777777" w:rsidR="00907F7A" w:rsidRDefault="00907F7A" w:rsidP="00B47563">
            <w:r>
              <w:rPr>
                <w:sz w:val="22"/>
              </w:rPr>
              <w:t xml:space="preserve">Macroeconomic and political stability; public acceptance of HIV </w:t>
            </w:r>
            <w:proofErr w:type="spellStart"/>
            <w:r>
              <w:rPr>
                <w:sz w:val="22"/>
              </w:rPr>
              <w:t>programmes</w:t>
            </w:r>
            <w:proofErr w:type="spellEnd"/>
          </w:p>
        </w:tc>
      </w:tr>
    </w:tbl>
    <w:p w14:paraId="4239B3AB" w14:textId="77777777" w:rsidR="00907F7A" w:rsidRDefault="00907F7A" w:rsidP="00907F7A">
      <w:pPr>
        <w:spacing w:after="120" w:line="360" w:lineRule="auto"/>
        <w:jc w:val="both"/>
      </w:pPr>
    </w:p>
    <w:p w14:paraId="05C387E8" w14:textId="77777777" w:rsidR="002C2D3A" w:rsidRDefault="00000000">
      <w:pPr>
        <w:keepNext/>
        <w:spacing w:before="140" w:after="80"/>
      </w:pPr>
      <w:r>
        <w:rPr>
          <w:b/>
          <w:i/>
        </w:rPr>
        <w:t xml:space="preserve">Citizen-facing communication, stigma and adaptive service </w:t>
      </w:r>
      <w:commentRangeStart w:id="12"/>
      <w:commentRangeStart w:id="13"/>
      <w:r>
        <w:rPr>
          <w:b/>
          <w:i/>
        </w:rPr>
        <w:t>delivery</w:t>
      </w:r>
      <w:commentRangeEnd w:id="12"/>
      <w:r w:rsidR="00264394">
        <w:rPr>
          <w:rStyle w:val="CommentReference"/>
          <w:sz w:val="24"/>
          <w:szCs w:val="22"/>
        </w:rPr>
        <w:commentReference w:id="12"/>
      </w:r>
      <w:commentRangeEnd w:id="13"/>
      <w:r w:rsidR="00264394">
        <w:rPr>
          <w:rStyle w:val="CommentReference"/>
          <w:sz w:val="24"/>
          <w:szCs w:val="22"/>
        </w:rPr>
        <w:commentReference w:id="13"/>
      </w:r>
    </w:p>
    <w:p w14:paraId="39417426" w14:textId="24C1C94C" w:rsidR="002C2D3A" w:rsidRDefault="00000000">
      <w:pPr>
        <w:spacing w:after="120" w:line="360" w:lineRule="auto"/>
        <w:ind w:firstLine="504"/>
        <w:jc w:val="both"/>
      </w:pPr>
      <w:r>
        <w:t>Community knowledge of HIV and PMTCT was described as uneven. Pregnant participants reported that routine maternal-health communication more often emphasized nutrition, stunting, contraception and immunization than HIV. Community organizations had conducted empowerment and awareness activities, but outreach was sporadic and often dependent on donor or partner support. Digital communication was also limited and social media was used mainly for general maternal and child health messages rather than sustained PMTCT education</w:t>
      </w:r>
      <w:r w:rsidR="009601D8">
        <w:t>:</w:t>
      </w:r>
    </w:p>
    <w:p w14:paraId="6D1C2EC3" w14:textId="30386354" w:rsidR="009601D8" w:rsidRPr="009601D8" w:rsidRDefault="009601D8" w:rsidP="009601D8">
      <w:pPr>
        <w:spacing w:after="120" w:line="360" w:lineRule="auto"/>
        <w:ind w:left="426" w:right="665"/>
        <w:jc w:val="both"/>
      </w:pPr>
      <w:r w:rsidRPr="009601D8">
        <w:rPr>
          <w:i/>
          <w:iCs/>
          <w:highlight w:val="green"/>
        </w:rPr>
        <w:t>“</w:t>
      </w:r>
      <w:r w:rsidRPr="009601D8">
        <w:rPr>
          <w:i/>
          <w:iCs/>
          <w:highlight w:val="green"/>
        </w:rPr>
        <w:t>For HIV, we mostly just use flyers, ma'am... We do have social media accounts like Instagram and Facebook, but it's not as actively promoted as our maternal-nutrition or Healthy Living Movement campaigns, because there's still this perception that HIV is a disease that belongs somewhere far away... People still regard it as taboo, so it hasn't been fully accepted including the stigma so during counseling sessions we mostly just hand out leaflets.</w:t>
      </w:r>
      <w:r w:rsidRPr="009601D8">
        <w:rPr>
          <w:i/>
          <w:iCs/>
          <w:highlight w:val="green"/>
        </w:rPr>
        <w:t>”</w:t>
      </w:r>
      <w:r w:rsidRPr="009601D8">
        <w:rPr>
          <w:highlight w:val="green"/>
        </w:rPr>
        <w:t xml:space="preserve"> (B.W, Midwife)</w:t>
      </w:r>
    </w:p>
    <w:p w14:paraId="7C9DBA4B" w14:textId="1A22AE3D" w:rsidR="009601D8" w:rsidRDefault="00000000">
      <w:pPr>
        <w:spacing w:after="120" w:line="360" w:lineRule="auto"/>
        <w:ind w:firstLine="504"/>
        <w:jc w:val="both"/>
      </w:pPr>
      <w:r>
        <w:t>Persistent stigma toward people living with HIV influenced testing, disclosure and care-seeking. Participants associated stigma with moral judgment, fear of gossip and misconceptions about transmission</w:t>
      </w:r>
      <w:r w:rsidR="009601D8">
        <w:t>:</w:t>
      </w:r>
    </w:p>
    <w:p w14:paraId="19D8DAE9" w14:textId="555C5431" w:rsidR="009601D8" w:rsidRDefault="009601D8" w:rsidP="009601D8">
      <w:pPr>
        <w:spacing w:after="120" w:line="360" w:lineRule="auto"/>
        <w:ind w:left="426" w:right="665"/>
        <w:jc w:val="both"/>
      </w:pPr>
      <w:r w:rsidRPr="009601D8">
        <w:rPr>
          <w:i/>
          <w:iCs/>
          <w:highlight w:val="green"/>
        </w:rPr>
        <w:t>“</w:t>
      </w:r>
      <w:r w:rsidRPr="009601D8">
        <w:rPr>
          <w:i/>
          <w:iCs/>
          <w:highlight w:val="green"/>
        </w:rPr>
        <w:t xml:space="preserve">Our society is still very curious, still wants to know that's our culture. They're not used to it: 'have you been treated yet? why do you have HIV, what did you do?'  that's our culture, still Eastern on the surface, but our behavior is heading Westward, </w:t>
      </w:r>
      <w:proofErr w:type="spellStart"/>
      <w:r w:rsidRPr="009601D8">
        <w:rPr>
          <w:i/>
          <w:iCs/>
          <w:highlight w:val="green"/>
        </w:rPr>
        <w:t>hehehe</w:t>
      </w:r>
      <w:proofErr w:type="spellEnd"/>
      <w:r w:rsidRPr="009601D8">
        <w:rPr>
          <w:i/>
          <w:iCs/>
          <w:highlight w:val="green"/>
        </w:rPr>
        <w:t>.</w:t>
      </w:r>
      <w:r w:rsidRPr="009601D8">
        <w:rPr>
          <w:i/>
          <w:iCs/>
          <w:highlight w:val="green"/>
        </w:rPr>
        <w:t>”</w:t>
      </w:r>
      <w:r w:rsidRPr="009601D8">
        <w:rPr>
          <w:highlight w:val="green"/>
        </w:rPr>
        <w:t xml:space="preserve"> (</w:t>
      </w:r>
      <w:proofErr w:type="spellStart"/>
      <w:r w:rsidRPr="009601D8">
        <w:rPr>
          <w:highlight w:val="green"/>
        </w:rPr>
        <w:t>Dinkes</w:t>
      </w:r>
      <w:proofErr w:type="spellEnd"/>
      <w:r w:rsidRPr="009601D8">
        <w:rPr>
          <w:highlight w:val="green"/>
        </w:rPr>
        <w:t>, pooled code)</w:t>
      </w:r>
    </w:p>
    <w:p w14:paraId="1F11975F" w14:textId="7786775A" w:rsidR="002C2D3A" w:rsidRDefault="00000000">
      <w:pPr>
        <w:spacing w:after="120" w:line="360" w:lineRule="auto"/>
        <w:ind w:firstLine="504"/>
        <w:jc w:val="both"/>
      </w:pPr>
      <w:r>
        <w:t>Although gradual attitudinal change was observed among some younger groups, participants considered continuing education and stigma-sensitive provider training necessary for inclusive service delivery.</w:t>
      </w:r>
    </w:p>
    <w:p w14:paraId="00E8C885" w14:textId="77777777" w:rsidR="002C2D3A" w:rsidRDefault="00000000">
      <w:pPr>
        <w:spacing w:after="120" w:line="360" w:lineRule="auto"/>
        <w:ind w:firstLine="504"/>
        <w:jc w:val="both"/>
      </w:pPr>
      <w:r>
        <w:lastRenderedPageBreak/>
        <w:t>COVID-19 intensified operational pressure through competing priorities, supply constraints and administrative workload. Despite these pressures, facilities used ad hoc coordination and individual initiative to maintain essential services. Participants specifically noted continuity of ART for people already engaged in care. This continuity indicated adaptive capacity, although the response was not yet supported by a fully institutionalized contingency system.</w:t>
      </w:r>
    </w:p>
    <w:p w14:paraId="059A9187" w14:textId="77777777" w:rsidR="00C96F73" w:rsidRDefault="00C96F73" w:rsidP="00C96F73">
      <w:pPr>
        <w:keepNext/>
        <w:spacing w:after="0" w:line="360" w:lineRule="auto"/>
        <w:jc w:val="both"/>
        <w:rPr>
          <w:b/>
        </w:rPr>
      </w:pPr>
      <w:r w:rsidRPr="00C96F73">
        <w:rPr>
          <w:b/>
          <w:bCs/>
        </w:rPr>
        <w:t>Use of AI-assisted tools</w:t>
      </w:r>
    </w:p>
    <w:p w14:paraId="59F7ABB8" w14:textId="0A089075" w:rsidR="00C96F73" w:rsidRDefault="00C96F73" w:rsidP="00C96F73">
      <w:pPr>
        <w:keepNext/>
        <w:spacing w:after="0" w:line="360" w:lineRule="auto"/>
        <w:ind w:firstLine="567"/>
        <w:jc w:val="both"/>
        <w:rPr>
          <w:b/>
        </w:rPr>
      </w:pPr>
      <w:r w:rsidRPr="00C96F73">
        <w:rPr>
          <w:bCs/>
        </w:rPr>
        <w:t xml:space="preserve">An AI-assisted language tool was used solely to improve the English language, clarity and organization of the manuscript. It was not used to collect or analyze data, generate research findings or alter the study results. All AI-assisted revisions were critically reviewed and approved by the authors, who take full responsibility for the content of the manuscript. </w:t>
      </w:r>
    </w:p>
    <w:p w14:paraId="7D6141D9" w14:textId="7255A068" w:rsidR="002C2D3A" w:rsidRDefault="00000000">
      <w:pPr>
        <w:keepNext/>
        <w:spacing w:before="240" w:after="80"/>
      </w:pPr>
      <w:r>
        <w:rPr>
          <w:b/>
        </w:rPr>
        <w:t>Discussion</w:t>
      </w:r>
    </w:p>
    <w:p w14:paraId="17281021" w14:textId="77777777" w:rsidR="002C2D3A" w:rsidRDefault="00000000">
      <w:pPr>
        <w:keepNext/>
        <w:spacing w:before="140" w:after="80"/>
      </w:pPr>
      <w:r>
        <w:rPr>
          <w:b/>
          <w:i/>
        </w:rPr>
        <w:t>The national-local implementation gap</w:t>
      </w:r>
    </w:p>
    <w:p w14:paraId="76FF8F63" w14:textId="77777777" w:rsidR="002C2D3A" w:rsidRDefault="00000000">
      <w:pPr>
        <w:spacing w:after="120" w:line="360" w:lineRule="auto"/>
        <w:ind w:firstLine="504"/>
        <w:jc w:val="both"/>
      </w:pPr>
      <w:r>
        <w:t xml:space="preserve">The findings demonstrate a persistent gap between Indonesia's national PMTCT framework and the capacity of a district health system to translate that framework into routine public service delivery. National policy defined targets and technical expectations, but local government still had to convert those expectations into enforceable procedures, budgets, responsibilities and monitoring arrangements. Similar Indonesian research has shown that PMTCT performance is constrained when local governance, financing and accountability do not adequately support national mandates (McCollum </w:t>
      </w:r>
      <w:r>
        <w:rPr>
          <w:i/>
        </w:rPr>
        <w:t>et al.</w:t>
      </w:r>
      <w:r>
        <w:t xml:space="preserve">, 2018; Siregar </w:t>
      </w:r>
      <w:r>
        <w:rPr>
          <w:i/>
        </w:rPr>
        <w:t>et al.</w:t>
      </w:r>
      <w:r>
        <w:t>, 2021). In Sleman, delayed local operationalization and weak enforcement meant that implementation often depended on provider initiative, creating vulnerability to changes in leadership, staffing and budget priorities.</w:t>
      </w:r>
    </w:p>
    <w:p w14:paraId="452CBB28" w14:textId="77777777" w:rsidR="002C2D3A" w:rsidRDefault="00000000">
      <w:pPr>
        <w:keepNext/>
        <w:spacing w:before="140" w:after="80"/>
      </w:pPr>
      <w:r>
        <w:rPr>
          <w:b/>
          <w:i/>
        </w:rPr>
        <w:t>Administrative capacity and integrated service delivery</w:t>
      </w:r>
    </w:p>
    <w:p w14:paraId="6014C07A" w14:textId="77777777" w:rsidR="002C2D3A" w:rsidRDefault="00000000">
      <w:pPr>
        <w:spacing w:after="120" w:line="360" w:lineRule="auto"/>
        <w:ind w:firstLine="504"/>
        <w:jc w:val="both"/>
      </w:pPr>
      <w:r>
        <w:t xml:space="preserve">Fragmented service integration represented a second major barrier. Triple-elimination strategies emphasize delivery through routine maternal and reproductive health systems, yet testing, counseling, confirmatory diagnosis, ART linkage, early infant diagnosis and follow-up were not always connected through a standardized administrative pathway in Sleman (Cohn </w:t>
      </w:r>
      <w:r>
        <w:rPr>
          <w:i/>
        </w:rPr>
        <w:t>et al.</w:t>
      </w:r>
      <w:r>
        <w:t xml:space="preserve">, 2021; Kazibwe </w:t>
      </w:r>
      <w:r>
        <w:rPr>
          <w:i/>
        </w:rPr>
        <w:t>et al.</w:t>
      </w:r>
      <w:r>
        <w:t>, 2025). Comparable problems have been documented in Indonesia and other antenatal settings, where testing availability has not consistently translated into timely treatment, follow-up or integrated point-of-care delivery (</w:t>
      </w:r>
      <w:proofErr w:type="spellStart"/>
      <w:r>
        <w:t>Armini</w:t>
      </w:r>
      <w:proofErr w:type="spellEnd"/>
      <w:r>
        <w:t xml:space="preserve"> </w:t>
      </w:r>
      <w:r>
        <w:rPr>
          <w:i/>
        </w:rPr>
        <w:t>et al.</w:t>
      </w:r>
      <w:r>
        <w:t xml:space="preserve">, 2023; Wulandari </w:t>
      </w:r>
      <w:r>
        <w:rPr>
          <w:i/>
        </w:rPr>
        <w:t>et al.</w:t>
      </w:r>
      <w:r>
        <w:t xml:space="preserve">, 2024; Young </w:t>
      </w:r>
      <w:r>
        <w:rPr>
          <w:i/>
        </w:rPr>
        <w:t>et al.</w:t>
      </w:r>
      <w:r>
        <w:t xml:space="preserve">, 2019). Strengthening implementation therefore requires </w:t>
      </w:r>
      <w:r>
        <w:lastRenderedPageBreak/>
        <w:t>more than expanding screening. District systems need clear referral protocols, reliable commodities, defined responsibility for client tracking, functional links with private providers and feedback mechanisms that confirm whether referred women enter and remain in care.</w:t>
      </w:r>
    </w:p>
    <w:p w14:paraId="1728E516" w14:textId="77777777" w:rsidR="002C2D3A" w:rsidRDefault="00000000">
      <w:pPr>
        <w:keepNext/>
        <w:spacing w:before="140" w:after="80"/>
      </w:pPr>
      <w:r>
        <w:rPr>
          <w:b/>
          <w:i/>
        </w:rPr>
        <w:t>Inter-organizational governance and workforce continuity</w:t>
      </w:r>
    </w:p>
    <w:p w14:paraId="16E92B87" w14:textId="77777777" w:rsidR="002C2D3A" w:rsidRDefault="00000000">
      <w:pPr>
        <w:spacing w:after="120" w:line="360" w:lineRule="auto"/>
        <w:ind w:firstLine="504"/>
        <w:jc w:val="both"/>
      </w:pPr>
      <w:r>
        <w:t xml:space="preserve">Workforce development and cross-sector coordination were present but insufficiently institutionalized. Periodic training and training-multiplier arrangements created capacity, while partnerships with non-governmental organizations and academic institutions extended outreach and technical support. However, staff turnover, uneven competence and collaboration based on personal relationships weakened continuity. These findings suggest that district implementation depends on administrative mechanisms that outlast individual office holders: recurrent competency development, documented roles, formal inter-organizational agreements, routine supervision and shared accountability for referral completion and reporting. This is consistent with evidence that effective policy processes require structured rather than symbolic stakeholder inclusion (Masefield </w:t>
      </w:r>
      <w:r>
        <w:rPr>
          <w:i/>
        </w:rPr>
        <w:t>et al.</w:t>
      </w:r>
      <w:r>
        <w:t>, 2021).</w:t>
      </w:r>
    </w:p>
    <w:p w14:paraId="0A3785CE" w14:textId="77777777" w:rsidR="002C2D3A" w:rsidRDefault="00000000">
      <w:pPr>
        <w:keepNext/>
        <w:spacing w:before="140" w:after="80"/>
      </w:pPr>
      <w:r>
        <w:rPr>
          <w:b/>
          <w:i/>
        </w:rPr>
        <w:t>Citizen-facing implementation and stigma</w:t>
      </w:r>
    </w:p>
    <w:p w14:paraId="0F14E650" w14:textId="77777777" w:rsidR="002C2D3A" w:rsidRDefault="00000000">
      <w:pPr>
        <w:spacing w:after="120" w:line="360" w:lineRule="auto"/>
        <w:ind w:firstLine="504"/>
        <w:jc w:val="both"/>
      </w:pPr>
      <w:r>
        <w:t xml:space="preserve">Limited HIV knowledge and persistent stigma affected both demand for services and the quality of public interaction. Indonesian studies have documented low HIV knowledge among young women, moralized interpretations of HIV and discriminatory attitudes among healthcare workers (Arifin </w:t>
      </w:r>
      <w:r>
        <w:rPr>
          <w:i/>
        </w:rPr>
        <w:t>et al.</w:t>
      </w:r>
      <w:r>
        <w:t xml:space="preserve">, 2022; Langi </w:t>
      </w:r>
      <w:r>
        <w:rPr>
          <w:i/>
        </w:rPr>
        <w:t>et al.</w:t>
      </w:r>
      <w:r>
        <w:t xml:space="preserve">, 2022; </w:t>
      </w:r>
      <w:proofErr w:type="spellStart"/>
      <w:r>
        <w:t>Mahamboro</w:t>
      </w:r>
      <w:proofErr w:type="spellEnd"/>
      <w:r>
        <w:t xml:space="preserve"> </w:t>
      </w:r>
      <w:r>
        <w:rPr>
          <w:i/>
        </w:rPr>
        <w:t>et al.</w:t>
      </w:r>
      <w:r>
        <w:t xml:space="preserve">, 2020). The Sleman findings reinforce the need to embed HIV communication within routine antenatal education rather than relying mainly on occasional campaigns. Peer-supported, community-linked and mobile-health approaches may improve testing, linkage and engagement when they are supported by stable government-community partnerships rather than short-term projects (Camellia </w:t>
      </w:r>
      <w:r>
        <w:rPr>
          <w:i/>
        </w:rPr>
        <w:t>et al.</w:t>
      </w:r>
      <w:r>
        <w:t xml:space="preserve">, 2023; </w:t>
      </w:r>
      <w:proofErr w:type="spellStart"/>
      <w:r>
        <w:t>Iryawan</w:t>
      </w:r>
      <w:proofErr w:type="spellEnd"/>
      <w:r>
        <w:t xml:space="preserve"> </w:t>
      </w:r>
      <w:r>
        <w:rPr>
          <w:i/>
        </w:rPr>
        <w:t>et al.</w:t>
      </w:r>
      <w:r>
        <w:t xml:space="preserve">, 2022; Suryavanshi </w:t>
      </w:r>
      <w:r>
        <w:rPr>
          <w:i/>
        </w:rPr>
        <w:t>et al.</w:t>
      </w:r>
      <w:r>
        <w:t>, 2020). Provider development should also address confidentiality, respectful communication and explicit anti-discrimination standards.</w:t>
      </w:r>
    </w:p>
    <w:p w14:paraId="2FD44090" w14:textId="77777777" w:rsidR="002C2D3A" w:rsidRDefault="00000000">
      <w:pPr>
        <w:keepNext/>
        <w:spacing w:before="140" w:after="80"/>
      </w:pPr>
      <w:r>
        <w:rPr>
          <w:b/>
          <w:i/>
        </w:rPr>
        <w:t>Administrative resilience during COVID-19</w:t>
      </w:r>
    </w:p>
    <w:p w14:paraId="7CBDA24F" w14:textId="77777777" w:rsidR="002C2D3A" w:rsidRDefault="00000000">
      <w:pPr>
        <w:spacing w:after="120" w:line="360" w:lineRule="auto"/>
        <w:ind w:firstLine="504"/>
        <w:jc w:val="both"/>
      </w:pPr>
      <w:r>
        <w:t xml:space="preserve">COVID-19 functioned as a stress test for district administration. Disruptions exposed weaknesses in supply chains, staffing, coordination and service integration, consistent with evidence from PMTCT services in other settings (Bisnauth </w:t>
      </w:r>
      <w:r>
        <w:rPr>
          <w:i/>
        </w:rPr>
        <w:t>et al.</w:t>
      </w:r>
      <w:r>
        <w:t xml:space="preserve">, 2022; Chappell </w:t>
      </w:r>
      <w:r>
        <w:rPr>
          <w:i/>
        </w:rPr>
        <w:t>et al.</w:t>
      </w:r>
      <w:r>
        <w:t xml:space="preserve">, 2023). At the same time, continuity of ART for patients already in care demonstrated local adaptive capacity. Administrative resilience should therefore be understood not only as short-term maintenance of a service, but also as the capacity to learn, redistribute resources, preserve information flows and incorporate successful adaptations into routine arrangements (Maresch </w:t>
      </w:r>
      <w:r>
        <w:rPr>
          <w:i/>
        </w:rPr>
        <w:lastRenderedPageBreak/>
        <w:t>et al.</w:t>
      </w:r>
      <w:r>
        <w:t>, 2025). Formalizing the ad hoc practices used during COVID-19 could strengthen preparedness for future disruptions.</w:t>
      </w:r>
    </w:p>
    <w:p w14:paraId="1208B447" w14:textId="77777777" w:rsidR="002C2D3A" w:rsidRDefault="00000000">
      <w:pPr>
        <w:keepNext/>
        <w:spacing w:before="140" w:after="80"/>
      </w:pPr>
      <w:r>
        <w:rPr>
          <w:b/>
          <w:i/>
        </w:rPr>
        <w:t>Contribution to public administration and policy</w:t>
      </w:r>
    </w:p>
    <w:p w14:paraId="72F8B9C4" w14:textId="77777777" w:rsidR="002C2D3A" w:rsidRDefault="00000000">
      <w:pPr>
        <w:spacing w:after="120" w:line="360" w:lineRule="auto"/>
        <w:ind w:firstLine="504"/>
        <w:jc w:val="both"/>
      </w:pPr>
      <w:r>
        <w:t>The study offers three contributions to public administration and policy. First, it shows that formal policy adoption does not ensure implementation when district-level regulatory, fiscal and accountability mechanisms remain incomplete. Second, it demonstrates that service integration is an administrative achievement requiring coordination across programs, facilities, laboratories, government departments and community organizations. Third, it shows that local resilience may emerge through frontline adaptation, but durable resilience requires those adaptations to be converted into rules, resources, routines and information systems. Together, these findings identify the points at which the policy-to-service implementation chain was interrupted.</w:t>
      </w:r>
    </w:p>
    <w:p w14:paraId="4AFB9A53" w14:textId="77777777" w:rsidR="002C2D3A" w:rsidRDefault="00000000">
      <w:pPr>
        <w:keepNext/>
        <w:spacing w:before="140" w:after="80"/>
      </w:pPr>
      <w:r>
        <w:rPr>
          <w:b/>
          <w:i/>
        </w:rPr>
        <w:t>Policy and managerial implications</w:t>
      </w:r>
    </w:p>
    <w:p w14:paraId="315C4163" w14:textId="77777777" w:rsidR="002C2D3A" w:rsidRDefault="00000000">
      <w:pPr>
        <w:spacing w:after="120" w:line="360" w:lineRule="auto"/>
        <w:ind w:firstLine="504"/>
        <w:jc w:val="both"/>
      </w:pPr>
      <w:r>
        <w:t>The findings support six district-level priorities: issue detailed PMTCT technical regulations and standard operating procedures; establish protected budget lines for commodities, outreach and workforce development; standardize referral, tracking and feedback processes across facilities; institutionalize recurrent competency development despite staff turnover; formalize intersectoral responsibilities through written agreements and routine coordination; and use SIHA and maternal audit data as active management tools rather than solely reporting requirements. These measures would strengthen the administrative infrastructure needed to convert national policy into reliable local service delivery.</w:t>
      </w:r>
    </w:p>
    <w:p w14:paraId="3B4547A2" w14:textId="77777777" w:rsidR="002C2D3A" w:rsidRDefault="00000000">
      <w:pPr>
        <w:keepNext/>
        <w:spacing w:before="140" w:after="80"/>
      </w:pPr>
      <w:r>
        <w:rPr>
          <w:b/>
          <w:i/>
        </w:rPr>
        <w:t>Limitations and future research</w:t>
      </w:r>
    </w:p>
    <w:p w14:paraId="6BD9F56E" w14:textId="77777777" w:rsidR="002C2D3A" w:rsidRDefault="00000000">
      <w:pPr>
        <w:spacing w:after="120" w:line="360" w:lineRule="auto"/>
        <w:ind w:firstLine="504"/>
        <w:jc w:val="both"/>
      </w:pPr>
      <w:r>
        <w:t>The study involved eight informants from one district, which limits transferability to other administrative settings. The small role-based sample was appropriate for an in-depth qualitative inquiry but may not capture the full diversity of experiences among service users, women living with HIV, private providers and community actors. Interviews conducted in 2023 may also have been affected by recall of events during 2020-2022. Future studies should use multi-district and mixed-method designs, include a broader range of service users and private providers, and connect qualitative findings with service indicators such as testing, ART initiation, retention and infant follow-up.</w:t>
      </w:r>
    </w:p>
    <w:p w14:paraId="23A9662A" w14:textId="77777777" w:rsidR="002C2D3A" w:rsidRDefault="00000000">
      <w:pPr>
        <w:keepNext/>
        <w:spacing w:before="240" w:after="80"/>
      </w:pPr>
      <w:r>
        <w:rPr>
          <w:b/>
        </w:rPr>
        <w:lastRenderedPageBreak/>
        <w:t>Conclusion</w:t>
      </w:r>
    </w:p>
    <w:p w14:paraId="34C10DA2" w14:textId="77777777" w:rsidR="002C2D3A" w:rsidRDefault="00000000">
      <w:pPr>
        <w:spacing w:after="120" w:line="360" w:lineRule="auto"/>
        <w:ind w:firstLine="504"/>
        <w:jc w:val="both"/>
      </w:pPr>
      <w:r>
        <w:t>PMTCT implementation in Sleman District was constrained by incomplete local regulatory translation, fragmented integration with antenatal care, variable referral and laboratory capacity, staff turnover, weakly institutionalized intersectoral coordination, incomplete monitoring and persistent stigma. Although continuity of ART for patients already in care demonstrated adaptive capacity during COVID-19, the broader program remained dependent on individual initiative and uneven institutional readiness. From a public administration perspective, the central challenge was not the absence of a national mandate but the incomplete administrative infrastructure required to deliver it locally. District technical regulation, dedicated financing, standardized service and referral pathways, continuous workforce development, formal multi-sector coordination, sustained community communication and integrated data-feedback systems are needed to translate PMTCT policy into reliable public services and support progress toward eliminating vertical HIV transmission.</w:t>
      </w:r>
    </w:p>
    <w:p w14:paraId="6D34D86A" w14:textId="77777777" w:rsidR="002C2D3A" w:rsidRDefault="00000000">
      <w:pPr>
        <w:keepNext/>
        <w:spacing w:before="240" w:after="80"/>
      </w:pPr>
      <w:r>
        <w:rPr>
          <w:b/>
        </w:rPr>
        <w:t>Ethics statement and other declarations</w:t>
      </w:r>
    </w:p>
    <w:p w14:paraId="1F5F4F2C" w14:textId="77777777" w:rsidR="002C2D3A" w:rsidRDefault="00000000">
      <w:pPr>
        <w:keepNext/>
        <w:spacing w:before="140" w:after="80"/>
      </w:pPr>
      <w:r>
        <w:rPr>
          <w:b/>
          <w:i/>
        </w:rPr>
        <w:t>Ethics approval and informed consent</w:t>
      </w:r>
    </w:p>
    <w:p w14:paraId="266D1DC8" w14:textId="77777777" w:rsidR="002C2D3A" w:rsidRDefault="00000000">
      <w:pPr>
        <w:spacing w:before="80" w:after="140"/>
        <w:ind w:left="360" w:right="360"/>
        <w:jc w:val="both"/>
      </w:pPr>
      <w:r>
        <w:t>The study protocol received ethical approval from the Health Research Ethics Committee of Universitas '</w:t>
      </w:r>
      <w:proofErr w:type="spellStart"/>
      <w:r>
        <w:t>Aisyiyah</w:t>
      </w:r>
      <w:proofErr w:type="spellEnd"/>
      <w:r>
        <w:t xml:space="preserve"> Yogyakarta (No. 2666/KEP-UNISA/III/2023; 20 March 2023), valid until 21 March 2024. All participants provided informed consent before participation and audio recording. Participation was voluntary, and the reporting of findings was anonymized to protect confidentiality.</w:t>
      </w:r>
    </w:p>
    <w:p w14:paraId="431C507B" w14:textId="77777777" w:rsidR="002C2D3A" w:rsidRDefault="00000000">
      <w:pPr>
        <w:keepNext/>
        <w:spacing w:before="140" w:after="80"/>
      </w:pPr>
      <w:r>
        <w:rPr>
          <w:b/>
          <w:i/>
        </w:rPr>
        <w:t>Consent for publication</w:t>
      </w:r>
    </w:p>
    <w:p w14:paraId="30485BD2" w14:textId="77777777" w:rsidR="002C2D3A" w:rsidRDefault="00000000">
      <w:pPr>
        <w:spacing w:after="120" w:line="360" w:lineRule="auto"/>
        <w:jc w:val="both"/>
      </w:pPr>
      <w:r>
        <w:t>Not applicable.</w:t>
      </w:r>
    </w:p>
    <w:p w14:paraId="62F758A9" w14:textId="77777777" w:rsidR="002C2D3A" w:rsidRDefault="00000000">
      <w:pPr>
        <w:keepNext/>
        <w:spacing w:before="140" w:after="80"/>
      </w:pPr>
      <w:r>
        <w:rPr>
          <w:b/>
          <w:i/>
        </w:rPr>
        <w:t>Conflict of interest</w:t>
      </w:r>
    </w:p>
    <w:p w14:paraId="46112F46" w14:textId="77777777" w:rsidR="002C2D3A" w:rsidRDefault="00000000">
      <w:pPr>
        <w:keepNext/>
        <w:spacing w:before="140" w:after="80"/>
      </w:pPr>
      <w:r>
        <w:t>The authors declare no conflicts of interest.</w:t>
      </w:r>
    </w:p>
    <w:p w14:paraId="1C4F6F24" w14:textId="77777777" w:rsidR="002C2D3A" w:rsidRDefault="00000000">
      <w:pPr>
        <w:spacing w:after="80"/>
      </w:pPr>
      <w:r>
        <w:rPr>
          <w:b/>
        </w:rPr>
        <w:t>Data availability</w:t>
      </w:r>
    </w:p>
    <w:p w14:paraId="2E678255" w14:textId="77777777" w:rsidR="002C2D3A" w:rsidRDefault="00000000">
      <w:pPr>
        <w:spacing w:after="80"/>
      </w:pPr>
      <w:r>
        <w:t>The qualitative interview data are not publicly available because they contain sensitive and potentially identifiable information. De-identified supporting materials may be considered upon reasonable request, subject to ethical and confidentiality requirements.</w:t>
      </w:r>
    </w:p>
    <w:p w14:paraId="53FFD0F1" w14:textId="77777777" w:rsidR="002C2D3A" w:rsidRDefault="00000000">
      <w:pPr>
        <w:spacing w:after="120" w:line="360" w:lineRule="auto"/>
        <w:jc w:val="both"/>
      </w:pPr>
      <w:r>
        <w:rPr>
          <w:b/>
        </w:rPr>
        <w:t>Funding</w:t>
      </w:r>
    </w:p>
    <w:p w14:paraId="17FF9421" w14:textId="77777777" w:rsidR="002C2D3A" w:rsidRDefault="00000000">
      <w:pPr>
        <w:spacing w:after="120" w:line="360" w:lineRule="auto"/>
        <w:jc w:val="both"/>
      </w:pPr>
      <w:r>
        <w:t>This research received no specific grant from any funding agency in the public, commercial or not-for-profit sectors.</w:t>
      </w:r>
    </w:p>
    <w:p w14:paraId="42E28304" w14:textId="77777777" w:rsidR="002C2D3A" w:rsidRDefault="00000000">
      <w:pPr>
        <w:keepNext/>
        <w:spacing w:before="240" w:after="80"/>
      </w:pPr>
      <w:r>
        <w:rPr>
          <w:b/>
        </w:rPr>
        <w:t>References</w:t>
      </w:r>
    </w:p>
    <w:p w14:paraId="06C8FFCE" w14:textId="77777777" w:rsidR="002C2D3A" w:rsidRDefault="00000000">
      <w:pPr>
        <w:spacing w:after="80" w:line="240" w:lineRule="auto"/>
        <w:ind w:left="432" w:hanging="432"/>
        <w:jc w:val="both"/>
      </w:pPr>
      <w:r>
        <w:rPr>
          <w:sz w:val="20"/>
        </w:rPr>
        <w:t xml:space="preserve">Al Adawiyah, R., Boettiger, D., Applegate, T.L., </w:t>
      </w:r>
      <w:proofErr w:type="spellStart"/>
      <w:r>
        <w:rPr>
          <w:sz w:val="20"/>
        </w:rPr>
        <w:t>Probandari</w:t>
      </w:r>
      <w:proofErr w:type="spellEnd"/>
      <w:r>
        <w:rPr>
          <w:sz w:val="20"/>
        </w:rPr>
        <w:t xml:space="preserve">, A., </w:t>
      </w:r>
      <w:proofErr w:type="spellStart"/>
      <w:r>
        <w:rPr>
          <w:sz w:val="20"/>
        </w:rPr>
        <w:t>Marthias</w:t>
      </w:r>
      <w:proofErr w:type="spellEnd"/>
      <w:r>
        <w:rPr>
          <w:sz w:val="20"/>
        </w:rPr>
        <w:t xml:space="preserve">, T., Guy, R. </w:t>
      </w:r>
      <w:r>
        <w:rPr>
          <w:i/>
          <w:sz w:val="20"/>
        </w:rPr>
        <w:t>et al.</w:t>
      </w:r>
      <w:r>
        <w:rPr>
          <w:sz w:val="20"/>
        </w:rPr>
        <w:t xml:space="preserve"> (2022), "Supply-side readiness to deliver HIV testing and treatment services in Indonesia: going the last mile to eliminate mother-</w:t>
      </w:r>
      <w:r>
        <w:rPr>
          <w:sz w:val="20"/>
        </w:rPr>
        <w:lastRenderedPageBreak/>
        <w:t>to-child transmission of HIV", PLOS Global Public Health, Vol. 2 No. 8, e0000845, https://doi.org/10.1371/journal.pgph.0000845.</w:t>
      </w:r>
    </w:p>
    <w:p w14:paraId="680A4305" w14:textId="77777777" w:rsidR="002C2D3A" w:rsidRDefault="00000000">
      <w:pPr>
        <w:spacing w:after="80" w:line="240" w:lineRule="auto"/>
        <w:ind w:left="432" w:hanging="432"/>
        <w:jc w:val="both"/>
      </w:pPr>
      <w:r>
        <w:rPr>
          <w:sz w:val="20"/>
        </w:rPr>
        <w:t xml:space="preserve">Arifin, H., Ibrahim, K., </w:t>
      </w:r>
      <w:proofErr w:type="spellStart"/>
      <w:r>
        <w:rPr>
          <w:sz w:val="20"/>
        </w:rPr>
        <w:t>Rahayuwati</w:t>
      </w:r>
      <w:proofErr w:type="spellEnd"/>
      <w:r>
        <w:rPr>
          <w:sz w:val="20"/>
        </w:rPr>
        <w:t xml:space="preserve">, L., </w:t>
      </w:r>
      <w:proofErr w:type="spellStart"/>
      <w:r>
        <w:rPr>
          <w:sz w:val="20"/>
        </w:rPr>
        <w:t>Herliani</w:t>
      </w:r>
      <w:proofErr w:type="spellEnd"/>
      <w:r>
        <w:rPr>
          <w:sz w:val="20"/>
        </w:rPr>
        <w:t xml:space="preserve">, Y.K., </w:t>
      </w:r>
      <w:proofErr w:type="spellStart"/>
      <w:r>
        <w:rPr>
          <w:sz w:val="20"/>
        </w:rPr>
        <w:t>Kurniawati</w:t>
      </w:r>
      <w:proofErr w:type="spellEnd"/>
      <w:r>
        <w:rPr>
          <w:sz w:val="20"/>
        </w:rPr>
        <w:t xml:space="preserve">, Y., Pradipta, R.O. </w:t>
      </w:r>
      <w:r>
        <w:rPr>
          <w:i/>
          <w:sz w:val="20"/>
        </w:rPr>
        <w:t>et al.</w:t>
      </w:r>
      <w:r>
        <w:rPr>
          <w:sz w:val="20"/>
        </w:rPr>
        <w:t xml:space="preserve"> (2022), "HIV-related knowledge, information, and their contribution to stigmatization attitudes among females aged 15-24 years: regional disparities in Indonesia", BMC Public Health, Vol. 22, 637, https://doi.org/10.1186/s12889-022-13046-7.</w:t>
      </w:r>
    </w:p>
    <w:p w14:paraId="6CBA1811" w14:textId="77777777" w:rsidR="002C2D3A" w:rsidRDefault="00000000">
      <w:pPr>
        <w:spacing w:after="80" w:line="240" w:lineRule="auto"/>
        <w:ind w:left="432" w:hanging="432"/>
        <w:jc w:val="both"/>
      </w:pPr>
      <w:proofErr w:type="spellStart"/>
      <w:r>
        <w:rPr>
          <w:sz w:val="20"/>
        </w:rPr>
        <w:t>Armini</w:t>
      </w:r>
      <w:proofErr w:type="spellEnd"/>
      <w:r>
        <w:rPr>
          <w:sz w:val="20"/>
        </w:rPr>
        <w:t xml:space="preserve">, L.N., Setiawati, E.P., </w:t>
      </w:r>
      <w:proofErr w:type="spellStart"/>
      <w:r>
        <w:rPr>
          <w:sz w:val="20"/>
        </w:rPr>
        <w:t>Arisanti</w:t>
      </w:r>
      <w:proofErr w:type="spellEnd"/>
      <w:r>
        <w:rPr>
          <w:sz w:val="20"/>
        </w:rPr>
        <w:t xml:space="preserve">, N. and </w:t>
      </w:r>
      <w:proofErr w:type="spellStart"/>
      <w:r>
        <w:rPr>
          <w:sz w:val="20"/>
        </w:rPr>
        <w:t>Hilmanto</w:t>
      </w:r>
      <w:proofErr w:type="spellEnd"/>
      <w:r>
        <w:rPr>
          <w:sz w:val="20"/>
        </w:rPr>
        <w:t>, D. (2023), "Evaluation of process indicators and challenges of the elimination of mother-to-child transmission of HIV, syphilis, and hepatitis B in Bali Province, Indonesia (2019-2022): a mixed-methods study", Tropical Medicine and Infectious Disease, Vol. 8 No. 11, 492, https://doi.org/10.3390/tropicalmed8110492.</w:t>
      </w:r>
    </w:p>
    <w:p w14:paraId="3A3A2AAE" w14:textId="77777777" w:rsidR="002C2D3A" w:rsidRDefault="00000000">
      <w:pPr>
        <w:spacing w:after="80" w:line="240" w:lineRule="auto"/>
        <w:ind w:left="432" w:hanging="432"/>
        <w:jc w:val="both"/>
      </w:pPr>
      <w:r>
        <w:rPr>
          <w:sz w:val="20"/>
        </w:rPr>
        <w:t xml:space="preserve">Baker, C., Limato, R., </w:t>
      </w:r>
      <w:proofErr w:type="spellStart"/>
      <w:r>
        <w:rPr>
          <w:sz w:val="20"/>
        </w:rPr>
        <w:t>Tumbelaka</w:t>
      </w:r>
      <w:proofErr w:type="spellEnd"/>
      <w:r>
        <w:rPr>
          <w:sz w:val="20"/>
        </w:rPr>
        <w:t xml:space="preserve">, P., Rewari, B.B., Nasir, S., Ahmed, R. </w:t>
      </w:r>
      <w:r>
        <w:rPr>
          <w:i/>
          <w:sz w:val="20"/>
        </w:rPr>
        <w:t>et al.</w:t>
      </w:r>
      <w:r>
        <w:rPr>
          <w:sz w:val="20"/>
        </w:rPr>
        <w:t xml:space="preserve"> (2020), "Antenatal testing for </w:t>
      </w:r>
      <w:proofErr w:type="spellStart"/>
      <w:r>
        <w:rPr>
          <w:sz w:val="20"/>
        </w:rPr>
        <w:t>anaemia</w:t>
      </w:r>
      <w:proofErr w:type="spellEnd"/>
      <w:r>
        <w:rPr>
          <w:sz w:val="20"/>
        </w:rPr>
        <w:t>, HIV and syphilis in Indonesia: a health systems analysis of low coverage", BMC Pregnancy and Childbirth, Vol. 20, 326, https://doi.org/10.1186/s12884-020-02993-x.</w:t>
      </w:r>
    </w:p>
    <w:p w14:paraId="64841B44" w14:textId="77777777" w:rsidR="002C2D3A" w:rsidRDefault="00000000">
      <w:pPr>
        <w:spacing w:after="80" w:line="240" w:lineRule="auto"/>
        <w:ind w:left="432" w:hanging="432"/>
        <w:jc w:val="both"/>
      </w:pPr>
      <w:r>
        <w:rPr>
          <w:sz w:val="20"/>
        </w:rPr>
        <w:t xml:space="preserve">Bisnauth, M.A., </w:t>
      </w:r>
      <w:proofErr w:type="spellStart"/>
      <w:r>
        <w:rPr>
          <w:sz w:val="20"/>
        </w:rPr>
        <w:t>Coovadia</w:t>
      </w:r>
      <w:proofErr w:type="spellEnd"/>
      <w:r>
        <w:rPr>
          <w:sz w:val="20"/>
        </w:rPr>
        <w:t>, A., Kawonga, M. and Vearey, J. (2022), "Providing HIV prevention of mother-to-child transmission services to migrants during the COVID-19 pandemic in South Africa: insights of healthcare providers", Health Services Insights, Vol. 15, 11786329211073386, https://doi.org/10.1177/11786329211073386.</w:t>
      </w:r>
    </w:p>
    <w:p w14:paraId="3B16F98A" w14:textId="77777777" w:rsidR="002C2D3A" w:rsidRDefault="00000000">
      <w:pPr>
        <w:spacing w:after="80" w:line="240" w:lineRule="auto"/>
        <w:ind w:left="432" w:hanging="432"/>
        <w:jc w:val="both"/>
      </w:pPr>
      <w:r>
        <w:rPr>
          <w:sz w:val="20"/>
        </w:rPr>
        <w:t xml:space="preserve">Camellia, A., </w:t>
      </w:r>
      <w:proofErr w:type="spellStart"/>
      <w:r>
        <w:rPr>
          <w:sz w:val="20"/>
        </w:rPr>
        <w:t>Swandari</w:t>
      </w:r>
      <w:proofErr w:type="spellEnd"/>
      <w:r>
        <w:rPr>
          <w:sz w:val="20"/>
        </w:rPr>
        <w:t xml:space="preserve">, P., Rahma, G., Merati, T.P. and Bakta, I.M. (2023), "A peer-support mini-counseling model to improve treatment in HIV-positive pregnant women in </w:t>
      </w:r>
      <w:proofErr w:type="spellStart"/>
      <w:r>
        <w:rPr>
          <w:sz w:val="20"/>
        </w:rPr>
        <w:t>Kupang</w:t>
      </w:r>
      <w:proofErr w:type="spellEnd"/>
      <w:r>
        <w:rPr>
          <w:sz w:val="20"/>
        </w:rPr>
        <w:t>", Journal of Preventive Medicine and Public Health, Vol. 56, pp. 238-247, https://doi.org/10.3961/jpmph.22.516.</w:t>
      </w:r>
    </w:p>
    <w:p w14:paraId="7B6FE3F1" w14:textId="77777777" w:rsidR="002C2D3A" w:rsidRDefault="00000000">
      <w:pPr>
        <w:spacing w:after="80" w:line="240" w:lineRule="auto"/>
        <w:ind w:left="432" w:hanging="432"/>
        <w:jc w:val="both"/>
      </w:pPr>
      <w:r>
        <w:rPr>
          <w:sz w:val="20"/>
        </w:rPr>
        <w:t xml:space="preserve">Chappell, E., Chimwaza, A., Manika, N., Wedderburn, C.J., </w:t>
      </w:r>
      <w:proofErr w:type="spellStart"/>
      <w:r>
        <w:rPr>
          <w:sz w:val="20"/>
        </w:rPr>
        <w:t>Nenguke</w:t>
      </w:r>
      <w:proofErr w:type="spellEnd"/>
      <w:r>
        <w:rPr>
          <w:sz w:val="20"/>
        </w:rPr>
        <w:t xml:space="preserve">, Z.M., Gannon, H. </w:t>
      </w:r>
      <w:r>
        <w:rPr>
          <w:i/>
          <w:sz w:val="20"/>
        </w:rPr>
        <w:t>et al.</w:t>
      </w:r>
      <w:r>
        <w:rPr>
          <w:sz w:val="20"/>
        </w:rPr>
        <w:t xml:space="preserve"> (2023), "Impact of the COVID-19 pandemic on the provision and uptake of services for the prevention of mother-to-child transmission of HIV in Zimbabwe", PLOS Global Public Health, Vol. 3 No. 8, e0002296, https://doi.org/10.1371/journal.pgph.0002296.</w:t>
      </w:r>
    </w:p>
    <w:p w14:paraId="0E889954" w14:textId="77777777" w:rsidR="002C2D3A" w:rsidRDefault="00000000">
      <w:pPr>
        <w:spacing w:after="80" w:line="240" w:lineRule="auto"/>
        <w:ind w:left="432" w:hanging="432"/>
        <w:jc w:val="both"/>
      </w:pPr>
      <w:r>
        <w:rPr>
          <w:sz w:val="20"/>
        </w:rPr>
        <w:t xml:space="preserve">Cohn, J., </w:t>
      </w:r>
      <w:proofErr w:type="spellStart"/>
      <w:r>
        <w:rPr>
          <w:sz w:val="20"/>
        </w:rPr>
        <w:t>Owiredu</w:t>
      </w:r>
      <w:proofErr w:type="spellEnd"/>
      <w:r>
        <w:rPr>
          <w:sz w:val="20"/>
        </w:rPr>
        <w:t xml:space="preserve">, M.N., Taylor, M.M., Easterbrook, P., Lesi, O., Francoise, B. </w:t>
      </w:r>
      <w:r>
        <w:rPr>
          <w:i/>
          <w:sz w:val="20"/>
        </w:rPr>
        <w:t>et al.</w:t>
      </w:r>
      <w:r>
        <w:rPr>
          <w:sz w:val="20"/>
        </w:rPr>
        <w:t xml:space="preserve"> (2021), "Eliminating mother-to-child transmission of human immunodeficiency virus, syphilis and hepatitis B in sub-Saharan Africa", Bulletin of the World Health Organization, Vol. 99 No. 4, pp. 287-295, https://doi.org/10.2471/BLT.20.272559.</w:t>
      </w:r>
    </w:p>
    <w:p w14:paraId="296ED9E6" w14:textId="77777777" w:rsidR="002C2D3A" w:rsidRDefault="00000000">
      <w:pPr>
        <w:spacing w:after="80" w:line="240" w:lineRule="auto"/>
        <w:ind w:left="432" w:hanging="432"/>
        <w:jc w:val="both"/>
      </w:pPr>
      <w:proofErr w:type="spellStart"/>
      <w:r>
        <w:rPr>
          <w:sz w:val="20"/>
        </w:rPr>
        <w:t>Dirisu</w:t>
      </w:r>
      <w:proofErr w:type="spellEnd"/>
      <w:r>
        <w:rPr>
          <w:sz w:val="20"/>
        </w:rPr>
        <w:t xml:space="preserve">, O., </w:t>
      </w:r>
      <w:proofErr w:type="spellStart"/>
      <w:r>
        <w:rPr>
          <w:sz w:val="20"/>
        </w:rPr>
        <w:t>Eluwa</w:t>
      </w:r>
      <w:proofErr w:type="spellEnd"/>
      <w:r>
        <w:rPr>
          <w:sz w:val="20"/>
        </w:rPr>
        <w:t>, G., Adams, E., Torpey, K., Shittu, O. and Adebajo, S. (2020), "I think this is the only challenge... the stigma: stakeholder perceptions about barriers to antenatal care and PMTCT uptake in Kano State, Nigeria", PLOS ONE, Vol. 15 No. 4, e0232028, https://doi.org/10.1371/journal.pone.0232028.</w:t>
      </w:r>
    </w:p>
    <w:p w14:paraId="1CAA10BE" w14:textId="77777777" w:rsidR="002C2D3A" w:rsidRDefault="00000000">
      <w:pPr>
        <w:spacing w:after="80" w:line="240" w:lineRule="auto"/>
        <w:ind w:left="432" w:hanging="432"/>
        <w:jc w:val="both"/>
      </w:pPr>
      <w:r>
        <w:rPr>
          <w:sz w:val="20"/>
        </w:rPr>
        <w:t>Guest, G., Bunce, A. and Johnson, L. (2006), "How many interviews are enough? An experiment with data saturation and variability", Field Methods, Vol. 18 No. 1, pp. 59-82, https://doi.org/10.1177/1525822X05279903.</w:t>
      </w:r>
    </w:p>
    <w:p w14:paraId="435107BD" w14:textId="77777777" w:rsidR="002C2D3A" w:rsidRDefault="00000000">
      <w:pPr>
        <w:spacing w:after="80" w:line="240" w:lineRule="auto"/>
        <w:ind w:left="432" w:hanging="432"/>
        <w:jc w:val="both"/>
      </w:pPr>
      <w:proofErr w:type="spellStart"/>
      <w:r>
        <w:rPr>
          <w:sz w:val="20"/>
        </w:rPr>
        <w:t>Hennink</w:t>
      </w:r>
      <w:proofErr w:type="spellEnd"/>
      <w:r>
        <w:rPr>
          <w:sz w:val="20"/>
        </w:rPr>
        <w:t>, M.M., Kaiser, B.N. and Marconi, V.C. (2017), "Code saturation versus meaning saturation: how many interviews are enough?", Qualitative Health Research, Vol. 27 No. 4, pp. 591-608, https://doi.org/10.1177/1049732316665344.</w:t>
      </w:r>
    </w:p>
    <w:p w14:paraId="16A2B8C7" w14:textId="77777777" w:rsidR="002C2D3A" w:rsidRDefault="00000000">
      <w:pPr>
        <w:spacing w:after="80" w:line="240" w:lineRule="auto"/>
        <w:ind w:left="432" w:hanging="432"/>
        <w:jc w:val="both"/>
      </w:pPr>
      <w:proofErr w:type="spellStart"/>
      <w:r>
        <w:rPr>
          <w:sz w:val="20"/>
        </w:rPr>
        <w:t>Iryawan</w:t>
      </w:r>
      <w:proofErr w:type="spellEnd"/>
      <w:r>
        <w:rPr>
          <w:sz w:val="20"/>
        </w:rPr>
        <w:t xml:space="preserve">, A.R., Stoicescu, C., </w:t>
      </w:r>
      <w:proofErr w:type="spellStart"/>
      <w:r>
        <w:rPr>
          <w:sz w:val="20"/>
        </w:rPr>
        <w:t>Sjahrial</w:t>
      </w:r>
      <w:proofErr w:type="spellEnd"/>
      <w:r>
        <w:rPr>
          <w:sz w:val="20"/>
        </w:rPr>
        <w:t xml:space="preserve">, F., Nio, K. and </w:t>
      </w:r>
      <w:proofErr w:type="spellStart"/>
      <w:r>
        <w:rPr>
          <w:sz w:val="20"/>
        </w:rPr>
        <w:t>Dominich</w:t>
      </w:r>
      <w:proofErr w:type="spellEnd"/>
      <w:r>
        <w:rPr>
          <w:sz w:val="20"/>
        </w:rPr>
        <w:t>, A. (2022), "The impact of peer support on testing, linkage to and engagement in HIV care for people who inject drugs in Indonesia: qualitative perspectives from a community-led study", Harm Reduction Journal, Vol. 19, 16, https://doi.org/10.1186/s12954-022-00595-8.</w:t>
      </w:r>
    </w:p>
    <w:p w14:paraId="7B9758F8" w14:textId="77777777" w:rsidR="002C2D3A" w:rsidRDefault="00000000">
      <w:pPr>
        <w:spacing w:after="80" w:line="240" w:lineRule="auto"/>
        <w:ind w:left="432" w:hanging="432"/>
        <w:jc w:val="both"/>
      </w:pPr>
      <w:r>
        <w:rPr>
          <w:sz w:val="20"/>
        </w:rPr>
        <w:t xml:space="preserve">Kazibwe, A., </w:t>
      </w:r>
      <w:proofErr w:type="spellStart"/>
      <w:r>
        <w:rPr>
          <w:sz w:val="20"/>
        </w:rPr>
        <w:t>Olal</w:t>
      </w:r>
      <w:proofErr w:type="spellEnd"/>
      <w:r>
        <w:rPr>
          <w:sz w:val="20"/>
        </w:rPr>
        <w:t xml:space="preserve">, E., Ojok, A.M., Kigongo, J.V., </w:t>
      </w:r>
      <w:proofErr w:type="spellStart"/>
      <w:r>
        <w:rPr>
          <w:sz w:val="20"/>
        </w:rPr>
        <w:t>Kafumbe</w:t>
      </w:r>
      <w:proofErr w:type="spellEnd"/>
      <w:r>
        <w:rPr>
          <w:sz w:val="20"/>
        </w:rPr>
        <w:t xml:space="preserve">, H., </w:t>
      </w:r>
      <w:proofErr w:type="spellStart"/>
      <w:r>
        <w:rPr>
          <w:sz w:val="20"/>
        </w:rPr>
        <w:t>Niwampeire</w:t>
      </w:r>
      <w:proofErr w:type="spellEnd"/>
      <w:r>
        <w:rPr>
          <w:sz w:val="20"/>
        </w:rPr>
        <w:t xml:space="preserve">, M.P. </w:t>
      </w:r>
      <w:r>
        <w:rPr>
          <w:i/>
          <w:sz w:val="20"/>
        </w:rPr>
        <w:t>et al.</w:t>
      </w:r>
      <w:r>
        <w:rPr>
          <w:sz w:val="20"/>
        </w:rPr>
        <w:t xml:space="preserve"> (2025), "Facilitators, barriers and service availability for delivering integrated care for the triple elimination of HIV, syphilis and hepatitis B vertical transmission in Uganda: a multi-site explanatory mixed methods study", BMC Health Services Research, Vol. 25, https://doi.org/10.1186/s12913-025-12797-4.</w:t>
      </w:r>
    </w:p>
    <w:p w14:paraId="783D2883" w14:textId="77777777" w:rsidR="002C2D3A" w:rsidRDefault="00000000">
      <w:pPr>
        <w:spacing w:after="80" w:line="240" w:lineRule="auto"/>
        <w:ind w:left="432" w:hanging="432"/>
        <w:jc w:val="both"/>
      </w:pPr>
      <w:proofErr w:type="spellStart"/>
      <w:r>
        <w:rPr>
          <w:sz w:val="20"/>
        </w:rPr>
        <w:t>Korstjens</w:t>
      </w:r>
      <w:proofErr w:type="spellEnd"/>
      <w:r>
        <w:rPr>
          <w:sz w:val="20"/>
        </w:rPr>
        <w:t>, I. and Moser, A. (2018), "Series: practical guidance to qualitative research. Part 4: trustworthiness and publishing", European Journal of General Practice, Vol. 24 No. 1, pp. 120-124, https://doi.org/10.1080/13814788.2017.1375092.</w:t>
      </w:r>
    </w:p>
    <w:p w14:paraId="5D4824B2" w14:textId="77777777" w:rsidR="002C2D3A" w:rsidRDefault="00000000">
      <w:pPr>
        <w:spacing w:after="80" w:line="240" w:lineRule="auto"/>
        <w:ind w:left="432" w:hanging="432"/>
        <w:jc w:val="both"/>
      </w:pPr>
      <w:r>
        <w:rPr>
          <w:sz w:val="20"/>
        </w:rPr>
        <w:t xml:space="preserve">Langi, G.G., </w:t>
      </w:r>
      <w:proofErr w:type="spellStart"/>
      <w:r>
        <w:rPr>
          <w:sz w:val="20"/>
        </w:rPr>
        <w:t>Rahadi</w:t>
      </w:r>
      <w:proofErr w:type="spellEnd"/>
      <w:r>
        <w:rPr>
          <w:sz w:val="20"/>
        </w:rPr>
        <w:t xml:space="preserve">, A., </w:t>
      </w:r>
      <w:proofErr w:type="spellStart"/>
      <w:r>
        <w:rPr>
          <w:sz w:val="20"/>
        </w:rPr>
        <w:t>Praptoraharjo</w:t>
      </w:r>
      <w:proofErr w:type="spellEnd"/>
      <w:r>
        <w:rPr>
          <w:sz w:val="20"/>
        </w:rPr>
        <w:t xml:space="preserve">, I. and Ahmad, R.A. (2022), "HIV-related stigma and discrimination among health care workers during early program decentralization in rural </w:t>
      </w:r>
      <w:proofErr w:type="spellStart"/>
      <w:r>
        <w:rPr>
          <w:sz w:val="20"/>
        </w:rPr>
        <w:t>Gunungkidul</w:t>
      </w:r>
      <w:proofErr w:type="spellEnd"/>
      <w:r>
        <w:rPr>
          <w:sz w:val="20"/>
        </w:rPr>
        <w:t xml:space="preserve"> District, Indonesia: a cross-sectional study", BMC Health Services Research, Vol. 22, 356, https://doi.org/10.1186/s12913-022-07751-7.</w:t>
      </w:r>
    </w:p>
    <w:p w14:paraId="33B4AB4A" w14:textId="77777777" w:rsidR="002C2D3A" w:rsidRDefault="00000000">
      <w:pPr>
        <w:spacing w:after="80" w:line="240" w:lineRule="auto"/>
        <w:ind w:left="432" w:hanging="432"/>
        <w:jc w:val="both"/>
      </w:pPr>
      <w:proofErr w:type="spellStart"/>
      <w:r>
        <w:rPr>
          <w:sz w:val="20"/>
        </w:rPr>
        <w:t>Mahamboro</w:t>
      </w:r>
      <w:proofErr w:type="spellEnd"/>
      <w:r>
        <w:rPr>
          <w:sz w:val="20"/>
        </w:rPr>
        <w:t xml:space="preserve">, D.B., Fauk, N.K., Ward, P.R., Merry, M.S., Siri, T.A. and Mwanri, L. (2020), "HIV stigma and moral judgement: qualitative exploration of the experiences of HIV stigma and discrimination among </w:t>
      </w:r>
      <w:r>
        <w:rPr>
          <w:sz w:val="20"/>
        </w:rPr>
        <w:lastRenderedPageBreak/>
        <w:t>married men living with HIV in Yogyakarta", International Journal of Environmental Research and Public Health, Vol. 17 No. 2, 636, https://doi.org/10.3390/ijerph17020636.</w:t>
      </w:r>
    </w:p>
    <w:p w14:paraId="351BFB91" w14:textId="77777777" w:rsidR="002C2D3A" w:rsidRDefault="00000000">
      <w:pPr>
        <w:spacing w:after="80" w:line="240" w:lineRule="auto"/>
        <w:ind w:left="432" w:hanging="432"/>
        <w:jc w:val="both"/>
      </w:pPr>
      <w:r>
        <w:rPr>
          <w:sz w:val="20"/>
        </w:rPr>
        <w:t xml:space="preserve">Maresch, E., Fridell, M., Kan, M., </w:t>
      </w:r>
      <w:proofErr w:type="spellStart"/>
      <w:r>
        <w:rPr>
          <w:sz w:val="20"/>
        </w:rPr>
        <w:t>Zeebari</w:t>
      </w:r>
      <w:proofErr w:type="spellEnd"/>
      <w:r>
        <w:rPr>
          <w:sz w:val="20"/>
        </w:rPr>
        <w:t xml:space="preserve">, Z., Gustafsson, U.O., Ekstrom, A.M. </w:t>
      </w:r>
      <w:r>
        <w:rPr>
          <w:i/>
          <w:sz w:val="20"/>
        </w:rPr>
        <w:t>et al.</w:t>
      </w:r>
      <w:r>
        <w:rPr>
          <w:sz w:val="20"/>
        </w:rPr>
        <w:t xml:space="preserve"> (2025), "Exploring health system resilience during the COVID-19 pandemic in Sweden: an interrupted time series analysis of service </w:t>
      </w:r>
      <w:proofErr w:type="spellStart"/>
      <w:r>
        <w:rPr>
          <w:sz w:val="20"/>
        </w:rPr>
        <w:t>utilisation</w:t>
      </w:r>
      <w:proofErr w:type="spellEnd"/>
      <w:r>
        <w:rPr>
          <w:sz w:val="20"/>
        </w:rPr>
        <w:t xml:space="preserve"> and sociodemographic differences", BMC Health Services Research, Vol. 25, https://doi.org/10.1186/s12913-025-13551-6.</w:t>
      </w:r>
    </w:p>
    <w:p w14:paraId="0D8EC0AC" w14:textId="77777777" w:rsidR="002C2D3A" w:rsidRDefault="00000000">
      <w:pPr>
        <w:spacing w:after="80" w:line="240" w:lineRule="auto"/>
        <w:ind w:left="432" w:hanging="432"/>
        <w:jc w:val="both"/>
      </w:pPr>
      <w:r>
        <w:rPr>
          <w:sz w:val="20"/>
        </w:rPr>
        <w:t xml:space="preserve">Masefield, S.C., </w:t>
      </w:r>
      <w:proofErr w:type="spellStart"/>
      <w:r>
        <w:rPr>
          <w:sz w:val="20"/>
        </w:rPr>
        <w:t>Msosa</w:t>
      </w:r>
      <w:proofErr w:type="spellEnd"/>
      <w:r>
        <w:rPr>
          <w:sz w:val="20"/>
        </w:rPr>
        <w:t xml:space="preserve">, A., </w:t>
      </w:r>
      <w:proofErr w:type="spellStart"/>
      <w:r>
        <w:rPr>
          <w:sz w:val="20"/>
        </w:rPr>
        <w:t>Chinguwo</w:t>
      </w:r>
      <w:proofErr w:type="spellEnd"/>
      <w:r>
        <w:rPr>
          <w:sz w:val="20"/>
        </w:rPr>
        <w:t>, F.K. and Grugel, J. (2021), "Stakeholder engagement in the health policy process in a low-income country: a qualitative study of stakeholder perceptions of the challenges to effective inclusion in Malawi", BMC Health Services Research, Vol. 21, 984, https://doi.org/10.1186/s12913-021-07016-9.</w:t>
      </w:r>
    </w:p>
    <w:p w14:paraId="3882358A" w14:textId="77777777" w:rsidR="002C2D3A" w:rsidRDefault="00000000">
      <w:pPr>
        <w:spacing w:after="80" w:line="240" w:lineRule="auto"/>
        <w:ind w:left="432" w:hanging="432"/>
        <w:jc w:val="both"/>
      </w:pPr>
      <w:r>
        <w:rPr>
          <w:sz w:val="20"/>
        </w:rPr>
        <w:t xml:space="preserve">McCollum, R., Limato, R., </w:t>
      </w:r>
      <w:proofErr w:type="spellStart"/>
      <w:r>
        <w:rPr>
          <w:sz w:val="20"/>
        </w:rPr>
        <w:t>Otiso</w:t>
      </w:r>
      <w:proofErr w:type="spellEnd"/>
      <w:r>
        <w:rPr>
          <w:sz w:val="20"/>
        </w:rPr>
        <w:t xml:space="preserve">, L., Theobald, S. and </w:t>
      </w:r>
      <w:proofErr w:type="spellStart"/>
      <w:r>
        <w:rPr>
          <w:sz w:val="20"/>
        </w:rPr>
        <w:t>Taegtmeyer</w:t>
      </w:r>
      <w:proofErr w:type="spellEnd"/>
      <w:r>
        <w:rPr>
          <w:sz w:val="20"/>
        </w:rPr>
        <w:t xml:space="preserve">, M. (2018), "Health system governance following devolution: comparing experiences of </w:t>
      </w:r>
      <w:proofErr w:type="spellStart"/>
      <w:r>
        <w:rPr>
          <w:sz w:val="20"/>
        </w:rPr>
        <w:t>decentralisation</w:t>
      </w:r>
      <w:proofErr w:type="spellEnd"/>
      <w:r>
        <w:rPr>
          <w:sz w:val="20"/>
        </w:rPr>
        <w:t xml:space="preserve"> in Kenya and Indonesia", BMJ Global Health, Vol. 3 No. 5, e000939, https://doi.org/10.1136/bmjgh-2018-000939.</w:t>
      </w:r>
    </w:p>
    <w:p w14:paraId="764CCBAB" w14:textId="77777777" w:rsidR="002C2D3A" w:rsidRDefault="00000000">
      <w:pPr>
        <w:spacing w:after="80" w:line="240" w:lineRule="auto"/>
        <w:ind w:left="432" w:hanging="432"/>
        <w:jc w:val="both"/>
      </w:pPr>
      <w:r>
        <w:rPr>
          <w:sz w:val="20"/>
        </w:rPr>
        <w:t xml:space="preserve">Sinfield, G., </w:t>
      </w:r>
      <w:proofErr w:type="spellStart"/>
      <w:r>
        <w:rPr>
          <w:sz w:val="20"/>
        </w:rPr>
        <w:t>Goldspink</w:t>
      </w:r>
      <w:proofErr w:type="spellEnd"/>
      <w:r>
        <w:rPr>
          <w:sz w:val="20"/>
        </w:rPr>
        <w:t>, S. and Wilson, C. (2023), "Waiting in the wings: the enactment of a descriptive phenomenology study", International Journal of Qualitative Methods, Vol. 22, pp. 1-11, https://doi.org/10.1177/16094069231207012.</w:t>
      </w:r>
    </w:p>
    <w:p w14:paraId="7B2E4578" w14:textId="77777777" w:rsidR="002C2D3A" w:rsidRDefault="00000000">
      <w:pPr>
        <w:spacing w:after="80" w:line="240" w:lineRule="auto"/>
        <w:ind w:left="432" w:hanging="432"/>
        <w:jc w:val="both"/>
      </w:pPr>
      <w:r>
        <w:rPr>
          <w:sz w:val="20"/>
        </w:rPr>
        <w:t xml:space="preserve">Siregar, K.N., Hanifah, L., </w:t>
      </w:r>
      <w:proofErr w:type="spellStart"/>
      <w:r>
        <w:rPr>
          <w:sz w:val="20"/>
        </w:rPr>
        <w:t>Rikawarastuti</w:t>
      </w:r>
      <w:proofErr w:type="spellEnd"/>
      <w:r>
        <w:rPr>
          <w:sz w:val="20"/>
        </w:rPr>
        <w:t xml:space="preserve"> and </w:t>
      </w:r>
      <w:proofErr w:type="spellStart"/>
      <w:r>
        <w:rPr>
          <w:sz w:val="20"/>
        </w:rPr>
        <w:t>Wahyuniar</w:t>
      </w:r>
      <w:proofErr w:type="spellEnd"/>
      <w:r>
        <w:rPr>
          <w:sz w:val="20"/>
        </w:rPr>
        <w:t>, L. (2021), "Prevention of HIV transmission from mother to child: challenges to successful program implementation and practice in Indonesia", Journal of the International Association of Providers of AIDS Care, Vol. 20, 23259582211040701, https://doi.org/10.1177/23259582211040701.</w:t>
      </w:r>
    </w:p>
    <w:p w14:paraId="392C1198" w14:textId="77777777" w:rsidR="002C2D3A" w:rsidRDefault="00000000">
      <w:pPr>
        <w:spacing w:after="80" w:line="240" w:lineRule="auto"/>
        <w:ind w:left="432" w:hanging="432"/>
        <w:jc w:val="both"/>
      </w:pPr>
      <w:r>
        <w:rPr>
          <w:sz w:val="20"/>
        </w:rPr>
        <w:t xml:space="preserve">Suryavanshi, N., Kadam, A., Kanade, S., Gupte, N., Gupta, A., Bollinger, R. </w:t>
      </w:r>
      <w:r>
        <w:rPr>
          <w:i/>
          <w:sz w:val="20"/>
        </w:rPr>
        <w:t>et al.</w:t>
      </w:r>
      <w:r>
        <w:rPr>
          <w:sz w:val="20"/>
        </w:rPr>
        <w:t xml:space="preserve"> (2020), "Acceptability and feasibility of a behavioral and mobile health intervention shown to increase uptake of PMTCT care in India", BMC Public Health, Vol. 20, 805, https://doi.org/10.1186/s12889-020-08706-5.</w:t>
      </w:r>
    </w:p>
    <w:p w14:paraId="6AABB794" w14:textId="77777777" w:rsidR="002C2D3A" w:rsidRDefault="00000000">
      <w:pPr>
        <w:spacing w:after="80" w:line="240" w:lineRule="auto"/>
        <w:ind w:left="432" w:hanging="432"/>
        <w:jc w:val="both"/>
      </w:pPr>
      <w:r>
        <w:rPr>
          <w:sz w:val="20"/>
        </w:rPr>
        <w:t xml:space="preserve">Ulfah, I.K., </w:t>
      </w:r>
      <w:proofErr w:type="spellStart"/>
      <w:r>
        <w:rPr>
          <w:sz w:val="20"/>
        </w:rPr>
        <w:t>Indrawan</w:t>
      </w:r>
      <w:proofErr w:type="spellEnd"/>
      <w:r>
        <w:rPr>
          <w:sz w:val="20"/>
        </w:rPr>
        <w:t xml:space="preserve">, R.R., </w:t>
      </w:r>
      <w:proofErr w:type="spellStart"/>
      <w:r>
        <w:rPr>
          <w:sz w:val="20"/>
        </w:rPr>
        <w:t>Anggraeni</w:t>
      </w:r>
      <w:proofErr w:type="spellEnd"/>
      <w:r>
        <w:rPr>
          <w:sz w:val="20"/>
        </w:rPr>
        <w:t xml:space="preserve">, N., </w:t>
      </w:r>
      <w:proofErr w:type="spellStart"/>
      <w:r>
        <w:rPr>
          <w:sz w:val="20"/>
        </w:rPr>
        <w:t>Hidayati</w:t>
      </w:r>
      <w:proofErr w:type="spellEnd"/>
      <w:r>
        <w:rPr>
          <w:sz w:val="20"/>
        </w:rPr>
        <w:t xml:space="preserve">, A.N., </w:t>
      </w:r>
      <w:proofErr w:type="spellStart"/>
      <w:r>
        <w:rPr>
          <w:sz w:val="20"/>
        </w:rPr>
        <w:t>Nasronudin</w:t>
      </w:r>
      <w:proofErr w:type="spellEnd"/>
      <w:r>
        <w:rPr>
          <w:sz w:val="20"/>
        </w:rPr>
        <w:t xml:space="preserve"> and Khairunisa, S.Q. (2023), "Challenges in the implementation of mother-to-child HIV/AIDS prevention programs in Indonesia", GERMS, Vol. 13 No. 2, pp. 158-167, https://doi.org/10.18683/germs.2023.1379.</w:t>
      </w:r>
    </w:p>
    <w:p w14:paraId="58AE8DEB" w14:textId="77777777" w:rsidR="002C2D3A" w:rsidRDefault="00000000">
      <w:pPr>
        <w:spacing w:after="80" w:line="240" w:lineRule="auto"/>
        <w:ind w:left="432" w:hanging="432"/>
        <w:jc w:val="both"/>
      </w:pPr>
      <w:r>
        <w:rPr>
          <w:sz w:val="20"/>
        </w:rPr>
        <w:t xml:space="preserve">Wulandari, L.P.L., Lubis, D.S., </w:t>
      </w:r>
      <w:proofErr w:type="spellStart"/>
      <w:r>
        <w:rPr>
          <w:sz w:val="20"/>
        </w:rPr>
        <w:t>Kurniati</w:t>
      </w:r>
      <w:proofErr w:type="spellEnd"/>
      <w:r>
        <w:rPr>
          <w:sz w:val="20"/>
        </w:rPr>
        <w:t xml:space="preserve">, D.P.Y., </w:t>
      </w:r>
      <w:proofErr w:type="spellStart"/>
      <w:r>
        <w:rPr>
          <w:sz w:val="20"/>
        </w:rPr>
        <w:t>Sumintang</w:t>
      </w:r>
      <w:proofErr w:type="spellEnd"/>
      <w:r>
        <w:rPr>
          <w:sz w:val="20"/>
        </w:rPr>
        <w:t xml:space="preserve">, K., </w:t>
      </w:r>
      <w:proofErr w:type="spellStart"/>
      <w:r>
        <w:rPr>
          <w:sz w:val="20"/>
        </w:rPr>
        <w:t>Ardrini</w:t>
      </w:r>
      <w:proofErr w:type="spellEnd"/>
      <w:r>
        <w:rPr>
          <w:sz w:val="20"/>
        </w:rPr>
        <w:t xml:space="preserve">, D.A.M., Mariani, P. </w:t>
      </w:r>
      <w:r>
        <w:rPr>
          <w:i/>
          <w:sz w:val="20"/>
        </w:rPr>
        <w:t>et al.</w:t>
      </w:r>
      <w:r>
        <w:rPr>
          <w:sz w:val="20"/>
        </w:rPr>
        <w:t xml:space="preserve"> (2024), "Challenges to integrating programs for the elimination of mother-to-child transmission of HIV, syphilis, and hepatitis B into antenatal care: experiences from Indonesia", PLOS Global Public Health, Vol. 4 No. 3, e0002977, https://doi.org/10.1371/journal.pgph.0002977.</w:t>
      </w:r>
    </w:p>
    <w:p w14:paraId="3B875274" w14:textId="77777777" w:rsidR="002C2D3A" w:rsidRDefault="00000000">
      <w:pPr>
        <w:spacing w:after="80" w:line="240" w:lineRule="auto"/>
        <w:ind w:left="432" w:hanging="432"/>
        <w:jc w:val="both"/>
      </w:pPr>
      <w:r>
        <w:rPr>
          <w:sz w:val="20"/>
        </w:rPr>
        <w:t xml:space="preserve">Young, N., Achieng, F., Desai, M., Phillips-Howard, P., Hill, J., </w:t>
      </w:r>
      <w:proofErr w:type="spellStart"/>
      <w:r>
        <w:rPr>
          <w:sz w:val="20"/>
        </w:rPr>
        <w:t>Aol</w:t>
      </w:r>
      <w:proofErr w:type="spellEnd"/>
      <w:r>
        <w:rPr>
          <w:sz w:val="20"/>
        </w:rPr>
        <w:t xml:space="preserve">, G. </w:t>
      </w:r>
      <w:r>
        <w:rPr>
          <w:i/>
          <w:sz w:val="20"/>
        </w:rPr>
        <w:t>et al.</w:t>
      </w:r>
      <w:r>
        <w:rPr>
          <w:sz w:val="20"/>
        </w:rPr>
        <w:t xml:space="preserve"> (2019), "Integrated point-of-care testing for HIV, syphilis, malaria and </w:t>
      </w:r>
      <w:proofErr w:type="spellStart"/>
      <w:r>
        <w:rPr>
          <w:sz w:val="20"/>
        </w:rPr>
        <w:t>anaemia</w:t>
      </w:r>
      <w:proofErr w:type="spellEnd"/>
      <w:r>
        <w:rPr>
          <w:sz w:val="20"/>
        </w:rPr>
        <w:t xml:space="preserve"> at antenatal facilities in western Kenya: a qualitative study exploring end-users' perspectives of appropriateness, acceptability and feasibility", BMC Health Services Research, Vol. 19, 74, https://doi.org/10.1186/s12913-018-3844-9.</w:t>
      </w:r>
    </w:p>
    <w:sectPr w:rsidR="002C2D3A">
      <w:pgSz w:w="11909" w:h="16834"/>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T ANOA MANDIRI SEJAHTERA" w:date="2026-07-21T16:59:00Z" w:initials="PS">
    <w:p w14:paraId="4F1457C0" w14:textId="77777777" w:rsidR="00264394" w:rsidRDefault="00264394" w:rsidP="00264394">
      <w:pPr>
        <w:pStyle w:val="CommentText"/>
      </w:pPr>
      <w:r>
        <w:rPr>
          <w:rStyle w:val="CommentReference"/>
        </w:rPr>
        <w:annotationRef/>
      </w:r>
      <w:r>
        <w:rPr>
          <w:b/>
          <w:bCs/>
        </w:rPr>
        <w:t xml:space="preserve">METODE PENGUMPULAN DATA/FGD: </w:t>
      </w:r>
      <w:r>
        <w:t xml:space="preserve">Mohon </w:t>
      </w:r>
      <w:proofErr w:type="spellStart"/>
      <w:r>
        <w:t>konfirmasi</w:t>
      </w:r>
      <w:proofErr w:type="spellEnd"/>
      <w:r>
        <w:t xml:space="preserve"> </w:t>
      </w:r>
      <w:proofErr w:type="spellStart"/>
      <w:r>
        <w:t>apakah</w:t>
      </w:r>
      <w:proofErr w:type="spellEnd"/>
      <w:r>
        <w:t xml:space="preserve"> </w:t>
      </w:r>
      <w:proofErr w:type="spellStart"/>
      <w:r>
        <w:t>penelitian</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wawancara</w:t>
      </w:r>
      <w:proofErr w:type="spellEnd"/>
      <w:r>
        <w:t xml:space="preserve"> </w:t>
      </w:r>
      <w:proofErr w:type="spellStart"/>
      <w:r>
        <w:t>mendalam</w:t>
      </w:r>
      <w:proofErr w:type="spellEnd"/>
      <w:r>
        <w:t xml:space="preserve"> atau juga </w:t>
      </w:r>
      <w:proofErr w:type="spellStart"/>
      <w:r>
        <w:t>menggunakan</w:t>
      </w:r>
      <w:proofErr w:type="spellEnd"/>
      <w:r>
        <w:t xml:space="preserve"> focus group discussion (FGD). Jika FGD </w:t>
      </w:r>
      <w:proofErr w:type="spellStart"/>
      <w:r>
        <w:t>dilakukan</w:t>
      </w:r>
      <w:proofErr w:type="spellEnd"/>
      <w:r>
        <w:t xml:space="preserve">, </w:t>
      </w:r>
      <w:proofErr w:type="spellStart"/>
      <w:r>
        <w:t>tambahkan</w:t>
      </w:r>
      <w:proofErr w:type="spellEnd"/>
      <w:r>
        <w:t xml:space="preserve"> </w:t>
      </w:r>
      <w:proofErr w:type="spellStart"/>
      <w:r>
        <w:t>jumlah</w:t>
      </w:r>
      <w:proofErr w:type="spellEnd"/>
      <w:r>
        <w:t xml:space="preserve"> FGD, </w:t>
      </w:r>
      <w:proofErr w:type="spellStart"/>
      <w:r>
        <w:t>jumlah</w:t>
      </w:r>
      <w:proofErr w:type="spellEnd"/>
      <w:r>
        <w:t xml:space="preserve"> dan </w:t>
      </w:r>
      <w:proofErr w:type="spellStart"/>
      <w:r>
        <w:t>kelompok</w:t>
      </w:r>
      <w:proofErr w:type="spellEnd"/>
      <w:r>
        <w:t xml:space="preserve"> </w:t>
      </w:r>
      <w:proofErr w:type="spellStart"/>
      <w:r>
        <w:t>peserta</w:t>
      </w:r>
      <w:proofErr w:type="spellEnd"/>
      <w:r>
        <w:t xml:space="preserve">, moderator, </w:t>
      </w:r>
      <w:proofErr w:type="spellStart"/>
      <w:r>
        <w:t>lokasi</w:t>
      </w:r>
      <w:proofErr w:type="spellEnd"/>
      <w:r>
        <w:t xml:space="preserve">/media, </w:t>
      </w:r>
      <w:proofErr w:type="spellStart"/>
      <w:r>
        <w:t>durasi</w:t>
      </w:r>
      <w:proofErr w:type="spellEnd"/>
      <w:r>
        <w:t xml:space="preserve">, </w:t>
      </w:r>
      <w:proofErr w:type="spellStart"/>
      <w:r>
        <w:t>perekaman</w:t>
      </w:r>
      <w:proofErr w:type="spellEnd"/>
      <w:r>
        <w:t xml:space="preserve">, </w:t>
      </w:r>
      <w:proofErr w:type="spellStart"/>
      <w:r>
        <w:t>serta</w:t>
      </w:r>
      <w:proofErr w:type="spellEnd"/>
      <w:r>
        <w:t xml:space="preserve"> </w:t>
      </w:r>
      <w:proofErr w:type="spellStart"/>
      <w:r>
        <w:t>cara</w:t>
      </w:r>
      <w:proofErr w:type="spellEnd"/>
      <w:r>
        <w:t xml:space="preserve"> data FGD </w:t>
      </w:r>
      <w:proofErr w:type="spellStart"/>
      <w:r>
        <w:t>dianalisis</w:t>
      </w:r>
      <w:proofErr w:type="spellEnd"/>
      <w:r>
        <w:t xml:space="preserve">. Jika FGD </w:t>
      </w:r>
      <w:proofErr w:type="spellStart"/>
      <w:r>
        <w:t>tidak</w:t>
      </w:r>
      <w:proofErr w:type="spellEnd"/>
      <w:r>
        <w:t xml:space="preserve"> </w:t>
      </w:r>
      <w:proofErr w:type="spellStart"/>
      <w:r>
        <w:t>dilakukan</w:t>
      </w:r>
      <w:proofErr w:type="spellEnd"/>
      <w:r>
        <w:t xml:space="preserve">, </w:t>
      </w:r>
      <w:proofErr w:type="spellStart"/>
      <w:r>
        <w:t>pertahankan</w:t>
      </w:r>
      <w:proofErr w:type="spellEnd"/>
      <w:r>
        <w:t xml:space="preserve"> </w:t>
      </w:r>
      <w:proofErr w:type="spellStart"/>
      <w:r>
        <w:t>narasi</w:t>
      </w:r>
      <w:proofErr w:type="spellEnd"/>
      <w:r>
        <w:t xml:space="preserve"> </w:t>
      </w:r>
      <w:proofErr w:type="spellStart"/>
      <w:r>
        <w:t>wawancara</w:t>
      </w:r>
      <w:proofErr w:type="spellEnd"/>
      <w:r>
        <w:t xml:space="preserve"> </w:t>
      </w:r>
      <w:proofErr w:type="spellStart"/>
      <w:r>
        <w:t>mendalam</w:t>
      </w:r>
      <w:proofErr w:type="spellEnd"/>
      <w:r>
        <w:t xml:space="preserve"> </w:t>
      </w:r>
      <w:proofErr w:type="spellStart"/>
      <w:r>
        <w:t>seperti</w:t>
      </w:r>
      <w:proofErr w:type="spellEnd"/>
      <w:r>
        <w:t xml:space="preserve"> </w:t>
      </w:r>
      <w:proofErr w:type="spellStart"/>
      <w:r>
        <w:t>saat</w:t>
      </w:r>
      <w:proofErr w:type="spellEnd"/>
      <w:r>
        <w:t xml:space="preserve"> </w:t>
      </w:r>
      <w:proofErr w:type="spellStart"/>
      <w:r>
        <w:t>ini</w:t>
      </w:r>
      <w:proofErr w:type="spellEnd"/>
      <w:r>
        <w:t xml:space="preserve">. </w:t>
      </w:r>
    </w:p>
  </w:comment>
  <w:comment w:id="2" w:author="PT ANOA MANDIRI SEJAHTERA" w:date="2026-07-21T16:59:00Z" w:initials="PS">
    <w:p w14:paraId="1239C3E8" w14:textId="77777777" w:rsidR="00264394" w:rsidRDefault="00264394" w:rsidP="00264394">
      <w:pPr>
        <w:pStyle w:val="CommentText"/>
      </w:pPr>
      <w:r>
        <w:rPr>
          <w:rStyle w:val="CommentReference"/>
        </w:rPr>
        <w:annotationRef/>
      </w:r>
      <w:r>
        <w:t xml:space="preserve">PROSES CODING DAN PENETAPAN TEMA: </w:t>
      </w:r>
      <w:proofErr w:type="spellStart"/>
      <w:r>
        <w:t>Tambahkan</w:t>
      </w:r>
      <w:proofErr w:type="spellEnd"/>
      <w:r>
        <w:t xml:space="preserve"> </w:t>
      </w:r>
      <w:proofErr w:type="spellStart"/>
      <w:r>
        <w:t>secara</w:t>
      </w:r>
      <w:proofErr w:type="spellEnd"/>
      <w:r>
        <w:t xml:space="preserve"> </w:t>
      </w:r>
      <w:proofErr w:type="spellStart"/>
      <w:r>
        <w:t>singkat</w:t>
      </w:r>
      <w:proofErr w:type="spellEnd"/>
      <w:r>
        <w:t xml:space="preserve"> </w:t>
      </w:r>
      <w:proofErr w:type="spellStart"/>
      <w:r>
        <w:t>siapa</w:t>
      </w:r>
      <w:proofErr w:type="spellEnd"/>
      <w:r>
        <w:t xml:space="preserve"> yang </w:t>
      </w:r>
      <w:proofErr w:type="spellStart"/>
      <w:r>
        <w:t>melakukan</w:t>
      </w:r>
      <w:proofErr w:type="spellEnd"/>
      <w:r>
        <w:t xml:space="preserve"> coding/</w:t>
      </w:r>
      <w:proofErr w:type="spellStart"/>
      <w:r>
        <w:t>analisis</w:t>
      </w:r>
      <w:proofErr w:type="spellEnd"/>
      <w:r>
        <w:t xml:space="preserve">, </w:t>
      </w:r>
      <w:proofErr w:type="spellStart"/>
      <w:r>
        <w:t>apakah</w:t>
      </w:r>
      <w:proofErr w:type="spellEnd"/>
      <w:r>
        <w:t xml:space="preserve"> coding </w:t>
      </w:r>
      <w:proofErr w:type="spellStart"/>
      <w:r>
        <w:t>dilakukan</w:t>
      </w:r>
      <w:proofErr w:type="spellEnd"/>
      <w:r>
        <w:t xml:space="preserve"> oleh </w:t>
      </w:r>
      <w:proofErr w:type="spellStart"/>
      <w:r>
        <w:t>satu</w:t>
      </w:r>
      <w:proofErr w:type="spellEnd"/>
      <w:r>
        <w:t xml:space="preserve"> atau </w:t>
      </w:r>
      <w:proofErr w:type="spellStart"/>
      <w:r>
        <w:t>lebih</w:t>
      </w:r>
      <w:proofErr w:type="spellEnd"/>
      <w:r>
        <w:t xml:space="preserve"> </w:t>
      </w:r>
      <w:proofErr w:type="spellStart"/>
      <w:r>
        <w:t>peneliti</w:t>
      </w:r>
      <w:proofErr w:type="spellEnd"/>
      <w:r>
        <w:t xml:space="preserve">, dan </w:t>
      </w:r>
      <w:proofErr w:type="spellStart"/>
      <w:r>
        <w:t>bagaimana</w:t>
      </w:r>
      <w:proofErr w:type="spellEnd"/>
      <w:r>
        <w:t xml:space="preserve"> </w:t>
      </w:r>
      <w:proofErr w:type="spellStart"/>
      <w:r>
        <w:t>perbedaan</w:t>
      </w:r>
      <w:proofErr w:type="spellEnd"/>
      <w:r>
        <w:t xml:space="preserve"> </w:t>
      </w:r>
      <w:proofErr w:type="spellStart"/>
      <w:r>
        <w:t>interpretasi</w:t>
      </w:r>
      <w:proofErr w:type="spellEnd"/>
      <w:r>
        <w:t xml:space="preserve"> </w:t>
      </w:r>
      <w:proofErr w:type="spellStart"/>
      <w:r>
        <w:t>diselesaikan</w:t>
      </w:r>
      <w:proofErr w:type="spellEnd"/>
      <w:r>
        <w:t xml:space="preserve"> </w:t>
      </w:r>
      <w:proofErr w:type="spellStart"/>
      <w:r>
        <w:t>hingga</w:t>
      </w:r>
      <w:proofErr w:type="spellEnd"/>
      <w:r>
        <w:t xml:space="preserve"> </w:t>
      </w:r>
      <w:proofErr w:type="spellStart"/>
      <w:r>
        <w:t>tema</w:t>
      </w:r>
      <w:proofErr w:type="spellEnd"/>
      <w:r>
        <w:t xml:space="preserve"> </w:t>
      </w:r>
      <w:proofErr w:type="spellStart"/>
      <w:r>
        <w:t>akhir</w:t>
      </w:r>
      <w:proofErr w:type="spellEnd"/>
      <w:r>
        <w:t xml:space="preserve"> </w:t>
      </w:r>
      <w:proofErr w:type="spellStart"/>
      <w:r>
        <w:t>disepakati</w:t>
      </w:r>
      <w:proofErr w:type="spellEnd"/>
      <w:r>
        <w:t>.</w:t>
      </w:r>
    </w:p>
  </w:comment>
  <w:comment w:id="3" w:author="PT ANOA MANDIRI SEJAHTERA" w:date="2026-07-21T17:00:00Z" w:initials="PS">
    <w:p w14:paraId="3A36593D" w14:textId="77777777" w:rsidR="00264394" w:rsidRDefault="00264394" w:rsidP="00264394">
      <w:pPr>
        <w:pStyle w:val="CommentText"/>
      </w:pPr>
      <w:r>
        <w:rPr>
          <w:rStyle w:val="CommentReference"/>
        </w:rPr>
        <w:annotationRef/>
      </w:r>
      <w:r>
        <w:t xml:space="preserve">MEMBER CHECKING: Mohon </w:t>
      </w:r>
      <w:proofErr w:type="spellStart"/>
      <w:r>
        <w:t>konfirmasi</w:t>
      </w:r>
      <w:proofErr w:type="spellEnd"/>
      <w:r>
        <w:t xml:space="preserve"> </w:t>
      </w:r>
      <w:proofErr w:type="spellStart"/>
      <w:r>
        <w:t>apakah</w:t>
      </w:r>
      <w:proofErr w:type="spellEnd"/>
      <w:r>
        <w:t xml:space="preserve"> member checking </w:t>
      </w:r>
      <w:proofErr w:type="spellStart"/>
      <w:r>
        <w:t>benar-benar</w:t>
      </w:r>
      <w:proofErr w:type="spellEnd"/>
      <w:r>
        <w:t xml:space="preserve"> </w:t>
      </w:r>
      <w:proofErr w:type="spellStart"/>
      <w:r>
        <w:t>dilakukan</w:t>
      </w:r>
      <w:proofErr w:type="spellEnd"/>
      <w:r>
        <w:t xml:space="preserve">. Jika </w:t>
      </w:r>
      <w:proofErr w:type="spellStart"/>
      <w:r>
        <w:t>ya</w:t>
      </w:r>
      <w:proofErr w:type="spellEnd"/>
      <w:r>
        <w:t xml:space="preserve">, </w:t>
      </w:r>
      <w:proofErr w:type="spellStart"/>
      <w:r>
        <w:t>jelaskan</w:t>
      </w:r>
      <w:proofErr w:type="spellEnd"/>
      <w:r>
        <w:t xml:space="preserve"> </w:t>
      </w:r>
      <w:proofErr w:type="spellStart"/>
      <w:r>
        <w:t>apa</w:t>
      </w:r>
      <w:proofErr w:type="spellEnd"/>
      <w:r>
        <w:t xml:space="preserve"> yang </w:t>
      </w:r>
      <w:proofErr w:type="spellStart"/>
      <w:r>
        <w:t>diberikan</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peserta</w:t>
      </w:r>
      <w:proofErr w:type="spellEnd"/>
      <w:r>
        <w:t xml:space="preserve"> (</w:t>
      </w:r>
      <w:proofErr w:type="spellStart"/>
      <w:r>
        <w:t>misalnya</w:t>
      </w:r>
      <w:proofErr w:type="spellEnd"/>
      <w:r>
        <w:t xml:space="preserve"> </w:t>
      </w:r>
      <w:proofErr w:type="spellStart"/>
      <w:r>
        <w:t>ringkasan</w:t>
      </w:r>
      <w:proofErr w:type="spellEnd"/>
      <w:r>
        <w:t xml:space="preserve"> </w:t>
      </w:r>
      <w:proofErr w:type="spellStart"/>
      <w:r>
        <w:t>hasil</w:t>
      </w:r>
      <w:proofErr w:type="spellEnd"/>
      <w:r>
        <w:t xml:space="preserve"> atau </w:t>
      </w:r>
      <w:proofErr w:type="spellStart"/>
      <w:r>
        <w:t>tema</w:t>
      </w:r>
      <w:proofErr w:type="spellEnd"/>
      <w:r>
        <w:t xml:space="preserve">), </w:t>
      </w:r>
      <w:proofErr w:type="spellStart"/>
      <w:r>
        <w:t>berapa</w:t>
      </w:r>
      <w:proofErr w:type="spellEnd"/>
      <w:r>
        <w:t xml:space="preserve"> </w:t>
      </w:r>
      <w:proofErr w:type="spellStart"/>
      <w:r>
        <w:t>peserta</w:t>
      </w:r>
      <w:proofErr w:type="spellEnd"/>
      <w:r>
        <w:t xml:space="preserve"> yang </w:t>
      </w:r>
      <w:proofErr w:type="spellStart"/>
      <w:r>
        <w:t>terlibat</w:t>
      </w:r>
      <w:proofErr w:type="spellEnd"/>
      <w:r>
        <w:t xml:space="preserve">, </w:t>
      </w:r>
      <w:proofErr w:type="spellStart"/>
      <w:r>
        <w:t>bagaimana</w:t>
      </w:r>
      <w:proofErr w:type="spellEnd"/>
      <w:r>
        <w:t xml:space="preserve"> </w:t>
      </w:r>
      <w:proofErr w:type="spellStart"/>
      <w:r>
        <w:t>tanggapan</w:t>
      </w:r>
      <w:proofErr w:type="spellEnd"/>
      <w:r>
        <w:t xml:space="preserve"> </w:t>
      </w:r>
      <w:proofErr w:type="spellStart"/>
      <w:r>
        <w:t>mereka</w:t>
      </w:r>
      <w:proofErr w:type="spellEnd"/>
      <w:r>
        <w:t xml:space="preserve">, dan </w:t>
      </w:r>
      <w:proofErr w:type="spellStart"/>
      <w:r>
        <w:t>apakah</w:t>
      </w:r>
      <w:proofErr w:type="spellEnd"/>
      <w:r>
        <w:t xml:space="preserve"> </w:t>
      </w:r>
      <w:proofErr w:type="spellStart"/>
      <w:r>
        <w:t>ada</w:t>
      </w:r>
      <w:proofErr w:type="spellEnd"/>
      <w:r>
        <w:t xml:space="preserve"> </w:t>
      </w:r>
      <w:proofErr w:type="spellStart"/>
      <w:r>
        <w:t>perubahan</w:t>
      </w:r>
      <w:proofErr w:type="spellEnd"/>
      <w:r>
        <w:t xml:space="preserve"> </w:t>
      </w:r>
      <w:proofErr w:type="spellStart"/>
      <w:r>
        <w:t>hasil</w:t>
      </w:r>
      <w:proofErr w:type="spellEnd"/>
      <w:r>
        <w:t xml:space="preserve"> </w:t>
      </w:r>
      <w:proofErr w:type="spellStart"/>
      <w:r>
        <w:t>setelah</w:t>
      </w:r>
      <w:proofErr w:type="spellEnd"/>
      <w:r>
        <w:t xml:space="preserve"> proses </w:t>
      </w:r>
      <w:proofErr w:type="spellStart"/>
      <w:r>
        <w:t>tersebut</w:t>
      </w:r>
      <w:proofErr w:type="spellEnd"/>
      <w:r>
        <w:t xml:space="preserve">. Jika </w:t>
      </w:r>
      <w:proofErr w:type="spellStart"/>
      <w:r>
        <w:t>tidak</w:t>
      </w:r>
      <w:proofErr w:type="spellEnd"/>
      <w:r>
        <w:t xml:space="preserve"> </w:t>
      </w:r>
      <w:proofErr w:type="spellStart"/>
      <w:r>
        <w:t>dilakukan</w:t>
      </w:r>
      <w:proofErr w:type="spellEnd"/>
      <w:r>
        <w:t xml:space="preserve">, hapus </w:t>
      </w:r>
      <w:proofErr w:type="spellStart"/>
      <w:r>
        <w:t>seluruh</w:t>
      </w:r>
      <w:proofErr w:type="spellEnd"/>
      <w:r>
        <w:t xml:space="preserve"> </w:t>
      </w:r>
      <w:proofErr w:type="spellStart"/>
      <w:r>
        <w:t>penyebutan</w:t>
      </w:r>
      <w:proofErr w:type="spellEnd"/>
      <w:r>
        <w:t xml:space="preserve"> member checking </w:t>
      </w:r>
      <w:proofErr w:type="spellStart"/>
      <w:r>
        <w:t>dari</w:t>
      </w:r>
      <w:proofErr w:type="spellEnd"/>
      <w:r>
        <w:t xml:space="preserve"> abstract dan Methods.</w:t>
      </w:r>
    </w:p>
  </w:comment>
  <w:comment w:id="4" w:author="PT ANOA MANDIRI SEJAHTERA" w:date="2026-07-21T17:01:00Z" w:initials="PS">
    <w:p w14:paraId="7B16BB07" w14:textId="77777777" w:rsidR="00264394" w:rsidRDefault="00264394" w:rsidP="00264394">
      <w:pPr>
        <w:pStyle w:val="CommentText"/>
      </w:pPr>
      <w:r>
        <w:rPr>
          <w:rStyle w:val="CommentReference"/>
        </w:rPr>
        <w:annotationRef/>
      </w:r>
      <w:r>
        <w:t xml:space="preserve">TRIANGULASI DAN KELENGKAPAN COREQ: </w:t>
      </w:r>
      <w:proofErr w:type="spellStart"/>
      <w:r>
        <w:t>Sebutkan</w:t>
      </w:r>
      <w:proofErr w:type="spellEnd"/>
      <w:r>
        <w:t xml:space="preserve"> </w:t>
      </w:r>
      <w:proofErr w:type="spellStart"/>
      <w:r>
        <w:t>dokumen</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triangulasi</w:t>
      </w:r>
      <w:proofErr w:type="spellEnd"/>
      <w:r>
        <w:t xml:space="preserve"> (</w:t>
      </w:r>
      <w:proofErr w:type="spellStart"/>
      <w:r>
        <w:t>jenis</w:t>
      </w:r>
      <w:proofErr w:type="spellEnd"/>
      <w:r>
        <w:t xml:space="preserve">, </w:t>
      </w:r>
      <w:proofErr w:type="spellStart"/>
      <w:r>
        <w:t>sumber</w:t>
      </w:r>
      <w:proofErr w:type="spellEnd"/>
      <w:r>
        <w:t xml:space="preserve">, </w:t>
      </w:r>
      <w:proofErr w:type="spellStart"/>
      <w:r>
        <w:t>periode</w:t>
      </w:r>
      <w:proofErr w:type="spellEnd"/>
      <w:r>
        <w:t>/</w:t>
      </w:r>
      <w:proofErr w:type="spellStart"/>
      <w:r>
        <w:t>tahun</w:t>
      </w:r>
      <w:proofErr w:type="spellEnd"/>
      <w:r>
        <w:t xml:space="preserve">, dan </w:t>
      </w:r>
      <w:proofErr w:type="spellStart"/>
      <w:r>
        <w:t>cara</w:t>
      </w:r>
      <w:proofErr w:type="spellEnd"/>
      <w:r>
        <w:t xml:space="preserve"> </w:t>
      </w:r>
      <w:proofErr w:type="spellStart"/>
      <w:r>
        <w:t>dibandingkan</w:t>
      </w:r>
      <w:proofErr w:type="spellEnd"/>
      <w:r>
        <w:t xml:space="preserve"> </w:t>
      </w:r>
      <w:proofErr w:type="spellStart"/>
      <w:r>
        <w:t>dengan</w:t>
      </w:r>
      <w:proofErr w:type="spellEnd"/>
      <w:r>
        <w:t xml:space="preserve"> data </w:t>
      </w:r>
      <w:proofErr w:type="spellStart"/>
      <w:r>
        <w:t>wawancara</w:t>
      </w:r>
      <w:proofErr w:type="spellEnd"/>
      <w:r>
        <w:t xml:space="preserve">). Mohon </w:t>
      </w:r>
      <w:proofErr w:type="spellStart"/>
      <w:r>
        <w:t>konfirmasi</w:t>
      </w:r>
      <w:proofErr w:type="spellEnd"/>
      <w:r>
        <w:t xml:space="preserve"> juga </w:t>
      </w:r>
      <w:proofErr w:type="spellStart"/>
      <w:r>
        <w:t>apakah</w:t>
      </w:r>
      <w:proofErr w:type="spellEnd"/>
      <w:r>
        <w:t xml:space="preserve"> </w:t>
      </w:r>
      <w:proofErr w:type="spellStart"/>
      <w:r>
        <w:t>dibuat</w:t>
      </w:r>
      <w:proofErr w:type="spellEnd"/>
      <w:r>
        <w:t xml:space="preserve"> field notes, </w:t>
      </w:r>
      <w:proofErr w:type="spellStart"/>
      <w:r>
        <w:t>dilakukan</w:t>
      </w:r>
      <w:proofErr w:type="spellEnd"/>
      <w:r>
        <w:t xml:space="preserve"> </w:t>
      </w:r>
      <w:proofErr w:type="spellStart"/>
      <w:r>
        <w:t>wawancara</w:t>
      </w:r>
      <w:proofErr w:type="spellEnd"/>
      <w:r>
        <w:t xml:space="preserve"> </w:t>
      </w:r>
      <w:proofErr w:type="spellStart"/>
      <w:r>
        <w:t>ulang</w:t>
      </w:r>
      <w:proofErr w:type="spellEnd"/>
      <w:r>
        <w:t xml:space="preserve">, atau </w:t>
      </w:r>
      <w:proofErr w:type="spellStart"/>
      <w:r>
        <w:t>transkrip</w:t>
      </w:r>
      <w:proofErr w:type="spellEnd"/>
      <w:r>
        <w:t xml:space="preserve"> </w:t>
      </w:r>
      <w:proofErr w:type="spellStart"/>
      <w:r>
        <w:t>dikembalikan</w:t>
      </w:r>
      <w:proofErr w:type="spellEnd"/>
      <w:r>
        <w:t xml:space="preserve"> </w:t>
      </w:r>
      <w:proofErr w:type="spellStart"/>
      <w:r>
        <w:t>kepada</w:t>
      </w:r>
      <w:proofErr w:type="spellEnd"/>
      <w:r>
        <w:t xml:space="preserve"> </w:t>
      </w:r>
      <w:proofErr w:type="spellStart"/>
      <w:r>
        <w:t>peserta</w:t>
      </w:r>
      <w:proofErr w:type="spellEnd"/>
      <w:r>
        <w:t xml:space="preserve">. </w:t>
      </w:r>
      <w:proofErr w:type="spellStart"/>
      <w:r>
        <w:t>Tambahkan</w:t>
      </w:r>
      <w:proofErr w:type="spellEnd"/>
      <w:r>
        <w:t xml:space="preserve"> </w:t>
      </w:r>
      <w:proofErr w:type="spellStart"/>
      <w:r>
        <w:t>hanya</w:t>
      </w:r>
      <w:proofErr w:type="spellEnd"/>
      <w:r>
        <w:t xml:space="preserve"> </w:t>
      </w:r>
      <w:proofErr w:type="spellStart"/>
      <w:r>
        <w:t>prosedur</w:t>
      </w:r>
      <w:proofErr w:type="spellEnd"/>
      <w:r>
        <w:t xml:space="preserve"> yang </w:t>
      </w:r>
      <w:proofErr w:type="spellStart"/>
      <w:r>
        <w:t>benar-benar</w:t>
      </w:r>
      <w:proofErr w:type="spellEnd"/>
      <w:r>
        <w:t xml:space="preserve"> </w:t>
      </w:r>
      <w:proofErr w:type="spellStart"/>
      <w:r>
        <w:t>dilakukan</w:t>
      </w:r>
      <w:proofErr w:type="spellEnd"/>
      <w:r>
        <w:t>.</w:t>
      </w:r>
    </w:p>
  </w:comment>
  <w:comment w:id="5" w:author="PT ANOA MANDIRI SEJAHTERA" w:date="2026-07-21T17:01:00Z" w:initials="PS">
    <w:p w14:paraId="62D9CD51" w14:textId="77777777" w:rsidR="00264394" w:rsidRDefault="00264394" w:rsidP="00264394">
      <w:pPr>
        <w:pStyle w:val="CommentText"/>
      </w:pPr>
      <w:r>
        <w:rPr>
          <w:rStyle w:val="CommentReference"/>
        </w:rPr>
        <w:annotationRef/>
      </w:r>
      <w:r>
        <w:t xml:space="preserve">PENERJEMAHAN KUTIPAN: Karena </w:t>
      </w:r>
      <w:proofErr w:type="spellStart"/>
      <w:r>
        <w:t>wawancara</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bahasa</w:t>
      </w:r>
      <w:proofErr w:type="spellEnd"/>
      <w:r>
        <w:t xml:space="preserve"> Indonesia, </w:t>
      </w:r>
      <w:proofErr w:type="spellStart"/>
      <w:r>
        <w:t>tambahkan</w:t>
      </w:r>
      <w:proofErr w:type="spellEnd"/>
      <w:r>
        <w:t xml:space="preserve"> </w:t>
      </w:r>
      <w:proofErr w:type="spellStart"/>
      <w:r>
        <w:t>satu</w:t>
      </w:r>
      <w:proofErr w:type="spellEnd"/>
      <w:r>
        <w:t xml:space="preserve"> </w:t>
      </w:r>
      <w:proofErr w:type="spellStart"/>
      <w:r>
        <w:t>kalimat</w:t>
      </w:r>
      <w:proofErr w:type="spellEnd"/>
      <w:r>
        <w:t xml:space="preserve"> pada Methods yang </w:t>
      </w:r>
      <w:proofErr w:type="spellStart"/>
      <w:r>
        <w:t>menjelaskan</w:t>
      </w:r>
      <w:proofErr w:type="spellEnd"/>
      <w:r>
        <w:t xml:space="preserve"> </w:t>
      </w:r>
      <w:proofErr w:type="spellStart"/>
      <w:r>
        <w:t>bahwa</w:t>
      </w:r>
      <w:proofErr w:type="spellEnd"/>
      <w:r>
        <w:t xml:space="preserve"> </w:t>
      </w:r>
      <w:proofErr w:type="spellStart"/>
      <w:r>
        <w:t>kutipan</w:t>
      </w:r>
      <w:proofErr w:type="spellEnd"/>
      <w:r>
        <w:t xml:space="preserve"> </w:t>
      </w:r>
      <w:proofErr w:type="spellStart"/>
      <w:r>
        <w:t>diterjemahkan</w:t>
      </w:r>
      <w:proofErr w:type="spellEnd"/>
      <w:r>
        <w:t xml:space="preserve"> </w:t>
      </w:r>
      <w:proofErr w:type="spellStart"/>
      <w:r>
        <w:t>ke</w:t>
      </w:r>
      <w:proofErr w:type="spellEnd"/>
      <w:r>
        <w:t xml:space="preserve"> </w:t>
      </w:r>
      <w:proofErr w:type="spellStart"/>
      <w:r>
        <w:t>bahasa</w:t>
      </w:r>
      <w:proofErr w:type="spellEnd"/>
      <w:r>
        <w:t xml:space="preserve"> </w:t>
      </w:r>
      <w:proofErr w:type="spellStart"/>
      <w:r>
        <w:t>Inggris</w:t>
      </w:r>
      <w:proofErr w:type="spellEnd"/>
      <w:r>
        <w:t xml:space="preserve"> dan </w:t>
      </w:r>
      <w:proofErr w:type="spellStart"/>
      <w:r>
        <w:t>diperiksa</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kesetaraan</w:t>
      </w:r>
      <w:proofErr w:type="spellEnd"/>
      <w:r>
        <w:t xml:space="preserve"> </w:t>
      </w:r>
      <w:proofErr w:type="spellStart"/>
      <w:r>
        <w:t>makna</w:t>
      </w:r>
      <w:proofErr w:type="spellEnd"/>
      <w:r>
        <w:t>.</w:t>
      </w:r>
    </w:p>
  </w:comment>
  <w:comment w:id="6" w:author="PT ANOA MANDIRI SEJAHTERA" w:date="2026-07-21T17:02:00Z" w:initials="PS">
    <w:p w14:paraId="7E3737FC" w14:textId="77777777" w:rsidR="00264394" w:rsidRDefault="00264394" w:rsidP="00264394">
      <w:pPr>
        <w:pStyle w:val="CommentText"/>
      </w:pPr>
      <w:r>
        <w:rPr>
          <w:rStyle w:val="CommentReference"/>
        </w:rPr>
        <w:annotationRef/>
      </w:r>
      <w:r>
        <w:t xml:space="preserve">KUTIPAN INFORMAN: </w:t>
      </w:r>
      <w:proofErr w:type="spellStart"/>
      <w:r>
        <w:t>Tambahkan</w:t>
      </w:r>
      <w:proofErr w:type="spellEnd"/>
      <w:r>
        <w:t xml:space="preserve"> 1–2 </w:t>
      </w:r>
      <w:proofErr w:type="spellStart"/>
      <w:r>
        <w:t>kutipan</w:t>
      </w:r>
      <w:proofErr w:type="spellEnd"/>
      <w:r>
        <w:t xml:space="preserve"> </w:t>
      </w:r>
      <w:proofErr w:type="spellStart"/>
      <w:r>
        <w:t>langsung</w:t>
      </w:r>
      <w:proofErr w:type="spellEnd"/>
      <w:r>
        <w:t xml:space="preserve"> yang paling </w:t>
      </w:r>
      <w:proofErr w:type="spellStart"/>
      <w:r>
        <w:t>representatif</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tema</w:t>
      </w:r>
      <w:proofErr w:type="spellEnd"/>
      <w:r>
        <w:t xml:space="preserve"> “Policy translation, regulatory authority and accountability”. </w:t>
      </w:r>
      <w:proofErr w:type="spellStart"/>
      <w:r>
        <w:t>Gunakan</w:t>
      </w:r>
      <w:proofErr w:type="spellEnd"/>
      <w:r>
        <w:t xml:space="preserve"> </w:t>
      </w:r>
      <w:proofErr w:type="spellStart"/>
      <w:r>
        <w:t>kutipan</w:t>
      </w:r>
      <w:proofErr w:type="spellEnd"/>
      <w:r>
        <w:t xml:space="preserve"> </w:t>
      </w:r>
      <w:proofErr w:type="spellStart"/>
      <w:r>
        <w:t>dari</w:t>
      </w:r>
      <w:proofErr w:type="spellEnd"/>
      <w:r>
        <w:t xml:space="preserve"> </w:t>
      </w:r>
      <w:proofErr w:type="spellStart"/>
      <w:r>
        <w:t>transkrip</w:t>
      </w:r>
      <w:proofErr w:type="spellEnd"/>
      <w:r>
        <w:t xml:space="preserve"> </w:t>
      </w:r>
      <w:proofErr w:type="spellStart"/>
      <w:r>
        <w:t>asli</w:t>
      </w:r>
      <w:proofErr w:type="spellEnd"/>
      <w:r>
        <w:t xml:space="preserve"> dan </w:t>
      </w:r>
      <w:proofErr w:type="spellStart"/>
      <w:r>
        <w:t>beri</w:t>
      </w:r>
      <w:proofErr w:type="spellEnd"/>
      <w:r>
        <w:t xml:space="preserve"> </w:t>
      </w:r>
      <w:proofErr w:type="spellStart"/>
      <w:r>
        <w:t>kode</w:t>
      </w:r>
      <w:proofErr w:type="spellEnd"/>
      <w:r>
        <w:t xml:space="preserve"> </w:t>
      </w:r>
      <w:proofErr w:type="spellStart"/>
      <w:r>
        <w:t>anonim</w:t>
      </w:r>
      <w:proofErr w:type="spellEnd"/>
      <w:r>
        <w:t xml:space="preserve">, </w:t>
      </w:r>
      <w:proofErr w:type="spellStart"/>
      <w:r>
        <w:t>misalnya</w:t>
      </w:r>
      <w:proofErr w:type="spellEnd"/>
      <w:r>
        <w:t xml:space="preserve"> (District health official, DHO1).</w:t>
      </w:r>
    </w:p>
  </w:comment>
  <w:comment w:id="9" w:author="PT ANOA MANDIRI SEJAHTERA" w:date="2026-07-21T17:02:00Z" w:initials="PS">
    <w:p w14:paraId="36B5D3D2" w14:textId="77777777" w:rsidR="00264394" w:rsidRDefault="00264394" w:rsidP="00264394">
      <w:pPr>
        <w:pStyle w:val="CommentText"/>
      </w:pPr>
      <w:r>
        <w:rPr>
          <w:rStyle w:val="CommentReference"/>
        </w:rPr>
        <w:annotationRef/>
      </w:r>
      <w:r>
        <w:t xml:space="preserve"> KUTIPAN INFORMAN: </w:t>
      </w:r>
      <w:proofErr w:type="spellStart"/>
      <w:r>
        <w:t>Tambahkan</w:t>
      </w:r>
      <w:proofErr w:type="spellEnd"/>
      <w:r>
        <w:t xml:space="preserve"> 1–2 </w:t>
      </w:r>
      <w:proofErr w:type="spellStart"/>
      <w:r>
        <w:t>kutipan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transkrip</w:t>
      </w:r>
      <w:proofErr w:type="spellEnd"/>
      <w:r>
        <w:t xml:space="preserve"> </w:t>
      </w:r>
      <w:proofErr w:type="spellStart"/>
      <w:r>
        <w:t>asli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tema</w:t>
      </w:r>
      <w:proofErr w:type="spellEnd"/>
      <w:r>
        <w:t xml:space="preserve"> “Administrative integration of testing, care and referral services”, </w:t>
      </w:r>
      <w:proofErr w:type="spellStart"/>
      <w:r>
        <w:t>disertai</w:t>
      </w:r>
      <w:proofErr w:type="spellEnd"/>
      <w:r>
        <w:t xml:space="preserve"> </w:t>
      </w:r>
      <w:proofErr w:type="spellStart"/>
      <w:r>
        <w:t>kode</w:t>
      </w:r>
      <w:proofErr w:type="spellEnd"/>
      <w:r>
        <w:t xml:space="preserve"> </w:t>
      </w:r>
      <w:proofErr w:type="spellStart"/>
      <w:r>
        <w:t>peserta</w:t>
      </w:r>
      <w:proofErr w:type="spellEnd"/>
      <w:r>
        <w:t xml:space="preserve"> </w:t>
      </w:r>
      <w:proofErr w:type="spellStart"/>
      <w:r>
        <w:t>anonim</w:t>
      </w:r>
      <w:proofErr w:type="spellEnd"/>
      <w:r>
        <w:t>.</w:t>
      </w:r>
    </w:p>
  </w:comment>
  <w:comment w:id="11" w:author="PT ANOA MANDIRI SEJAHTERA" w:date="2026-07-21T17:02:00Z" w:initials="PS">
    <w:p w14:paraId="2B61A2C3" w14:textId="77777777" w:rsidR="00264394" w:rsidRDefault="00264394" w:rsidP="00264394">
      <w:pPr>
        <w:pStyle w:val="CommentText"/>
      </w:pPr>
      <w:r>
        <w:rPr>
          <w:rStyle w:val="CommentReference"/>
        </w:rPr>
        <w:annotationRef/>
      </w:r>
      <w:r>
        <w:t xml:space="preserve"> KUTIPAN INFORMAN: </w:t>
      </w:r>
      <w:proofErr w:type="spellStart"/>
      <w:r>
        <w:t>Tambahkan</w:t>
      </w:r>
      <w:proofErr w:type="spellEnd"/>
      <w:r>
        <w:t xml:space="preserve"> 1–2 </w:t>
      </w:r>
      <w:proofErr w:type="spellStart"/>
      <w:r>
        <w:t>kutipan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transkrip</w:t>
      </w:r>
      <w:proofErr w:type="spellEnd"/>
      <w:r>
        <w:t xml:space="preserve"> </w:t>
      </w:r>
      <w:proofErr w:type="spellStart"/>
      <w:r>
        <w:t>asli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tema</w:t>
      </w:r>
      <w:proofErr w:type="spellEnd"/>
      <w:r>
        <w:t xml:space="preserve"> “Workforce capacity, inter-organizational coordination and monitoring”, </w:t>
      </w:r>
      <w:proofErr w:type="spellStart"/>
      <w:r>
        <w:t>disertai</w:t>
      </w:r>
      <w:proofErr w:type="spellEnd"/>
      <w:r>
        <w:t xml:space="preserve"> </w:t>
      </w:r>
      <w:proofErr w:type="spellStart"/>
      <w:r>
        <w:t>kode</w:t>
      </w:r>
      <w:proofErr w:type="spellEnd"/>
      <w:r>
        <w:t xml:space="preserve"> </w:t>
      </w:r>
      <w:proofErr w:type="spellStart"/>
      <w:r>
        <w:t>peserta</w:t>
      </w:r>
      <w:proofErr w:type="spellEnd"/>
      <w:r>
        <w:t xml:space="preserve"> </w:t>
      </w:r>
      <w:proofErr w:type="spellStart"/>
      <w:r>
        <w:t>anonim</w:t>
      </w:r>
      <w:proofErr w:type="spellEnd"/>
      <w:r>
        <w:t>.</w:t>
      </w:r>
    </w:p>
  </w:comment>
  <w:comment w:id="12" w:author="PT ANOA MANDIRI SEJAHTERA" w:date="2026-07-21T17:03:00Z" w:initials="PS">
    <w:p w14:paraId="4C8A7D11" w14:textId="77777777" w:rsidR="00264394" w:rsidRDefault="00264394" w:rsidP="00264394">
      <w:pPr>
        <w:pStyle w:val="CommentText"/>
      </w:pPr>
      <w:r>
        <w:rPr>
          <w:rStyle w:val="CommentReference"/>
        </w:rPr>
        <w:annotationRef/>
      </w:r>
      <w:r>
        <w:t xml:space="preserve">KUTIPAN INFORMAN: </w:t>
      </w:r>
      <w:proofErr w:type="spellStart"/>
      <w:r>
        <w:t>Tambahkan</w:t>
      </w:r>
      <w:proofErr w:type="spellEnd"/>
      <w:r>
        <w:t xml:space="preserve"> 1–2 </w:t>
      </w:r>
      <w:proofErr w:type="spellStart"/>
      <w:r>
        <w:t>kutipan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transkrip</w:t>
      </w:r>
      <w:proofErr w:type="spellEnd"/>
      <w:r>
        <w:t xml:space="preserve"> </w:t>
      </w:r>
      <w:proofErr w:type="spellStart"/>
      <w:r>
        <w:t>asli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tema</w:t>
      </w:r>
      <w:proofErr w:type="spellEnd"/>
      <w:r>
        <w:t xml:space="preserve"> “Citizen-facing communication, stigma and adaptive service delivery”, </w:t>
      </w:r>
      <w:proofErr w:type="spellStart"/>
      <w:r>
        <w:t>disertai</w:t>
      </w:r>
      <w:proofErr w:type="spellEnd"/>
      <w:r>
        <w:t xml:space="preserve"> </w:t>
      </w:r>
      <w:proofErr w:type="spellStart"/>
      <w:r>
        <w:t>kode</w:t>
      </w:r>
      <w:proofErr w:type="spellEnd"/>
      <w:r>
        <w:t xml:space="preserve"> </w:t>
      </w:r>
      <w:proofErr w:type="spellStart"/>
      <w:r>
        <w:t>peserta</w:t>
      </w:r>
      <w:proofErr w:type="spellEnd"/>
      <w:r>
        <w:t xml:space="preserve"> </w:t>
      </w:r>
      <w:proofErr w:type="spellStart"/>
      <w:r>
        <w:t>anonim</w:t>
      </w:r>
      <w:proofErr w:type="spellEnd"/>
      <w:r>
        <w:t>.</w:t>
      </w:r>
    </w:p>
  </w:comment>
  <w:comment w:id="13" w:author="PT ANOA MANDIRI SEJAHTERA" w:date="2026-07-21T17:03:00Z" w:initials="PS">
    <w:p w14:paraId="6C345332" w14:textId="77777777" w:rsidR="00264394" w:rsidRDefault="00264394" w:rsidP="00264394">
      <w:pPr>
        <w:pStyle w:val="CommentText"/>
      </w:pPr>
      <w:r>
        <w:rPr>
          <w:rStyle w:val="CommentReference"/>
        </w:rPr>
        <w:annotationRef/>
      </w:r>
      <w:r>
        <w:t xml:space="preserve"> TABLE 2: Manuscript </w:t>
      </w:r>
      <w:proofErr w:type="spellStart"/>
      <w:r>
        <w:t>awal</w:t>
      </w:r>
      <w:proofErr w:type="spellEnd"/>
      <w:r>
        <w:t xml:space="preserve"> </w:t>
      </w:r>
      <w:proofErr w:type="spellStart"/>
      <w:r>
        <w:t>menyebut</w:t>
      </w:r>
      <w:proofErr w:type="spellEnd"/>
      <w:r>
        <w:t xml:space="preserve"> Table 2 </w:t>
      </w:r>
      <w:proofErr w:type="spellStart"/>
      <w:r>
        <w:t>berupa</w:t>
      </w:r>
      <w:proofErr w:type="spellEnd"/>
      <w:r>
        <w:t xml:space="preserve"> program logic model PMTCT, </w:t>
      </w:r>
      <w:proofErr w:type="spellStart"/>
      <w:r>
        <w:t>tetapi</w:t>
      </w:r>
      <w:proofErr w:type="spellEnd"/>
      <w:r>
        <w:t xml:space="preserve"> </w:t>
      </w:r>
      <w:proofErr w:type="spellStart"/>
      <w:r>
        <w:t>tabel</w:t>
      </w:r>
      <w:proofErr w:type="spellEnd"/>
      <w:r>
        <w:t xml:space="preserve"> </w:t>
      </w:r>
      <w:proofErr w:type="spellStart"/>
      <w:r>
        <w:t>aslinya</w:t>
      </w:r>
      <w:proofErr w:type="spellEnd"/>
      <w:r>
        <w:t xml:space="preserve"> </w:t>
      </w:r>
      <w:proofErr w:type="spellStart"/>
      <w:r>
        <w:t>tidak</w:t>
      </w:r>
      <w:proofErr w:type="spellEnd"/>
      <w:r>
        <w:t xml:space="preserve"> </w:t>
      </w:r>
      <w:proofErr w:type="spellStart"/>
      <w:r>
        <w:t>tersedia</w:t>
      </w:r>
      <w:proofErr w:type="spellEnd"/>
      <w:r>
        <w:t xml:space="preserve">. Jika </w:t>
      </w:r>
      <w:proofErr w:type="spellStart"/>
      <w:r>
        <w:t>tabel</w:t>
      </w:r>
      <w:proofErr w:type="spellEnd"/>
      <w:r>
        <w:t xml:space="preserve"> </w:t>
      </w:r>
      <w:proofErr w:type="spellStart"/>
      <w:r>
        <w:t>asli</w:t>
      </w:r>
      <w:proofErr w:type="spellEnd"/>
      <w:r>
        <w:t xml:space="preserve"> </w:t>
      </w:r>
      <w:proofErr w:type="spellStart"/>
      <w:r>
        <w:t>ada</w:t>
      </w:r>
      <w:proofErr w:type="spellEnd"/>
      <w:r>
        <w:t xml:space="preserve">, </w:t>
      </w:r>
      <w:proofErr w:type="spellStart"/>
      <w:r>
        <w:t>sisipkan</w:t>
      </w:r>
      <w:proofErr w:type="spellEnd"/>
      <w:r>
        <w:t xml:space="preserve"> pada </w:t>
      </w:r>
      <w:proofErr w:type="spellStart"/>
      <w:r>
        <w:t>posisi</w:t>
      </w:r>
      <w:proofErr w:type="spellEnd"/>
      <w:r>
        <w:t xml:space="preserve"> </w:t>
      </w:r>
      <w:proofErr w:type="spellStart"/>
      <w:r>
        <w:t>ini</w:t>
      </w:r>
      <w:proofErr w:type="spellEnd"/>
      <w:r>
        <w:t xml:space="preserve"> dan </w:t>
      </w:r>
      <w:proofErr w:type="spellStart"/>
      <w:r>
        <w:t>kirimkan</w:t>
      </w:r>
      <w:proofErr w:type="spellEnd"/>
      <w:r>
        <w:t xml:space="preserve"> </w:t>
      </w:r>
      <w:proofErr w:type="spellStart"/>
      <w:r>
        <w:t>versi</w:t>
      </w:r>
      <w:proofErr w:type="spellEnd"/>
      <w:r>
        <w:t xml:space="preserve"> </w:t>
      </w:r>
      <w:proofErr w:type="spellStart"/>
      <w:r>
        <w:t>aslinya</w:t>
      </w:r>
      <w:proofErr w:type="spellEnd"/>
      <w:r>
        <w:t xml:space="preserve">. Jika </w:t>
      </w:r>
      <w:proofErr w:type="spellStart"/>
      <w:r>
        <w:t>tidak</w:t>
      </w:r>
      <w:proofErr w:type="spellEnd"/>
      <w:r>
        <w:t xml:space="preserve"> </w:t>
      </w:r>
      <w:proofErr w:type="spellStart"/>
      <w:r>
        <w:t>ada</w:t>
      </w:r>
      <w:proofErr w:type="spellEnd"/>
      <w:r>
        <w:t xml:space="preserve">, </w:t>
      </w:r>
      <w:proofErr w:type="spellStart"/>
      <w:r>
        <w:t>mohon</w:t>
      </w:r>
      <w:proofErr w:type="spellEnd"/>
      <w:r>
        <w:t xml:space="preserve"> </w:t>
      </w:r>
      <w:proofErr w:type="spellStart"/>
      <w:r>
        <w:t>konfirmasi</w:t>
      </w:r>
      <w:proofErr w:type="spellEnd"/>
      <w:r>
        <w:t xml:space="preserve"> </w:t>
      </w:r>
      <w:proofErr w:type="spellStart"/>
      <w:r>
        <w:t>bahwa</w:t>
      </w:r>
      <w:proofErr w:type="spellEnd"/>
      <w:r>
        <w:t xml:space="preserve"> </w:t>
      </w:r>
      <w:proofErr w:type="spellStart"/>
      <w:r>
        <w:t>narasi</w:t>
      </w:r>
      <w:proofErr w:type="spellEnd"/>
      <w:r>
        <w:t xml:space="preserve"> Findings </w:t>
      </w:r>
      <w:proofErr w:type="spellStart"/>
      <w:r>
        <w:t>digunakan</w:t>
      </w:r>
      <w:proofErr w:type="spellEnd"/>
      <w:r>
        <w:t xml:space="preserve"> </w:t>
      </w:r>
      <w:proofErr w:type="spellStart"/>
      <w:r>
        <w:t>tanpa</w:t>
      </w:r>
      <w:proofErr w:type="spellEnd"/>
      <w:r>
        <w:t xml:space="preserve"> Table 2 dan </w:t>
      </w:r>
      <w:proofErr w:type="spellStart"/>
      <w:r>
        <w:t>seluruh</w:t>
      </w:r>
      <w:proofErr w:type="spellEnd"/>
      <w:r>
        <w:t xml:space="preserve"> </w:t>
      </w:r>
      <w:proofErr w:type="spellStart"/>
      <w:r>
        <w:t>rujukan</w:t>
      </w:r>
      <w:proofErr w:type="spellEnd"/>
      <w:r>
        <w:t xml:space="preserve"> </w:t>
      </w:r>
      <w:proofErr w:type="spellStart"/>
      <w:r>
        <w:t>terhadap</w:t>
      </w:r>
      <w:proofErr w:type="spellEnd"/>
      <w:r>
        <w:t xml:space="preserve"> </w:t>
      </w:r>
      <w:proofErr w:type="spellStart"/>
      <w:r>
        <w:t>tabel</w:t>
      </w:r>
      <w:proofErr w:type="spellEnd"/>
      <w:r>
        <w:t xml:space="preserve"> </w:t>
      </w:r>
      <w:proofErr w:type="spellStart"/>
      <w:r>
        <w:t>tetap</w:t>
      </w:r>
      <w:proofErr w:type="spellEnd"/>
      <w:r>
        <w:t xml:space="preserve"> </w:t>
      </w:r>
      <w:proofErr w:type="spellStart"/>
      <w:r>
        <w:t>dihapus</w:t>
      </w:r>
      <w:proofErr w:type="spellEnd"/>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457C0" w15:done="0"/>
  <w15:commentEx w15:paraId="1239C3E8" w15:done="0"/>
  <w15:commentEx w15:paraId="3A36593D" w15:done="0"/>
  <w15:commentEx w15:paraId="7B16BB07" w15:done="0"/>
  <w15:commentEx w15:paraId="62D9CD51" w15:done="0"/>
  <w15:commentEx w15:paraId="7E3737FC" w15:done="0"/>
  <w15:commentEx w15:paraId="36B5D3D2" w15:done="0"/>
  <w15:commentEx w15:paraId="2B61A2C3" w15:done="0"/>
  <w15:commentEx w15:paraId="4C8A7D11" w15:done="0"/>
  <w15:commentEx w15:paraId="6C3453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BF122E" w16cex:dateUtc="2026-07-21T08:59:00Z"/>
  <w16cex:commentExtensible w16cex:durableId="41B34089" w16cex:dateUtc="2026-07-21T08:59:00Z"/>
  <w16cex:commentExtensible w16cex:durableId="04188230" w16cex:dateUtc="2026-07-21T09:00:00Z"/>
  <w16cex:commentExtensible w16cex:durableId="5C5CB75D" w16cex:dateUtc="2026-07-21T09:01:00Z"/>
  <w16cex:commentExtensible w16cex:durableId="6E2911A2" w16cex:dateUtc="2026-07-21T09:01:00Z"/>
  <w16cex:commentExtensible w16cex:durableId="45F5DCCC" w16cex:dateUtc="2026-07-21T09:02:00Z"/>
  <w16cex:commentExtensible w16cex:durableId="7263ACDB" w16cex:dateUtc="2026-07-21T09:02:00Z"/>
  <w16cex:commentExtensible w16cex:durableId="223CD164" w16cex:dateUtc="2026-07-21T09:02:00Z"/>
  <w16cex:commentExtensible w16cex:durableId="278B786B" w16cex:dateUtc="2026-07-21T09:03:00Z"/>
  <w16cex:commentExtensible w16cex:durableId="6887A31C" w16cex:dateUtc="2026-07-21T0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457C0" w16cid:durableId="06BF122E"/>
  <w16cid:commentId w16cid:paraId="1239C3E8" w16cid:durableId="41B34089"/>
  <w16cid:commentId w16cid:paraId="3A36593D" w16cid:durableId="04188230"/>
  <w16cid:commentId w16cid:paraId="7B16BB07" w16cid:durableId="5C5CB75D"/>
  <w16cid:commentId w16cid:paraId="62D9CD51" w16cid:durableId="6E2911A2"/>
  <w16cid:commentId w16cid:paraId="7E3737FC" w16cid:durableId="45F5DCCC"/>
  <w16cid:commentId w16cid:paraId="36B5D3D2" w16cid:durableId="7263ACDB"/>
  <w16cid:commentId w16cid:paraId="2B61A2C3" w16cid:durableId="223CD164"/>
  <w16cid:commentId w16cid:paraId="4C8A7D11" w16cid:durableId="278B786B"/>
  <w16cid:commentId w16cid:paraId="6C345332" w16cid:durableId="6887A31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217813">
    <w:abstractNumId w:val="8"/>
  </w:num>
  <w:num w:numId="2" w16cid:durableId="2109734915">
    <w:abstractNumId w:val="6"/>
  </w:num>
  <w:num w:numId="3" w16cid:durableId="1635209161">
    <w:abstractNumId w:val="5"/>
  </w:num>
  <w:num w:numId="4" w16cid:durableId="1302350191">
    <w:abstractNumId w:val="4"/>
  </w:num>
  <w:num w:numId="5" w16cid:durableId="1638297105">
    <w:abstractNumId w:val="7"/>
  </w:num>
  <w:num w:numId="6" w16cid:durableId="1494446079">
    <w:abstractNumId w:val="3"/>
  </w:num>
  <w:num w:numId="7" w16cid:durableId="2132042760">
    <w:abstractNumId w:val="2"/>
  </w:num>
  <w:num w:numId="8" w16cid:durableId="779450697">
    <w:abstractNumId w:val="1"/>
  </w:num>
  <w:num w:numId="9" w16cid:durableId="89708368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T ANOA MANDIRI SEJAHTERA">
    <w15:presenceInfo w15:providerId="Windows Live" w15:userId="8dc74adac8a708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4AD0"/>
    <w:rsid w:val="00191DE0"/>
    <w:rsid w:val="00264394"/>
    <w:rsid w:val="0029639D"/>
    <w:rsid w:val="002C2D3A"/>
    <w:rsid w:val="00326F90"/>
    <w:rsid w:val="0033515E"/>
    <w:rsid w:val="00483698"/>
    <w:rsid w:val="00584F78"/>
    <w:rsid w:val="00665CBE"/>
    <w:rsid w:val="00676CA7"/>
    <w:rsid w:val="0069299C"/>
    <w:rsid w:val="006C4F51"/>
    <w:rsid w:val="007453E4"/>
    <w:rsid w:val="007D5424"/>
    <w:rsid w:val="008F0A61"/>
    <w:rsid w:val="00907F7A"/>
    <w:rsid w:val="009601D8"/>
    <w:rsid w:val="00A443FF"/>
    <w:rsid w:val="00AA1D8D"/>
    <w:rsid w:val="00AA63AE"/>
    <w:rsid w:val="00AB282D"/>
    <w:rsid w:val="00B47730"/>
    <w:rsid w:val="00B524A7"/>
    <w:rsid w:val="00C96F73"/>
    <w:rsid w:val="00CB0664"/>
    <w:rsid w:val="00D4132E"/>
    <w:rsid w:val="00DD0169"/>
    <w:rsid w:val="00DE510F"/>
    <w:rsid w:val="00E75079"/>
    <w:rsid w:val="00F73B13"/>
    <w:rsid w:val="00FC693F"/>
    <w:rsid w:val="00FD21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0295F"/>
  <w14:defaultImageDpi w14:val="300"/>
  <w15:docId w15:val="{8B5B6EBA-1B14-44C9-B8C5-BCD44CD8D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264394"/>
    <w:rPr>
      <w:sz w:val="16"/>
      <w:szCs w:val="16"/>
    </w:rPr>
  </w:style>
  <w:style w:type="paragraph" w:styleId="CommentText">
    <w:name w:val="annotation text"/>
    <w:basedOn w:val="Normal"/>
    <w:link w:val="CommentTextChar"/>
    <w:uiPriority w:val="99"/>
    <w:unhideWhenUsed/>
    <w:rsid w:val="00264394"/>
    <w:pPr>
      <w:spacing w:line="240" w:lineRule="auto"/>
    </w:pPr>
    <w:rPr>
      <w:sz w:val="20"/>
      <w:szCs w:val="20"/>
    </w:rPr>
  </w:style>
  <w:style w:type="character" w:customStyle="1" w:styleId="CommentTextChar">
    <w:name w:val="Comment Text Char"/>
    <w:basedOn w:val="DefaultParagraphFont"/>
    <w:link w:val="CommentText"/>
    <w:uiPriority w:val="99"/>
    <w:rsid w:val="00264394"/>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64394"/>
    <w:rPr>
      <w:b/>
      <w:bCs/>
    </w:rPr>
  </w:style>
  <w:style w:type="character" w:customStyle="1" w:styleId="CommentSubjectChar">
    <w:name w:val="Comment Subject Char"/>
    <w:basedOn w:val="CommentTextChar"/>
    <w:link w:val="CommentSubject"/>
    <w:uiPriority w:val="99"/>
    <w:semiHidden/>
    <w:rsid w:val="00264394"/>
    <w:rPr>
      <w:rFonts w:ascii="Times New Roman" w:eastAsia="Times New Roman" w:hAnsi="Times New Roman"/>
      <w:b/>
      <w:bCs/>
      <w:sz w:val="20"/>
      <w:szCs w:val="20"/>
    </w:rPr>
  </w:style>
  <w:style w:type="paragraph" w:styleId="NormalWeb">
    <w:name w:val="Normal (Web)"/>
    <w:basedOn w:val="Normal"/>
    <w:uiPriority w:val="99"/>
    <w:semiHidden/>
    <w:unhideWhenUsed/>
    <w:rsid w:val="00DD0169"/>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27009">
      <w:bodyDiv w:val="1"/>
      <w:marLeft w:val="0"/>
      <w:marRight w:val="0"/>
      <w:marTop w:val="0"/>
      <w:marBottom w:val="0"/>
      <w:divBdr>
        <w:top w:val="none" w:sz="0" w:space="0" w:color="auto"/>
        <w:left w:val="none" w:sz="0" w:space="0" w:color="auto"/>
        <w:bottom w:val="none" w:sz="0" w:space="0" w:color="auto"/>
        <w:right w:val="none" w:sz="0" w:space="0" w:color="auto"/>
      </w:divBdr>
    </w:div>
    <w:div w:id="315693184">
      <w:bodyDiv w:val="1"/>
      <w:marLeft w:val="0"/>
      <w:marRight w:val="0"/>
      <w:marTop w:val="0"/>
      <w:marBottom w:val="0"/>
      <w:divBdr>
        <w:top w:val="none" w:sz="0" w:space="0" w:color="auto"/>
        <w:left w:val="none" w:sz="0" w:space="0" w:color="auto"/>
        <w:bottom w:val="none" w:sz="0" w:space="0" w:color="auto"/>
        <w:right w:val="none" w:sz="0" w:space="0" w:color="auto"/>
      </w:divBdr>
      <w:divsChild>
        <w:div w:id="1855267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9596448">
      <w:bodyDiv w:val="1"/>
      <w:marLeft w:val="0"/>
      <w:marRight w:val="0"/>
      <w:marTop w:val="0"/>
      <w:marBottom w:val="0"/>
      <w:divBdr>
        <w:top w:val="none" w:sz="0" w:space="0" w:color="auto"/>
        <w:left w:val="none" w:sz="0" w:space="0" w:color="auto"/>
        <w:bottom w:val="none" w:sz="0" w:space="0" w:color="auto"/>
        <w:right w:val="none" w:sz="0" w:space="0" w:color="auto"/>
      </w:divBdr>
    </w:div>
    <w:div w:id="403912443">
      <w:bodyDiv w:val="1"/>
      <w:marLeft w:val="0"/>
      <w:marRight w:val="0"/>
      <w:marTop w:val="0"/>
      <w:marBottom w:val="0"/>
      <w:divBdr>
        <w:top w:val="none" w:sz="0" w:space="0" w:color="auto"/>
        <w:left w:val="none" w:sz="0" w:space="0" w:color="auto"/>
        <w:bottom w:val="none" w:sz="0" w:space="0" w:color="auto"/>
        <w:right w:val="none" w:sz="0" w:space="0" w:color="auto"/>
      </w:divBdr>
      <w:divsChild>
        <w:div w:id="419331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131692">
      <w:bodyDiv w:val="1"/>
      <w:marLeft w:val="0"/>
      <w:marRight w:val="0"/>
      <w:marTop w:val="0"/>
      <w:marBottom w:val="0"/>
      <w:divBdr>
        <w:top w:val="none" w:sz="0" w:space="0" w:color="auto"/>
        <w:left w:val="none" w:sz="0" w:space="0" w:color="auto"/>
        <w:bottom w:val="none" w:sz="0" w:space="0" w:color="auto"/>
        <w:right w:val="none" w:sz="0" w:space="0" w:color="auto"/>
      </w:divBdr>
    </w:div>
    <w:div w:id="931476101">
      <w:bodyDiv w:val="1"/>
      <w:marLeft w:val="0"/>
      <w:marRight w:val="0"/>
      <w:marTop w:val="0"/>
      <w:marBottom w:val="0"/>
      <w:divBdr>
        <w:top w:val="none" w:sz="0" w:space="0" w:color="auto"/>
        <w:left w:val="none" w:sz="0" w:space="0" w:color="auto"/>
        <w:bottom w:val="none" w:sz="0" w:space="0" w:color="auto"/>
        <w:right w:val="none" w:sz="0" w:space="0" w:color="auto"/>
      </w:divBdr>
    </w:div>
    <w:div w:id="1132748923">
      <w:bodyDiv w:val="1"/>
      <w:marLeft w:val="0"/>
      <w:marRight w:val="0"/>
      <w:marTop w:val="0"/>
      <w:marBottom w:val="0"/>
      <w:divBdr>
        <w:top w:val="none" w:sz="0" w:space="0" w:color="auto"/>
        <w:left w:val="none" w:sz="0" w:space="0" w:color="auto"/>
        <w:bottom w:val="none" w:sz="0" w:space="0" w:color="auto"/>
        <w:right w:val="none" w:sz="0" w:space="0" w:color="auto"/>
      </w:divBdr>
    </w:div>
    <w:div w:id="1244022848">
      <w:bodyDiv w:val="1"/>
      <w:marLeft w:val="0"/>
      <w:marRight w:val="0"/>
      <w:marTop w:val="0"/>
      <w:marBottom w:val="0"/>
      <w:divBdr>
        <w:top w:val="none" w:sz="0" w:space="0" w:color="auto"/>
        <w:left w:val="none" w:sz="0" w:space="0" w:color="auto"/>
        <w:bottom w:val="none" w:sz="0" w:space="0" w:color="auto"/>
        <w:right w:val="none" w:sz="0" w:space="0" w:color="auto"/>
      </w:divBdr>
    </w:div>
    <w:div w:id="1559241585">
      <w:bodyDiv w:val="1"/>
      <w:marLeft w:val="0"/>
      <w:marRight w:val="0"/>
      <w:marTop w:val="0"/>
      <w:marBottom w:val="0"/>
      <w:divBdr>
        <w:top w:val="none" w:sz="0" w:space="0" w:color="auto"/>
        <w:left w:val="none" w:sz="0" w:space="0" w:color="auto"/>
        <w:bottom w:val="none" w:sz="0" w:space="0" w:color="auto"/>
        <w:right w:val="none" w:sz="0" w:space="0" w:color="auto"/>
      </w:divBdr>
    </w:div>
    <w:div w:id="20173433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6028</Words>
  <Characters>34361</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PT ANOA MANDIRI SEJAHTERA</dc:creator>
  <cp:keywords/>
  <dc:description/>
  <cp:lastModifiedBy>Author</cp:lastModifiedBy>
  <cp:revision>2</cp:revision>
  <dcterms:created xsi:type="dcterms:W3CDTF">2026-07-21T23:08:00Z</dcterms:created>
  <dcterms:modified xsi:type="dcterms:W3CDTF">2026-07-21T23:08:00Z</dcterms:modified>
  <cp:category/>
</cp:coreProperties>
</file>