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7A1C" w14:textId="77777777" w:rsidR="002115BE" w:rsidRDefault="00000000">
      <w:pPr>
        <w:jc w:val="center"/>
      </w:pPr>
      <w:r>
        <w:rPr>
          <w:b/>
          <w:sz w:val="28"/>
        </w:rPr>
        <w:t>Tables</w:t>
      </w:r>
    </w:p>
    <w:p w14:paraId="05E233E8" w14:textId="77777777" w:rsidR="002115BE" w:rsidRDefault="00000000">
      <w:r>
        <w:rPr>
          <w:b/>
          <w:sz w:val="22"/>
        </w:rPr>
        <w:t>Table 1. PICO framework of the review question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13392"/>
      </w:tblGrid>
      <w:tr w:rsidR="002115BE" w14:paraId="3223B4EE" w14:textId="77777777">
        <w:trPr>
          <w:cantSplit/>
          <w:tblHeader/>
          <w:jc w:val="center"/>
        </w:trPr>
        <w:tc>
          <w:tcPr>
            <w:tcW w:w="2016" w:type="dxa"/>
          </w:tcPr>
          <w:p w14:paraId="51EDF372" w14:textId="77777777" w:rsidR="002115BE" w:rsidRDefault="00000000">
            <w:r>
              <w:rPr>
                <w:b/>
              </w:rPr>
              <w:t>Component</w:t>
            </w:r>
          </w:p>
        </w:tc>
        <w:tc>
          <w:tcPr>
            <w:tcW w:w="13392" w:type="dxa"/>
          </w:tcPr>
          <w:p w14:paraId="30A12C0D" w14:textId="77777777" w:rsidR="002115BE" w:rsidRDefault="00000000">
            <w:r>
              <w:rPr>
                <w:b/>
              </w:rPr>
              <w:t>Description</w:t>
            </w:r>
          </w:p>
        </w:tc>
      </w:tr>
      <w:tr w:rsidR="002115BE" w14:paraId="74269149" w14:textId="77777777">
        <w:trPr>
          <w:cantSplit/>
          <w:jc w:val="center"/>
        </w:trPr>
        <w:tc>
          <w:tcPr>
            <w:tcW w:w="2016" w:type="dxa"/>
          </w:tcPr>
          <w:p w14:paraId="1EE0EFDF" w14:textId="77777777" w:rsidR="002115BE" w:rsidRDefault="00000000">
            <w:r>
              <w:t>P (Population)</w:t>
            </w:r>
          </w:p>
        </w:tc>
        <w:tc>
          <w:tcPr>
            <w:tcW w:w="13392" w:type="dxa"/>
          </w:tcPr>
          <w:p w14:paraId="365EF695" w14:textId="77777777" w:rsidR="002115BE" w:rsidRDefault="00000000">
            <w:r>
              <w:t>Head and neck cancer patients who are undergoing or have undergone radiotherapy, either radiotherapy alone or in combination with chemotherapy.</w:t>
            </w:r>
          </w:p>
        </w:tc>
      </w:tr>
      <w:tr w:rsidR="002115BE" w14:paraId="1FDCD5B7" w14:textId="77777777">
        <w:trPr>
          <w:cantSplit/>
          <w:jc w:val="center"/>
        </w:trPr>
        <w:tc>
          <w:tcPr>
            <w:tcW w:w="2016" w:type="dxa"/>
          </w:tcPr>
          <w:p w14:paraId="06A09196" w14:textId="77777777" w:rsidR="002115BE" w:rsidRDefault="00000000">
            <w:r>
              <w:t>I (Intervention)</w:t>
            </w:r>
          </w:p>
        </w:tc>
        <w:tc>
          <w:tcPr>
            <w:tcW w:w="13392" w:type="dxa"/>
          </w:tcPr>
          <w:p w14:paraId="58FDE8E7" w14:textId="77777777" w:rsidR="002115BE" w:rsidRDefault="00000000">
            <w:r>
              <w:t>Preventive and therapeutic interventions for xerostomia, such as pilocarpine, cevimeline, bethanechol, amifostine, acupuncture, photobiomodulation therapy, intensity-modulated radiotherapy, saliva substitute, oral lubricant, submandibular gland transfer, and supportive oral care.</w:t>
            </w:r>
          </w:p>
        </w:tc>
      </w:tr>
      <w:tr w:rsidR="002115BE" w14:paraId="568A55F3" w14:textId="77777777">
        <w:trPr>
          <w:cantSplit/>
          <w:jc w:val="center"/>
        </w:trPr>
        <w:tc>
          <w:tcPr>
            <w:tcW w:w="2016" w:type="dxa"/>
          </w:tcPr>
          <w:p w14:paraId="75FF8141" w14:textId="77777777" w:rsidR="002115BE" w:rsidRDefault="00000000">
            <w:r>
              <w:t>C (Comparison)</w:t>
            </w:r>
          </w:p>
        </w:tc>
        <w:tc>
          <w:tcPr>
            <w:tcW w:w="13392" w:type="dxa"/>
          </w:tcPr>
          <w:p w14:paraId="660E8828" w14:textId="77777777" w:rsidR="002115BE" w:rsidRDefault="00000000">
            <w:r>
              <w:t>Placebo, sham intervention, standard care, standard oral hygiene, no intervention, or other comparator interventions.</w:t>
            </w:r>
          </w:p>
        </w:tc>
      </w:tr>
      <w:tr w:rsidR="002115BE" w14:paraId="4151EFDA" w14:textId="77777777">
        <w:trPr>
          <w:cantSplit/>
          <w:jc w:val="center"/>
        </w:trPr>
        <w:tc>
          <w:tcPr>
            <w:tcW w:w="2016" w:type="dxa"/>
          </w:tcPr>
          <w:p w14:paraId="141028F1" w14:textId="77777777" w:rsidR="002115BE" w:rsidRDefault="00000000">
            <w:r>
              <w:t>O (Outcome)</w:t>
            </w:r>
          </w:p>
        </w:tc>
        <w:tc>
          <w:tcPr>
            <w:tcW w:w="13392" w:type="dxa"/>
          </w:tcPr>
          <w:p w14:paraId="4AFF5AF9" w14:textId="77777777" w:rsidR="002115BE" w:rsidRDefault="00000000">
            <w:r>
              <w:t>Xerostomia, severity of xerostomia, improvement of dry mouth symptoms, reduction in severe xerostomia, stimulated and unstimulated salivary flow rates, quality of life, and adverse effects of the intervention.</w:t>
            </w:r>
          </w:p>
        </w:tc>
      </w:tr>
    </w:tbl>
    <w:p w14:paraId="7F6B5F86" w14:textId="77777777" w:rsidR="002115BE" w:rsidRDefault="00000000">
      <w:r>
        <w:br w:type="page"/>
      </w:r>
    </w:p>
    <w:p w14:paraId="553C9602" w14:textId="77777777" w:rsidR="002115BE" w:rsidRDefault="00000000">
      <w:r>
        <w:rPr>
          <w:b/>
          <w:sz w:val="22"/>
        </w:rPr>
        <w:lastRenderedPageBreak/>
        <w:t>Table 2. Number of articles identified in each database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12096"/>
        <w:gridCol w:w="1440"/>
      </w:tblGrid>
      <w:tr w:rsidR="002115BE" w14:paraId="160BD477" w14:textId="77777777">
        <w:trPr>
          <w:cantSplit/>
          <w:tblHeader/>
          <w:jc w:val="center"/>
        </w:trPr>
        <w:tc>
          <w:tcPr>
            <w:tcW w:w="1944" w:type="dxa"/>
          </w:tcPr>
          <w:p w14:paraId="1053AE29" w14:textId="77777777" w:rsidR="002115BE" w:rsidRDefault="00000000">
            <w:r>
              <w:rPr>
                <w:b/>
                <w:sz w:val="14"/>
              </w:rPr>
              <w:t>Database</w:t>
            </w:r>
          </w:p>
        </w:tc>
        <w:tc>
          <w:tcPr>
            <w:tcW w:w="12096" w:type="dxa"/>
          </w:tcPr>
          <w:p w14:paraId="754D0FCA" w14:textId="77777777" w:rsidR="002115BE" w:rsidRDefault="00000000">
            <w:r>
              <w:rPr>
                <w:b/>
                <w:sz w:val="14"/>
              </w:rPr>
              <w:t>Keyword</w:t>
            </w:r>
          </w:p>
        </w:tc>
        <w:tc>
          <w:tcPr>
            <w:tcW w:w="1440" w:type="dxa"/>
          </w:tcPr>
          <w:p w14:paraId="2863C1BA" w14:textId="77777777" w:rsidR="002115BE" w:rsidRDefault="00000000">
            <w:r>
              <w:rPr>
                <w:b/>
                <w:sz w:val="14"/>
              </w:rPr>
              <w:t>Number of Articles</w:t>
            </w:r>
          </w:p>
        </w:tc>
      </w:tr>
      <w:tr w:rsidR="002115BE" w14:paraId="108CB9D4" w14:textId="77777777">
        <w:trPr>
          <w:cantSplit/>
          <w:jc w:val="center"/>
        </w:trPr>
        <w:tc>
          <w:tcPr>
            <w:tcW w:w="1944" w:type="dxa"/>
          </w:tcPr>
          <w:p w14:paraId="5EE28F2D" w14:textId="77777777" w:rsidR="002115BE" w:rsidRDefault="00000000">
            <w:r>
              <w:rPr>
                <w:sz w:val="14"/>
              </w:rPr>
              <w:t>PubMed/MEDLINE</w:t>
            </w:r>
          </w:p>
        </w:tc>
        <w:tc>
          <w:tcPr>
            <w:tcW w:w="12096" w:type="dxa"/>
          </w:tcPr>
          <w:p w14:paraId="349BA929" w14:textId="77777777" w:rsidR="002115BE" w:rsidRDefault="00000000">
            <w:r>
              <w:rPr>
                <w:sz w:val="14"/>
              </w:rPr>
              <w:t>(“head and neck cancer” OR “head and neck neoplasms” OR “oral cancer” OR “nasopharyngeal cancer” OR “oropharyngeal cancer”) AND (radiotherapy OR radiation OR “radiation therapy” OR chemoradiotherapy) AND (xerostomia OR “dry mouth” OR “salivary hypofunction” OR hyposalivation) AND (pilocarpine OR cevimeline OR bethanechol OR amifostine OR acupuncture OR “photobiomodulation” OR “low-level laser therapy” OR “intensity-modulated radiotherapy” OR IMRT OR “saliva substitute” OR “oral lubricant” OR “submandibular gland transfer”) AND (“odds ratio” OR “confidence interval” OR “p value” OR trial OR intervention)</w:t>
            </w:r>
          </w:p>
        </w:tc>
        <w:tc>
          <w:tcPr>
            <w:tcW w:w="1440" w:type="dxa"/>
          </w:tcPr>
          <w:p w14:paraId="52B54E61" w14:textId="77777777" w:rsidR="002115BE" w:rsidRDefault="00000000">
            <w:r>
              <w:rPr>
                <w:sz w:val="14"/>
              </w:rPr>
              <w:t>96</w:t>
            </w:r>
          </w:p>
        </w:tc>
      </w:tr>
      <w:tr w:rsidR="002115BE" w14:paraId="1076F4B7" w14:textId="77777777">
        <w:trPr>
          <w:cantSplit/>
          <w:jc w:val="center"/>
        </w:trPr>
        <w:tc>
          <w:tcPr>
            <w:tcW w:w="1944" w:type="dxa"/>
          </w:tcPr>
          <w:p w14:paraId="01C1C4A6" w14:textId="77777777" w:rsidR="002115BE" w:rsidRDefault="00000000">
            <w:r>
              <w:rPr>
                <w:sz w:val="14"/>
              </w:rPr>
              <w:t>Scopus</w:t>
            </w:r>
          </w:p>
        </w:tc>
        <w:tc>
          <w:tcPr>
            <w:tcW w:w="12096" w:type="dxa"/>
          </w:tcPr>
          <w:p w14:paraId="01A1C47D" w14:textId="77777777" w:rsidR="002115BE" w:rsidRDefault="00000000">
            <w:r>
              <w:rPr>
                <w:sz w:val="14"/>
              </w:rPr>
              <w:t>TITLE-ABS-KEY (“head and neck cancer” OR “head and neck neoplasm” OR “oral cancer” OR “nasopharyngeal cancer” OR “oropharyngeal cancer”) AND TITLE-ABS-KEY (radiotherapy OR radiation OR chemoradiotherapy) AND TITLE-ABS-KEY (xerostomia OR “dry mouth” OR hyposalivation OR “salivary gland hypofunction”) AND TITLE-ABS-KEY (pilocarpine OR cevimeline OR bethanechol OR amifostine OR acupuncture OR photobiomodulation OR “low-level laser therapy” OR IMRT OR “saliva substitute” OR “oral lubricant”) AND PUBYEAR &gt; 2016</w:t>
            </w:r>
          </w:p>
        </w:tc>
        <w:tc>
          <w:tcPr>
            <w:tcW w:w="1440" w:type="dxa"/>
          </w:tcPr>
          <w:p w14:paraId="35FB9B06" w14:textId="77777777" w:rsidR="002115BE" w:rsidRDefault="00000000">
            <w:r>
              <w:rPr>
                <w:sz w:val="14"/>
              </w:rPr>
              <w:t>118</w:t>
            </w:r>
          </w:p>
        </w:tc>
      </w:tr>
      <w:tr w:rsidR="002115BE" w14:paraId="5B86FEBD" w14:textId="77777777">
        <w:trPr>
          <w:cantSplit/>
          <w:jc w:val="center"/>
        </w:trPr>
        <w:tc>
          <w:tcPr>
            <w:tcW w:w="1944" w:type="dxa"/>
          </w:tcPr>
          <w:p w14:paraId="3E96D869" w14:textId="77777777" w:rsidR="002115BE" w:rsidRDefault="00000000">
            <w:r>
              <w:rPr>
                <w:sz w:val="14"/>
              </w:rPr>
              <w:t>Web of Science</w:t>
            </w:r>
          </w:p>
        </w:tc>
        <w:tc>
          <w:tcPr>
            <w:tcW w:w="12096" w:type="dxa"/>
          </w:tcPr>
          <w:p w14:paraId="3BF91C5F" w14:textId="77777777" w:rsidR="002115BE" w:rsidRDefault="00000000">
            <w:r>
              <w:rPr>
                <w:sz w:val="14"/>
              </w:rPr>
              <w:t>TS=(“head and neck cancer” OR “head and neck neoplasms” OR “oral cancer” OR “nasopharyngeal cancer” OR “oropharyngeal cancer”) AND TS=(radiotherapy OR radiation OR chemoradiotherapy) AND TS=(xerostomia OR “dry mouth” OR hyposalivation OR “salivary gland hypofunction”) AND TS=(pilocarpine OR cevimeline OR bethanechol OR amifostine OR acupuncture OR photobiomodulation OR “low-level laser therapy” OR IMRT OR “saliva substitute” OR “oral lubricant” OR “submandibular gland transfer”)</w:t>
            </w:r>
          </w:p>
        </w:tc>
        <w:tc>
          <w:tcPr>
            <w:tcW w:w="1440" w:type="dxa"/>
          </w:tcPr>
          <w:p w14:paraId="5EC23563" w14:textId="77777777" w:rsidR="002115BE" w:rsidRDefault="00000000">
            <w:r>
              <w:rPr>
                <w:sz w:val="14"/>
              </w:rPr>
              <w:t>82</w:t>
            </w:r>
          </w:p>
        </w:tc>
      </w:tr>
      <w:tr w:rsidR="002115BE" w14:paraId="45FE4383" w14:textId="77777777">
        <w:trPr>
          <w:cantSplit/>
          <w:jc w:val="center"/>
        </w:trPr>
        <w:tc>
          <w:tcPr>
            <w:tcW w:w="1944" w:type="dxa"/>
          </w:tcPr>
          <w:p w14:paraId="64E78874" w14:textId="77777777" w:rsidR="002115BE" w:rsidRDefault="00000000">
            <w:r>
              <w:rPr>
                <w:sz w:val="14"/>
              </w:rPr>
              <w:t>Total articles identified</w:t>
            </w:r>
          </w:p>
        </w:tc>
        <w:tc>
          <w:tcPr>
            <w:tcW w:w="12096" w:type="dxa"/>
          </w:tcPr>
          <w:p w14:paraId="216AA448" w14:textId="77777777" w:rsidR="002115BE" w:rsidRDefault="002115BE"/>
        </w:tc>
        <w:tc>
          <w:tcPr>
            <w:tcW w:w="1440" w:type="dxa"/>
          </w:tcPr>
          <w:p w14:paraId="132D2557" w14:textId="77777777" w:rsidR="002115BE" w:rsidRDefault="00000000">
            <w:r>
              <w:rPr>
                <w:sz w:val="14"/>
              </w:rPr>
              <w:t>296</w:t>
            </w:r>
          </w:p>
        </w:tc>
      </w:tr>
    </w:tbl>
    <w:p w14:paraId="4670C850" w14:textId="77777777" w:rsidR="002115BE" w:rsidRDefault="00000000">
      <w:r>
        <w:br w:type="page"/>
      </w:r>
    </w:p>
    <w:p w14:paraId="6FC18917" w14:textId="77777777" w:rsidR="002115BE" w:rsidRDefault="00000000">
      <w:r>
        <w:rPr>
          <w:b/>
          <w:sz w:val="22"/>
        </w:rPr>
        <w:lastRenderedPageBreak/>
        <w:t>Table 3. Frequency Distribution of the Characteristics of Included Articles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7200"/>
        <w:gridCol w:w="2016"/>
        <w:gridCol w:w="1728"/>
      </w:tblGrid>
      <w:tr w:rsidR="002115BE" w14:paraId="3FE4AA6F" w14:textId="77777777">
        <w:trPr>
          <w:cantSplit/>
          <w:tblHeader/>
          <w:jc w:val="center"/>
        </w:trPr>
        <w:tc>
          <w:tcPr>
            <w:tcW w:w="3168" w:type="dxa"/>
          </w:tcPr>
          <w:p w14:paraId="6EB52400" w14:textId="77777777" w:rsidR="002115BE" w:rsidRDefault="00000000">
            <w:r>
              <w:rPr>
                <w:b/>
                <w:sz w:val="16"/>
              </w:rPr>
              <w:t>Characteristic</w:t>
            </w:r>
          </w:p>
        </w:tc>
        <w:tc>
          <w:tcPr>
            <w:tcW w:w="7200" w:type="dxa"/>
          </w:tcPr>
          <w:p w14:paraId="3632FC87" w14:textId="77777777" w:rsidR="002115BE" w:rsidRDefault="00000000">
            <w:r>
              <w:rPr>
                <w:b/>
                <w:sz w:val="16"/>
              </w:rPr>
              <w:t>Category</w:t>
            </w:r>
          </w:p>
        </w:tc>
        <w:tc>
          <w:tcPr>
            <w:tcW w:w="2016" w:type="dxa"/>
          </w:tcPr>
          <w:p w14:paraId="5D0E8981" w14:textId="77777777" w:rsidR="002115BE" w:rsidRDefault="00000000">
            <w:r>
              <w:rPr>
                <w:b/>
                <w:sz w:val="16"/>
              </w:rPr>
              <w:t>Frequency (N=12)</w:t>
            </w:r>
          </w:p>
        </w:tc>
        <w:tc>
          <w:tcPr>
            <w:tcW w:w="1728" w:type="dxa"/>
          </w:tcPr>
          <w:p w14:paraId="11BDF820" w14:textId="77777777" w:rsidR="002115BE" w:rsidRDefault="00000000">
            <w:r>
              <w:rPr>
                <w:b/>
                <w:sz w:val="16"/>
              </w:rPr>
              <w:t>Percentage</w:t>
            </w:r>
          </w:p>
        </w:tc>
      </w:tr>
      <w:tr w:rsidR="002115BE" w14:paraId="27AE5DF0" w14:textId="77777777">
        <w:trPr>
          <w:cantSplit/>
          <w:jc w:val="center"/>
        </w:trPr>
        <w:tc>
          <w:tcPr>
            <w:tcW w:w="3168" w:type="dxa"/>
          </w:tcPr>
          <w:p w14:paraId="426B30C0" w14:textId="77777777" w:rsidR="002115BE" w:rsidRDefault="00000000">
            <w:r>
              <w:rPr>
                <w:sz w:val="16"/>
              </w:rPr>
              <w:t>Year of publication</w:t>
            </w:r>
          </w:p>
        </w:tc>
        <w:tc>
          <w:tcPr>
            <w:tcW w:w="7200" w:type="dxa"/>
          </w:tcPr>
          <w:p w14:paraId="253A1A15" w14:textId="77777777" w:rsidR="002115BE" w:rsidRDefault="00000000">
            <w:r>
              <w:rPr>
                <w:sz w:val="16"/>
              </w:rPr>
              <w:t>2017</w:t>
            </w:r>
          </w:p>
        </w:tc>
        <w:tc>
          <w:tcPr>
            <w:tcW w:w="2016" w:type="dxa"/>
          </w:tcPr>
          <w:p w14:paraId="4107536C" w14:textId="77777777" w:rsidR="002115BE" w:rsidRDefault="00000000">
            <w:r>
              <w:rPr>
                <w:sz w:val="16"/>
              </w:rPr>
              <w:t>1</w:t>
            </w:r>
          </w:p>
        </w:tc>
        <w:tc>
          <w:tcPr>
            <w:tcW w:w="1728" w:type="dxa"/>
          </w:tcPr>
          <w:p w14:paraId="51182E20" w14:textId="77777777" w:rsidR="002115BE" w:rsidRDefault="00000000">
            <w:r>
              <w:rPr>
                <w:sz w:val="16"/>
              </w:rPr>
              <w:t>8.3%</w:t>
            </w:r>
          </w:p>
        </w:tc>
      </w:tr>
      <w:tr w:rsidR="002115BE" w14:paraId="5C0585F4" w14:textId="77777777">
        <w:trPr>
          <w:cantSplit/>
          <w:jc w:val="center"/>
        </w:trPr>
        <w:tc>
          <w:tcPr>
            <w:tcW w:w="3168" w:type="dxa"/>
          </w:tcPr>
          <w:p w14:paraId="675691A2" w14:textId="77777777" w:rsidR="002115BE" w:rsidRDefault="00000000">
            <w:r>
              <w:rPr>
                <w:sz w:val="16"/>
              </w:rPr>
              <w:t>Year of publication</w:t>
            </w:r>
          </w:p>
        </w:tc>
        <w:tc>
          <w:tcPr>
            <w:tcW w:w="7200" w:type="dxa"/>
          </w:tcPr>
          <w:p w14:paraId="7F1DDEB2" w14:textId="77777777" w:rsidR="002115BE" w:rsidRDefault="00000000">
            <w:r>
              <w:rPr>
                <w:sz w:val="16"/>
              </w:rPr>
              <w:t>2019</w:t>
            </w:r>
          </w:p>
        </w:tc>
        <w:tc>
          <w:tcPr>
            <w:tcW w:w="2016" w:type="dxa"/>
          </w:tcPr>
          <w:p w14:paraId="37F5539E" w14:textId="77777777" w:rsidR="002115BE" w:rsidRDefault="00000000">
            <w:r>
              <w:rPr>
                <w:sz w:val="16"/>
              </w:rPr>
              <w:t>2</w:t>
            </w:r>
          </w:p>
        </w:tc>
        <w:tc>
          <w:tcPr>
            <w:tcW w:w="1728" w:type="dxa"/>
          </w:tcPr>
          <w:p w14:paraId="59959F1A" w14:textId="77777777" w:rsidR="002115BE" w:rsidRDefault="00000000">
            <w:r>
              <w:rPr>
                <w:sz w:val="16"/>
              </w:rPr>
              <w:t>16.7%</w:t>
            </w:r>
          </w:p>
        </w:tc>
      </w:tr>
      <w:tr w:rsidR="002115BE" w14:paraId="0C53FD01" w14:textId="77777777">
        <w:trPr>
          <w:cantSplit/>
          <w:jc w:val="center"/>
        </w:trPr>
        <w:tc>
          <w:tcPr>
            <w:tcW w:w="3168" w:type="dxa"/>
          </w:tcPr>
          <w:p w14:paraId="5AF0D5DA" w14:textId="77777777" w:rsidR="002115BE" w:rsidRDefault="00000000">
            <w:r>
              <w:rPr>
                <w:sz w:val="16"/>
              </w:rPr>
              <w:t>Year of publication</w:t>
            </w:r>
          </w:p>
        </w:tc>
        <w:tc>
          <w:tcPr>
            <w:tcW w:w="7200" w:type="dxa"/>
          </w:tcPr>
          <w:p w14:paraId="644901D5" w14:textId="77777777" w:rsidR="002115BE" w:rsidRDefault="00000000">
            <w:r>
              <w:rPr>
                <w:sz w:val="16"/>
              </w:rPr>
              <w:t>2020</w:t>
            </w:r>
          </w:p>
        </w:tc>
        <w:tc>
          <w:tcPr>
            <w:tcW w:w="2016" w:type="dxa"/>
          </w:tcPr>
          <w:p w14:paraId="5FD828F6" w14:textId="77777777" w:rsidR="002115BE" w:rsidRDefault="00000000">
            <w:r>
              <w:rPr>
                <w:sz w:val="16"/>
              </w:rPr>
              <w:t>2</w:t>
            </w:r>
          </w:p>
        </w:tc>
        <w:tc>
          <w:tcPr>
            <w:tcW w:w="1728" w:type="dxa"/>
          </w:tcPr>
          <w:p w14:paraId="02A84461" w14:textId="77777777" w:rsidR="002115BE" w:rsidRDefault="00000000">
            <w:r>
              <w:rPr>
                <w:sz w:val="16"/>
              </w:rPr>
              <w:t>16.7%</w:t>
            </w:r>
          </w:p>
        </w:tc>
      </w:tr>
      <w:tr w:rsidR="002115BE" w14:paraId="04D80F4A" w14:textId="77777777">
        <w:trPr>
          <w:cantSplit/>
          <w:jc w:val="center"/>
        </w:trPr>
        <w:tc>
          <w:tcPr>
            <w:tcW w:w="3168" w:type="dxa"/>
          </w:tcPr>
          <w:p w14:paraId="0D1DD8F3" w14:textId="77777777" w:rsidR="002115BE" w:rsidRDefault="00000000">
            <w:r>
              <w:rPr>
                <w:sz w:val="16"/>
              </w:rPr>
              <w:t>Year of publication</w:t>
            </w:r>
          </w:p>
        </w:tc>
        <w:tc>
          <w:tcPr>
            <w:tcW w:w="7200" w:type="dxa"/>
          </w:tcPr>
          <w:p w14:paraId="4D18949F" w14:textId="77777777" w:rsidR="002115BE" w:rsidRDefault="00000000">
            <w:r>
              <w:rPr>
                <w:sz w:val="16"/>
              </w:rPr>
              <w:t>2021</w:t>
            </w:r>
          </w:p>
        </w:tc>
        <w:tc>
          <w:tcPr>
            <w:tcW w:w="2016" w:type="dxa"/>
          </w:tcPr>
          <w:p w14:paraId="430A64BE" w14:textId="77777777" w:rsidR="002115BE" w:rsidRDefault="00000000">
            <w:r>
              <w:rPr>
                <w:sz w:val="16"/>
              </w:rPr>
              <w:t>2</w:t>
            </w:r>
          </w:p>
        </w:tc>
        <w:tc>
          <w:tcPr>
            <w:tcW w:w="1728" w:type="dxa"/>
          </w:tcPr>
          <w:p w14:paraId="00C79CD4" w14:textId="77777777" w:rsidR="002115BE" w:rsidRDefault="00000000">
            <w:r>
              <w:rPr>
                <w:sz w:val="16"/>
              </w:rPr>
              <w:t>16.7%</w:t>
            </w:r>
          </w:p>
        </w:tc>
      </w:tr>
      <w:tr w:rsidR="002115BE" w14:paraId="4B608234" w14:textId="77777777">
        <w:trPr>
          <w:cantSplit/>
          <w:jc w:val="center"/>
        </w:trPr>
        <w:tc>
          <w:tcPr>
            <w:tcW w:w="3168" w:type="dxa"/>
          </w:tcPr>
          <w:p w14:paraId="6FCF4C0B" w14:textId="77777777" w:rsidR="002115BE" w:rsidRDefault="00000000">
            <w:r>
              <w:rPr>
                <w:sz w:val="16"/>
              </w:rPr>
              <w:t>Year of publication</w:t>
            </w:r>
          </w:p>
        </w:tc>
        <w:tc>
          <w:tcPr>
            <w:tcW w:w="7200" w:type="dxa"/>
          </w:tcPr>
          <w:p w14:paraId="7EA5363D" w14:textId="77777777" w:rsidR="002115BE" w:rsidRDefault="00000000">
            <w:r>
              <w:rPr>
                <w:sz w:val="16"/>
              </w:rPr>
              <w:t>2023</w:t>
            </w:r>
          </w:p>
        </w:tc>
        <w:tc>
          <w:tcPr>
            <w:tcW w:w="2016" w:type="dxa"/>
          </w:tcPr>
          <w:p w14:paraId="231EC6DC" w14:textId="77777777" w:rsidR="002115BE" w:rsidRDefault="00000000">
            <w:r>
              <w:rPr>
                <w:sz w:val="16"/>
              </w:rPr>
              <w:t>2</w:t>
            </w:r>
          </w:p>
        </w:tc>
        <w:tc>
          <w:tcPr>
            <w:tcW w:w="1728" w:type="dxa"/>
          </w:tcPr>
          <w:p w14:paraId="6EBFB3C5" w14:textId="77777777" w:rsidR="002115BE" w:rsidRDefault="00000000">
            <w:r>
              <w:rPr>
                <w:sz w:val="16"/>
              </w:rPr>
              <w:t>16.7%</w:t>
            </w:r>
          </w:p>
        </w:tc>
      </w:tr>
      <w:tr w:rsidR="002115BE" w14:paraId="6CF6A82F" w14:textId="77777777">
        <w:trPr>
          <w:cantSplit/>
          <w:jc w:val="center"/>
        </w:trPr>
        <w:tc>
          <w:tcPr>
            <w:tcW w:w="3168" w:type="dxa"/>
          </w:tcPr>
          <w:p w14:paraId="506FE59F" w14:textId="77777777" w:rsidR="002115BE" w:rsidRDefault="00000000">
            <w:r>
              <w:rPr>
                <w:sz w:val="16"/>
              </w:rPr>
              <w:t>Year of publication</w:t>
            </w:r>
          </w:p>
        </w:tc>
        <w:tc>
          <w:tcPr>
            <w:tcW w:w="7200" w:type="dxa"/>
          </w:tcPr>
          <w:p w14:paraId="6FC8F1B4" w14:textId="77777777" w:rsidR="002115BE" w:rsidRDefault="00000000">
            <w:r>
              <w:rPr>
                <w:sz w:val="16"/>
              </w:rPr>
              <w:t>2024</w:t>
            </w:r>
          </w:p>
        </w:tc>
        <w:tc>
          <w:tcPr>
            <w:tcW w:w="2016" w:type="dxa"/>
          </w:tcPr>
          <w:p w14:paraId="0AED8AA5" w14:textId="77777777" w:rsidR="002115BE" w:rsidRDefault="00000000">
            <w:r>
              <w:rPr>
                <w:sz w:val="16"/>
              </w:rPr>
              <w:t>3</w:t>
            </w:r>
          </w:p>
        </w:tc>
        <w:tc>
          <w:tcPr>
            <w:tcW w:w="1728" w:type="dxa"/>
          </w:tcPr>
          <w:p w14:paraId="55EC7FFB" w14:textId="77777777" w:rsidR="002115BE" w:rsidRDefault="00000000">
            <w:r>
              <w:rPr>
                <w:sz w:val="16"/>
              </w:rPr>
              <w:t>25.0%</w:t>
            </w:r>
          </w:p>
        </w:tc>
      </w:tr>
      <w:tr w:rsidR="002115BE" w14:paraId="03A4AA15" w14:textId="77777777">
        <w:trPr>
          <w:cantSplit/>
          <w:jc w:val="center"/>
        </w:trPr>
        <w:tc>
          <w:tcPr>
            <w:tcW w:w="3168" w:type="dxa"/>
          </w:tcPr>
          <w:p w14:paraId="4D9EF169" w14:textId="77777777" w:rsidR="002115BE" w:rsidRDefault="00000000">
            <w:r>
              <w:rPr>
                <w:sz w:val="16"/>
              </w:rPr>
              <w:t>Type of intervention</w:t>
            </w:r>
          </w:p>
        </w:tc>
        <w:tc>
          <w:tcPr>
            <w:tcW w:w="7200" w:type="dxa"/>
          </w:tcPr>
          <w:p w14:paraId="65A016FE" w14:textId="77777777" w:rsidR="002115BE" w:rsidRDefault="00000000">
            <w:r>
              <w:rPr>
                <w:sz w:val="16"/>
              </w:rPr>
              <w:t>Acupuncture</w:t>
            </w:r>
          </w:p>
        </w:tc>
        <w:tc>
          <w:tcPr>
            <w:tcW w:w="2016" w:type="dxa"/>
          </w:tcPr>
          <w:p w14:paraId="499F03E9" w14:textId="77777777" w:rsidR="002115BE" w:rsidRDefault="00000000">
            <w:r>
              <w:rPr>
                <w:sz w:val="16"/>
              </w:rPr>
              <w:t>3</w:t>
            </w:r>
          </w:p>
        </w:tc>
        <w:tc>
          <w:tcPr>
            <w:tcW w:w="1728" w:type="dxa"/>
          </w:tcPr>
          <w:p w14:paraId="7465E239" w14:textId="77777777" w:rsidR="002115BE" w:rsidRDefault="00000000">
            <w:r>
              <w:rPr>
                <w:sz w:val="16"/>
              </w:rPr>
              <w:t>25.0%</w:t>
            </w:r>
          </w:p>
        </w:tc>
      </w:tr>
      <w:tr w:rsidR="002115BE" w14:paraId="68D1C541" w14:textId="77777777">
        <w:trPr>
          <w:cantSplit/>
          <w:jc w:val="center"/>
        </w:trPr>
        <w:tc>
          <w:tcPr>
            <w:tcW w:w="3168" w:type="dxa"/>
          </w:tcPr>
          <w:p w14:paraId="5F1DA764" w14:textId="77777777" w:rsidR="002115BE" w:rsidRDefault="00000000">
            <w:r>
              <w:rPr>
                <w:sz w:val="16"/>
              </w:rPr>
              <w:t>Type of intervention</w:t>
            </w:r>
          </w:p>
        </w:tc>
        <w:tc>
          <w:tcPr>
            <w:tcW w:w="7200" w:type="dxa"/>
          </w:tcPr>
          <w:p w14:paraId="0FAB9746" w14:textId="77777777" w:rsidR="002115BE" w:rsidRDefault="00000000">
            <w:r>
              <w:rPr>
                <w:sz w:val="16"/>
              </w:rPr>
              <w:t>Photobiomodulation</w:t>
            </w:r>
          </w:p>
        </w:tc>
        <w:tc>
          <w:tcPr>
            <w:tcW w:w="2016" w:type="dxa"/>
          </w:tcPr>
          <w:p w14:paraId="44D71A24" w14:textId="77777777" w:rsidR="002115BE" w:rsidRDefault="00000000">
            <w:r>
              <w:rPr>
                <w:sz w:val="16"/>
              </w:rPr>
              <w:t>2</w:t>
            </w:r>
          </w:p>
        </w:tc>
        <w:tc>
          <w:tcPr>
            <w:tcW w:w="1728" w:type="dxa"/>
          </w:tcPr>
          <w:p w14:paraId="0B12BC62" w14:textId="77777777" w:rsidR="002115BE" w:rsidRDefault="00000000">
            <w:r>
              <w:rPr>
                <w:sz w:val="16"/>
              </w:rPr>
              <w:t>16.7%</w:t>
            </w:r>
          </w:p>
        </w:tc>
      </w:tr>
      <w:tr w:rsidR="002115BE" w14:paraId="2DE316D4" w14:textId="77777777">
        <w:trPr>
          <w:cantSplit/>
          <w:jc w:val="center"/>
        </w:trPr>
        <w:tc>
          <w:tcPr>
            <w:tcW w:w="3168" w:type="dxa"/>
          </w:tcPr>
          <w:p w14:paraId="52893DA8" w14:textId="77777777" w:rsidR="002115BE" w:rsidRDefault="00000000">
            <w:r>
              <w:rPr>
                <w:sz w:val="16"/>
              </w:rPr>
              <w:t>Type of intervention</w:t>
            </w:r>
          </w:p>
        </w:tc>
        <w:tc>
          <w:tcPr>
            <w:tcW w:w="7200" w:type="dxa"/>
          </w:tcPr>
          <w:p w14:paraId="760F3736" w14:textId="77777777" w:rsidR="002115BE" w:rsidRDefault="00000000">
            <w:r>
              <w:rPr>
                <w:sz w:val="16"/>
              </w:rPr>
              <w:t>Saliva substitute, oral spray, mouthwash, or oral moisturizer</w:t>
            </w:r>
          </w:p>
        </w:tc>
        <w:tc>
          <w:tcPr>
            <w:tcW w:w="2016" w:type="dxa"/>
          </w:tcPr>
          <w:p w14:paraId="40C60303" w14:textId="77777777" w:rsidR="002115BE" w:rsidRDefault="00000000">
            <w:r>
              <w:rPr>
                <w:sz w:val="16"/>
              </w:rPr>
              <w:t>4</w:t>
            </w:r>
          </w:p>
        </w:tc>
        <w:tc>
          <w:tcPr>
            <w:tcW w:w="1728" w:type="dxa"/>
          </w:tcPr>
          <w:p w14:paraId="076E4F41" w14:textId="77777777" w:rsidR="002115BE" w:rsidRDefault="00000000">
            <w:r>
              <w:rPr>
                <w:sz w:val="16"/>
              </w:rPr>
              <w:t>33.3%</w:t>
            </w:r>
          </w:p>
        </w:tc>
      </w:tr>
      <w:tr w:rsidR="002115BE" w14:paraId="7712FFDB" w14:textId="77777777">
        <w:trPr>
          <w:cantSplit/>
          <w:jc w:val="center"/>
        </w:trPr>
        <w:tc>
          <w:tcPr>
            <w:tcW w:w="3168" w:type="dxa"/>
          </w:tcPr>
          <w:p w14:paraId="7BEF8EEA" w14:textId="77777777" w:rsidR="002115BE" w:rsidRDefault="00000000">
            <w:r>
              <w:rPr>
                <w:sz w:val="16"/>
              </w:rPr>
              <w:t>Type of intervention</w:t>
            </w:r>
          </w:p>
        </w:tc>
        <w:tc>
          <w:tcPr>
            <w:tcW w:w="7200" w:type="dxa"/>
          </w:tcPr>
          <w:p w14:paraId="304AA749" w14:textId="77777777" w:rsidR="002115BE" w:rsidRDefault="00000000">
            <w:r>
              <w:rPr>
                <w:sz w:val="16"/>
              </w:rPr>
              <w:t>Electrical stimulation or electrostimulation</w:t>
            </w:r>
          </w:p>
        </w:tc>
        <w:tc>
          <w:tcPr>
            <w:tcW w:w="2016" w:type="dxa"/>
          </w:tcPr>
          <w:p w14:paraId="3B007429" w14:textId="77777777" w:rsidR="002115BE" w:rsidRDefault="00000000">
            <w:r>
              <w:rPr>
                <w:sz w:val="16"/>
              </w:rPr>
              <w:t>2</w:t>
            </w:r>
          </w:p>
        </w:tc>
        <w:tc>
          <w:tcPr>
            <w:tcW w:w="1728" w:type="dxa"/>
          </w:tcPr>
          <w:p w14:paraId="1B751E2A" w14:textId="77777777" w:rsidR="002115BE" w:rsidRDefault="00000000">
            <w:r>
              <w:rPr>
                <w:sz w:val="16"/>
              </w:rPr>
              <w:t>16.7%</w:t>
            </w:r>
          </w:p>
        </w:tc>
      </w:tr>
      <w:tr w:rsidR="002115BE" w14:paraId="0E366343" w14:textId="77777777">
        <w:trPr>
          <w:cantSplit/>
          <w:jc w:val="center"/>
        </w:trPr>
        <w:tc>
          <w:tcPr>
            <w:tcW w:w="3168" w:type="dxa"/>
          </w:tcPr>
          <w:p w14:paraId="2EEE6327" w14:textId="77777777" w:rsidR="002115BE" w:rsidRDefault="00000000">
            <w:r>
              <w:rPr>
                <w:sz w:val="16"/>
              </w:rPr>
              <w:t>Type of intervention</w:t>
            </w:r>
          </w:p>
        </w:tc>
        <w:tc>
          <w:tcPr>
            <w:tcW w:w="7200" w:type="dxa"/>
          </w:tcPr>
          <w:p w14:paraId="0A5EACE8" w14:textId="77777777" w:rsidR="002115BE" w:rsidRDefault="00000000">
            <w:r>
              <w:rPr>
                <w:sz w:val="16"/>
              </w:rPr>
              <w:t>Honey-based natural products</w:t>
            </w:r>
          </w:p>
        </w:tc>
        <w:tc>
          <w:tcPr>
            <w:tcW w:w="2016" w:type="dxa"/>
          </w:tcPr>
          <w:p w14:paraId="6D1BFCAC" w14:textId="77777777" w:rsidR="002115BE" w:rsidRDefault="00000000">
            <w:r>
              <w:rPr>
                <w:sz w:val="16"/>
              </w:rPr>
              <w:t>1</w:t>
            </w:r>
          </w:p>
        </w:tc>
        <w:tc>
          <w:tcPr>
            <w:tcW w:w="1728" w:type="dxa"/>
          </w:tcPr>
          <w:p w14:paraId="65B93BC2" w14:textId="77777777" w:rsidR="002115BE" w:rsidRDefault="00000000">
            <w:r>
              <w:rPr>
                <w:sz w:val="16"/>
              </w:rPr>
              <w:t>8.3%</w:t>
            </w:r>
          </w:p>
        </w:tc>
      </w:tr>
      <w:tr w:rsidR="002115BE" w14:paraId="0D296ED3" w14:textId="77777777">
        <w:trPr>
          <w:cantSplit/>
          <w:jc w:val="center"/>
        </w:trPr>
        <w:tc>
          <w:tcPr>
            <w:tcW w:w="3168" w:type="dxa"/>
          </w:tcPr>
          <w:p w14:paraId="578AB663" w14:textId="77777777" w:rsidR="002115BE" w:rsidRDefault="00000000">
            <w:r>
              <w:rPr>
                <w:sz w:val="16"/>
              </w:rPr>
              <w:t>Research design</w:t>
            </w:r>
          </w:p>
        </w:tc>
        <w:tc>
          <w:tcPr>
            <w:tcW w:w="7200" w:type="dxa"/>
          </w:tcPr>
          <w:p w14:paraId="7F83E4E1" w14:textId="77777777" w:rsidR="002115BE" w:rsidRDefault="00000000">
            <w:r>
              <w:rPr>
                <w:sz w:val="16"/>
              </w:rPr>
              <w:t>Randomized controlled/clinical trial</w:t>
            </w:r>
          </w:p>
        </w:tc>
        <w:tc>
          <w:tcPr>
            <w:tcW w:w="2016" w:type="dxa"/>
          </w:tcPr>
          <w:p w14:paraId="01F081AE" w14:textId="77777777" w:rsidR="002115BE" w:rsidRDefault="00000000">
            <w:r>
              <w:rPr>
                <w:sz w:val="16"/>
              </w:rPr>
              <w:t>11</w:t>
            </w:r>
          </w:p>
        </w:tc>
        <w:tc>
          <w:tcPr>
            <w:tcW w:w="1728" w:type="dxa"/>
          </w:tcPr>
          <w:p w14:paraId="02ABA018" w14:textId="77777777" w:rsidR="002115BE" w:rsidRDefault="00000000">
            <w:r>
              <w:rPr>
                <w:sz w:val="16"/>
              </w:rPr>
              <w:t>91.7%</w:t>
            </w:r>
          </w:p>
        </w:tc>
      </w:tr>
      <w:tr w:rsidR="002115BE" w14:paraId="44CDFAD6" w14:textId="77777777">
        <w:trPr>
          <w:cantSplit/>
          <w:jc w:val="center"/>
        </w:trPr>
        <w:tc>
          <w:tcPr>
            <w:tcW w:w="3168" w:type="dxa"/>
          </w:tcPr>
          <w:p w14:paraId="098D3E50" w14:textId="77777777" w:rsidR="002115BE" w:rsidRDefault="00000000">
            <w:r>
              <w:rPr>
                <w:sz w:val="16"/>
              </w:rPr>
              <w:t>Research design</w:t>
            </w:r>
          </w:p>
        </w:tc>
        <w:tc>
          <w:tcPr>
            <w:tcW w:w="7200" w:type="dxa"/>
          </w:tcPr>
          <w:p w14:paraId="0A9C2E9E" w14:textId="77777777" w:rsidR="002115BE" w:rsidRDefault="00000000">
            <w:r>
              <w:rPr>
                <w:sz w:val="16"/>
              </w:rPr>
              <w:t>Preventive parallel single-blind controlled study</w:t>
            </w:r>
          </w:p>
        </w:tc>
        <w:tc>
          <w:tcPr>
            <w:tcW w:w="2016" w:type="dxa"/>
          </w:tcPr>
          <w:p w14:paraId="24B5237C" w14:textId="77777777" w:rsidR="002115BE" w:rsidRDefault="00000000">
            <w:r>
              <w:rPr>
                <w:sz w:val="16"/>
              </w:rPr>
              <w:t>1</w:t>
            </w:r>
          </w:p>
        </w:tc>
        <w:tc>
          <w:tcPr>
            <w:tcW w:w="1728" w:type="dxa"/>
          </w:tcPr>
          <w:p w14:paraId="541F0349" w14:textId="77777777" w:rsidR="002115BE" w:rsidRDefault="00000000">
            <w:r>
              <w:rPr>
                <w:sz w:val="16"/>
              </w:rPr>
              <w:t>8.3%</w:t>
            </w:r>
          </w:p>
        </w:tc>
      </w:tr>
      <w:tr w:rsidR="002115BE" w14:paraId="71CE0370" w14:textId="77777777">
        <w:trPr>
          <w:cantSplit/>
          <w:jc w:val="center"/>
        </w:trPr>
        <w:tc>
          <w:tcPr>
            <w:tcW w:w="3168" w:type="dxa"/>
          </w:tcPr>
          <w:p w14:paraId="2D1CAC20" w14:textId="77777777" w:rsidR="002115BE" w:rsidRDefault="00000000">
            <w:r>
              <w:rPr>
                <w:sz w:val="16"/>
              </w:rPr>
              <w:t>Timing of intervention</w:t>
            </w:r>
          </w:p>
        </w:tc>
        <w:tc>
          <w:tcPr>
            <w:tcW w:w="7200" w:type="dxa"/>
          </w:tcPr>
          <w:p w14:paraId="40040CEF" w14:textId="77777777" w:rsidR="002115BE" w:rsidRDefault="00000000">
            <w:r>
              <w:rPr>
                <w:sz w:val="16"/>
              </w:rPr>
              <w:t>During radiotherapy or preventive</w:t>
            </w:r>
          </w:p>
        </w:tc>
        <w:tc>
          <w:tcPr>
            <w:tcW w:w="2016" w:type="dxa"/>
          </w:tcPr>
          <w:p w14:paraId="76710756" w14:textId="77777777" w:rsidR="002115BE" w:rsidRDefault="00000000">
            <w:r>
              <w:rPr>
                <w:sz w:val="16"/>
              </w:rPr>
              <w:t>4</w:t>
            </w:r>
          </w:p>
        </w:tc>
        <w:tc>
          <w:tcPr>
            <w:tcW w:w="1728" w:type="dxa"/>
          </w:tcPr>
          <w:p w14:paraId="69335843" w14:textId="77777777" w:rsidR="002115BE" w:rsidRDefault="00000000">
            <w:r>
              <w:rPr>
                <w:sz w:val="16"/>
              </w:rPr>
              <w:t>33.3%</w:t>
            </w:r>
          </w:p>
        </w:tc>
      </w:tr>
      <w:tr w:rsidR="002115BE" w14:paraId="73D026F8" w14:textId="77777777">
        <w:trPr>
          <w:cantSplit/>
          <w:jc w:val="center"/>
        </w:trPr>
        <w:tc>
          <w:tcPr>
            <w:tcW w:w="3168" w:type="dxa"/>
          </w:tcPr>
          <w:p w14:paraId="0766DE9F" w14:textId="77777777" w:rsidR="002115BE" w:rsidRDefault="00000000">
            <w:r>
              <w:rPr>
                <w:sz w:val="16"/>
              </w:rPr>
              <w:t>Timing of intervention</w:t>
            </w:r>
          </w:p>
        </w:tc>
        <w:tc>
          <w:tcPr>
            <w:tcW w:w="7200" w:type="dxa"/>
          </w:tcPr>
          <w:p w14:paraId="107721DA" w14:textId="77777777" w:rsidR="002115BE" w:rsidRDefault="00000000">
            <w:r>
              <w:rPr>
                <w:sz w:val="16"/>
              </w:rPr>
              <w:t>After radiotherapy or therapeutic</w:t>
            </w:r>
          </w:p>
        </w:tc>
        <w:tc>
          <w:tcPr>
            <w:tcW w:w="2016" w:type="dxa"/>
          </w:tcPr>
          <w:p w14:paraId="455A627D" w14:textId="77777777" w:rsidR="002115BE" w:rsidRDefault="00000000">
            <w:r>
              <w:rPr>
                <w:sz w:val="16"/>
              </w:rPr>
              <w:t>7</w:t>
            </w:r>
          </w:p>
        </w:tc>
        <w:tc>
          <w:tcPr>
            <w:tcW w:w="1728" w:type="dxa"/>
          </w:tcPr>
          <w:p w14:paraId="37813B63" w14:textId="77777777" w:rsidR="002115BE" w:rsidRDefault="00000000">
            <w:r>
              <w:rPr>
                <w:sz w:val="16"/>
              </w:rPr>
              <w:t>58.3%</w:t>
            </w:r>
          </w:p>
        </w:tc>
      </w:tr>
      <w:tr w:rsidR="002115BE" w14:paraId="00828EB9" w14:textId="77777777">
        <w:trPr>
          <w:cantSplit/>
          <w:jc w:val="center"/>
        </w:trPr>
        <w:tc>
          <w:tcPr>
            <w:tcW w:w="3168" w:type="dxa"/>
          </w:tcPr>
          <w:p w14:paraId="1373E86A" w14:textId="77777777" w:rsidR="002115BE" w:rsidRDefault="00000000">
            <w:r>
              <w:rPr>
                <w:sz w:val="16"/>
              </w:rPr>
              <w:t>Timing of intervention</w:t>
            </w:r>
          </w:p>
        </w:tc>
        <w:tc>
          <w:tcPr>
            <w:tcW w:w="7200" w:type="dxa"/>
          </w:tcPr>
          <w:p w14:paraId="60A7E8C6" w14:textId="77777777" w:rsidR="002115BE" w:rsidRDefault="00000000">
            <w:r>
              <w:rPr>
                <w:sz w:val="16"/>
              </w:rPr>
              <w:t>During and/or after cancer therapy</w:t>
            </w:r>
          </w:p>
        </w:tc>
        <w:tc>
          <w:tcPr>
            <w:tcW w:w="2016" w:type="dxa"/>
          </w:tcPr>
          <w:p w14:paraId="2499CB99" w14:textId="77777777" w:rsidR="002115BE" w:rsidRDefault="00000000">
            <w:r>
              <w:rPr>
                <w:sz w:val="16"/>
              </w:rPr>
              <w:t>1</w:t>
            </w:r>
          </w:p>
        </w:tc>
        <w:tc>
          <w:tcPr>
            <w:tcW w:w="1728" w:type="dxa"/>
          </w:tcPr>
          <w:p w14:paraId="3B2473FD" w14:textId="77777777" w:rsidR="002115BE" w:rsidRDefault="00000000">
            <w:r>
              <w:rPr>
                <w:sz w:val="16"/>
              </w:rPr>
              <w:t>8.3%</w:t>
            </w:r>
          </w:p>
        </w:tc>
      </w:tr>
      <w:tr w:rsidR="002115BE" w14:paraId="5F0130F2" w14:textId="77777777">
        <w:trPr>
          <w:cantSplit/>
          <w:jc w:val="center"/>
        </w:trPr>
        <w:tc>
          <w:tcPr>
            <w:tcW w:w="3168" w:type="dxa"/>
          </w:tcPr>
          <w:p w14:paraId="2BAA1292" w14:textId="77777777" w:rsidR="002115BE" w:rsidRDefault="00000000">
            <w:r>
              <w:rPr>
                <w:sz w:val="16"/>
              </w:rPr>
              <w:t>Sample size</w:t>
            </w:r>
          </w:p>
        </w:tc>
        <w:tc>
          <w:tcPr>
            <w:tcW w:w="7200" w:type="dxa"/>
          </w:tcPr>
          <w:p w14:paraId="369729D5" w14:textId="77777777" w:rsidR="002115BE" w:rsidRDefault="00000000">
            <w:r>
              <w:rPr>
                <w:sz w:val="16"/>
              </w:rPr>
              <w:t>&lt;50 respondents</w:t>
            </w:r>
          </w:p>
        </w:tc>
        <w:tc>
          <w:tcPr>
            <w:tcW w:w="2016" w:type="dxa"/>
          </w:tcPr>
          <w:p w14:paraId="602C9799" w14:textId="77777777" w:rsidR="002115BE" w:rsidRDefault="00000000">
            <w:r>
              <w:rPr>
                <w:sz w:val="16"/>
              </w:rPr>
              <w:t>3</w:t>
            </w:r>
          </w:p>
        </w:tc>
        <w:tc>
          <w:tcPr>
            <w:tcW w:w="1728" w:type="dxa"/>
          </w:tcPr>
          <w:p w14:paraId="29C0A831" w14:textId="77777777" w:rsidR="002115BE" w:rsidRDefault="00000000">
            <w:r>
              <w:rPr>
                <w:sz w:val="16"/>
              </w:rPr>
              <w:t>25.0%</w:t>
            </w:r>
          </w:p>
        </w:tc>
      </w:tr>
      <w:tr w:rsidR="002115BE" w14:paraId="3AF470B0" w14:textId="77777777">
        <w:trPr>
          <w:cantSplit/>
          <w:jc w:val="center"/>
        </w:trPr>
        <w:tc>
          <w:tcPr>
            <w:tcW w:w="3168" w:type="dxa"/>
          </w:tcPr>
          <w:p w14:paraId="4BBFA940" w14:textId="77777777" w:rsidR="002115BE" w:rsidRDefault="00000000">
            <w:r>
              <w:rPr>
                <w:sz w:val="16"/>
              </w:rPr>
              <w:t>Sample size</w:t>
            </w:r>
          </w:p>
        </w:tc>
        <w:tc>
          <w:tcPr>
            <w:tcW w:w="7200" w:type="dxa"/>
          </w:tcPr>
          <w:p w14:paraId="12CCE753" w14:textId="77777777" w:rsidR="002115BE" w:rsidRDefault="00000000">
            <w:r>
              <w:rPr>
                <w:sz w:val="16"/>
              </w:rPr>
              <w:t>50-99 respondents</w:t>
            </w:r>
          </w:p>
        </w:tc>
        <w:tc>
          <w:tcPr>
            <w:tcW w:w="2016" w:type="dxa"/>
          </w:tcPr>
          <w:p w14:paraId="59D32448" w14:textId="77777777" w:rsidR="002115BE" w:rsidRDefault="00000000">
            <w:r>
              <w:rPr>
                <w:sz w:val="16"/>
              </w:rPr>
              <w:t>6</w:t>
            </w:r>
          </w:p>
        </w:tc>
        <w:tc>
          <w:tcPr>
            <w:tcW w:w="1728" w:type="dxa"/>
          </w:tcPr>
          <w:p w14:paraId="1423C2CA" w14:textId="77777777" w:rsidR="002115BE" w:rsidRDefault="00000000">
            <w:r>
              <w:rPr>
                <w:sz w:val="16"/>
              </w:rPr>
              <w:t>50.0%</w:t>
            </w:r>
          </w:p>
        </w:tc>
      </w:tr>
      <w:tr w:rsidR="002115BE" w14:paraId="2FF64664" w14:textId="77777777">
        <w:trPr>
          <w:cantSplit/>
          <w:jc w:val="center"/>
        </w:trPr>
        <w:tc>
          <w:tcPr>
            <w:tcW w:w="3168" w:type="dxa"/>
          </w:tcPr>
          <w:p w14:paraId="4E93D758" w14:textId="77777777" w:rsidR="002115BE" w:rsidRDefault="00000000">
            <w:r>
              <w:rPr>
                <w:sz w:val="16"/>
              </w:rPr>
              <w:t>Sample size</w:t>
            </w:r>
          </w:p>
        </w:tc>
        <w:tc>
          <w:tcPr>
            <w:tcW w:w="7200" w:type="dxa"/>
          </w:tcPr>
          <w:p w14:paraId="18B928C8" w14:textId="77777777" w:rsidR="002115BE" w:rsidRDefault="00000000">
            <w:r>
              <w:rPr>
                <w:sz w:val="16"/>
              </w:rPr>
              <w:t>≥100 respondents</w:t>
            </w:r>
          </w:p>
        </w:tc>
        <w:tc>
          <w:tcPr>
            <w:tcW w:w="2016" w:type="dxa"/>
          </w:tcPr>
          <w:p w14:paraId="125E4405" w14:textId="77777777" w:rsidR="002115BE" w:rsidRDefault="00000000">
            <w:r>
              <w:rPr>
                <w:sz w:val="16"/>
              </w:rPr>
              <w:t>3</w:t>
            </w:r>
          </w:p>
        </w:tc>
        <w:tc>
          <w:tcPr>
            <w:tcW w:w="1728" w:type="dxa"/>
          </w:tcPr>
          <w:p w14:paraId="4564329B" w14:textId="77777777" w:rsidR="002115BE" w:rsidRDefault="00000000">
            <w:r>
              <w:rPr>
                <w:sz w:val="16"/>
              </w:rPr>
              <w:t>25.0%</w:t>
            </w:r>
          </w:p>
        </w:tc>
      </w:tr>
    </w:tbl>
    <w:p w14:paraId="15F73B41" w14:textId="77777777" w:rsidR="002115BE" w:rsidRDefault="00000000">
      <w:r>
        <w:br w:type="page"/>
      </w:r>
    </w:p>
    <w:p w14:paraId="48A8E6AF" w14:textId="77777777" w:rsidR="002115BE" w:rsidRDefault="00000000">
      <w:r>
        <w:rPr>
          <w:b/>
          <w:sz w:val="22"/>
        </w:rPr>
        <w:lastRenderedPageBreak/>
        <w:t>Table 4. Summary of Articles Included in the SLR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0"/>
        <w:gridCol w:w="1705"/>
        <w:gridCol w:w="2693"/>
        <w:gridCol w:w="3311"/>
        <w:gridCol w:w="4426"/>
        <w:gridCol w:w="3037"/>
      </w:tblGrid>
      <w:tr w:rsidR="002115BE" w14:paraId="74D51986" w14:textId="77777777">
        <w:trPr>
          <w:cantSplit/>
          <w:tblHeader/>
          <w:jc w:val="center"/>
        </w:trPr>
        <w:tc>
          <w:tcPr>
            <w:tcW w:w="504" w:type="dxa"/>
          </w:tcPr>
          <w:p w14:paraId="12A698A6" w14:textId="77777777" w:rsidR="002115BE" w:rsidRDefault="00000000">
            <w:r>
              <w:rPr>
                <w:b/>
                <w:sz w:val="12"/>
              </w:rPr>
              <w:t>No</w:t>
            </w:r>
          </w:p>
        </w:tc>
        <w:tc>
          <w:tcPr>
            <w:tcW w:w="1728" w:type="dxa"/>
          </w:tcPr>
          <w:p w14:paraId="1C3AE050" w14:textId="77777777" w:rsidR="002115BE" w:rsidRDefault="00000000">
            <w:r>
              <w:rPr>
                <w:b/>
                <w:sz w:val="12"/>
              </w:rPr>
              <w:t>Author(s) (Year)</w:t>
            </w:r>
          </w:p>
        </w:tc>
        <w:tc>
          <w:tcPr>
            <w:tcW w:w="2736" w:type="dxa"/>
          </w:tcPr>
          <w:p w14:paraId="19BC25E5" w14:textId="77777777" w:rsidR="002115BE" w:rsidRDefault="00000000">
            <w:r>
              <w:rPr>
                <w:b/>
                <w:sz w:val="12"/>
              </w:rPr>
              <w:t>Objective</w:t>
            </w:r>
          </w:p>
        </w:tc>
        <w:tc>
          <w:tcPr>
            <w:tcW w:w="3384" w:type="dxa"/>
          </w:tcPr>
          <w:p w14:paraId="62068AF2" w14:textId="77777777" w:rsidR="002115BE" w:rsidRDefault="00000000">
            <w:r>
              <w:rPr>
                <w:b/>
                <w:sz w:val="12"/>
              </w:rPr>
              <w:t>Method</w:t>
            </w:r>
          </w:p>
        </w:tc>
        <w:tc>
          <w:tcPr>
            <w:tcW w:w="4536" w:type="dxa"/>
          </w:tcPr>
          <w:p w14:paraId="300D4E11" w14:textId="77777777" w:rsidR="002115BE" w:rsidRDefault="00000000">
            <w:r>
              <w:rPr>
                <w:b/>
                <w:sz w:val="12"/>
              </w:rPr>
              <w:t>Research Findings</w:t>
            </w:r>
          </w:p>
        </w:tc>
        <w:tc>
          <w:tcPr>
            <w:tcW w:w="3096" w:type="dxa"/>
          </w:tcPr>
          <w:p w14:paraId="0978A816" w14:textId="77777777" w:rsidR="002115BE" w:rsidRDefault="00000000">
            <w:r>
              <w:rPr>
                <w:b/>
                <w:sz w:val="12"/>
              </w:rPr>
              <w:t>Conclusion</w:t>
            </w:r>
          </w:p>
        </w:tc>
      </w:tr>
      <w:tr w:rsidR="002115BE" w14:paraId="01264985" w14:textId="77777777">
        <w:trPr>
          <w:cantSplit/>
          <w:jc w:val="center"/>
        </w:trPr>
        <w:tc>
          <w:tcPr>
            <w:tcW w:w="504" w:type="dxa"/>
          </w:tcPr>
          <w:p w14:paraId="2E411919" w14:textId="77777777" w:rsidR="002115BE" w:rsidRDefault="00000000">
            <w:r>
              <w:rPr>
                <w:sz w:val="12"/>
              </w:rPr>
              <w:t>1</w:t>
            </w:r>
          </w:p>
        </w:tc>
        <w:tc>
          <w:tcPr>
            <w:tcW w:w="1728" w:type="dxa"/>
          </w:tcPr>
          <w:p w14:paraId="126CB1D2" w14:textId="77777777" w:rsidR="002115BE" w:rsidRDefault="00000000">
            <w:r>
              <w:rPr>
                <w:sz w:val="12"/>
              </w:rPr>
              <w:t>Charalambous et al. (2017)</w:t>
            </w:r>
          </w:p>
        </w:tc>
        <w:tc>
          <w:tcPr>
            <w:tcW w:w="2736" w:type="dxa"/>
          </w:tcPr>
          <w:p w14:paraId="6EEE81AE" w14:textId="77777777" w:rsidR="002115BE" w:rsidRDefault="00000000">
            <w:r>
              <w:rPr>
                <w:sz w:val="12"/>
              </w:rPr>
              <w:t>To evaluate the effectiveness of thyme honey in managing therapy-induced xerostomia in patients with head and neck cancer.</w:t>
            </w:r>
          </w:p>
        </w:tc>
        <w:tc>
          <w:tcPr>
            <w:tcW w:w="3384" w:type="dxa"/>
          </w:tcPr>
          <w:p w14:paraId="4EF1D97C" w14:textId="77777777" w:rsidR="002115BE" w:rsidRDefault="00000000">
            <w:r>
              <w:rPr>
                <w:sz w:val="12"/>
              </w:rPr>
              <w:t>A parallel randomized controlled trial involving 72 patients. The intervention group received thyme honey, while the control group received saline. Assessment was conducted using the NCI xerostomia scale and the Xerostomia Questionnaire.</w:t>
            </w:r>
          </w:p>
        </w:tc>
        <w:tc>
          <w:tcPr>
            <w:tcW w:w="4536" w:type="dxa"/>
          </w:tcPr>
          <w:p w14:paraId="2F314BD4" w14:textId="77777777" w:rsidR="002115BE" w:rsidRDefault="00000000">
            <w:r>
              <w:rPr>
                <w:sz w:val="12"/>
              </w:rPr>
              <w:t>The intervention had a significant effect on xerostomia, with F = 8.474 and p &lt; 0.001. Quality of life also improved significantly, with F = 13.158 and p &lt; 0.001. Effects were also observed in severe or unbearable pain, with F = 10.524 and p &lt; 0.001. Dysphagia decreased significantly, with F = 4.525 and p = 0.033.</w:t>
            </w:r>
          </w:p>
        </w:tc>
        <w:tc>
          <w:tcPr>
            <w:tcW w:w="3096" w:type="dxa"/>
          </w:tcPr>
          <w:p w14:paraId="1136DF6E" w14:textId="77777777" w:rsidR="002115BE" w:rsidRDefault="00000000">
            <w:r>
              <w:rPr>
                <w:sz w:val="12"/>
              </w:rPr>
              <w:t>Thyme honey was considered safe and effective as a supportive therapy for reducing xerostomia caused by head and neck cancer therapy.</w:t>
            </w:r>
          </w:p>
        </w:tc>
      </w:tr>
      <w:tr w:rsidR="002115BE" w14:paraId="5BDF81FC" w14:textId="77777777">
        <w:trPr>
          <w:cantSplit/>
          <w:jc w:val="center"/>
        </w:trPr>
        <w:tc>
          <w:tcPr>
            <w:tcW w:w="504" w:type="dxa"/>
          </w:tcPr>
          <w:p w14:paraId="34DF1C87" w14:textId="77777777" w:rsidR="002115BE" w:rsidRDefault="00000000">
            <w:r>
              <w:rPr>
                <w:sz w:val="12"/>
              </w:rPr>
              <w:t>2</w:t>
            </w:r>
          </w:p>
        </w:tc>
        <w:tc>
          <w:tcPr>
            <w:tcW w:w="1728" w:type="dxa"/>
          </w:tcPr>
          <w:p w14:paraId="6E563D22" w14:textId="77777777" w:rsidR="002115BE" w:rsidRDefault="00000000">
            <w:r>
              <w:rPr>
                <w:sz w:val="12"/>
              </w:rPr>
              <w:t>Garcia et al. (2019)</w:t>
            </w:r>
          </w:p>
        </w:tc>
        <w:tc>
          <w:tcPr>
            <w:tcW w:w="2736" w:type="dxa"/>
          </w:tcPr>
          <w:p w14:paraId="7D7441BD" w14:textId="77777777" w:rsidR="002115BE" w:rsidRDefault="00000000">
            <w:r>
              <w:rPr>
                <w:sz w:val="12"/>
              </w:rPr>
              <w:t>To compare true acupuncture, sham acupuncture, and standard care in preventing radiation-induced xerostomia in patients with head and neck cancer.</w:t>
            </w:r>
          </w:p>
        </w:tc>
        <w:tc>
          <w:tcPr>
            <w:tcW w:w="3384" w:type="dxa"/>
          </w:tcPr>
          <w:p w14:paraId="700AE5F8" w14:textId="77777777" w:rsidR="002115BE" w:rsidRDefault="00000000">
            <w:r>
              <w:rPr>
                <w:sz w:val="12"/>
              </w:rPr>
              <w:t>A randomized clinical trial. A total of 399 patients were randomized and 339 patients were analyzed. True acupuncture was administered three times per week during 6–7 weeks of radiotherapy.</w:t>
            </w:r>
          </w:p>
        </w:tc>
        <w:tc>
          <w:tcPr>
            <w:tcW w:w="4536" w:type="dxa"/>
          </w:tcPr>
          <w:p w14:paraId="6D25541A" w14:textId="77777777" w:rsidR="002115BE" w:rsidRDefault="00000000">
            <w:r>
              <w:rPr>
                <w:sz w:val="12"/>
              </w:rPr>
              <w:t>Xerostomia scores in the true acupuncture group were lower than those in the standard care group, namely 26.6 vs. 34.8 with p = 0.001. The difference between true acupuncture and sham acupuncture approached significance, namely 26.6 vs. 31.3 with p = 0.06. The incidence of clinically significant xerostomia was 34.6% in the true acupuncture group, 47.8% in the sham acupuncture group, and 55.1% in the standard care group, with p = 0.009.</w:t>
            </w:r>
          </w:p>
        </w:tc>
        <w:tc>
          <w:tcPr>
            <w:tcW w:w="3096" w:type="dxa"/>
          </w:tcPr>
          <w:p w14:paraId="4C1850C5" w14:textId="77777777" w:rsidR="002115BE" w:rsidRDefault="00000000">
            <w:r>
              <w:rPr>
                <w:sz w:val="12"/>
              </w:rPr>
              <w:t>True acupuncture was more effective than standard care in reducing xerostomia symptoms one year after radiotherapy.</w:t>
            </w:r>
          </w:p>
        </w:tc>
      </w:tr>
      <w:tr w:rsidR="002115BE" w14:paraId="69D4EDDD" w14:textId="77777777">
        <w:trPr>
          <w:cantSplit/>
          <w:jc w:val="center"/>
        </w:trPr>
        <w:tc>
          <w:tcPr>
            <w:tcW w:w="504" w:type="dxa"/>
          </w:tcPr>
          <w:p w14:paraId="288A9A62" w14:textId="77777777" w:rsidR="002115BE" w:rsidRDefault="00000000">
            <w:r>
              <w:rPr>
                <w:sz w:val="12"/>
              </w:rPr>
              <w:t>3</w:t>
            </w:r>
          </w:p>
        </w:tc>
        <w:tc>
          <w:tcPr>
            <w:tcW w:w="1728" w:type="dxa"/>
          </w:tcPr>
          <w:p w14:paraId="6851626A" w14:textId="77777777" w:rsidR="002115BE" w:rsidRDefault="00000000">
            <w:r>
              <w:rPr>
                <w:sz w:val="12"/>
              </w:rPr>
              <w:t>Paim et al. (2019)</w:t>
            </w:r>
          </w:p>
        </w:tc>
        <w:tc>
          <w:tcPr>
            <w:tcW w:w="2736" w:type="dxa"/>
          </w:tcPr>
          <w:p w14:paraId="15395AEC" w14:textId="77777777" w:rsidR="002115BE" w:rsidRDefault="00000000">
            <w:r>
              <w:rPr>
                <w:sz w:val="12"/>
              </w:rPr>
              <w:t>To evaluate the effectiveness of transcutaneous electrical nerve stimulation for hyposalivation after head and neck radiotherapy.</w:t>
            </w:r>
          </w:p>
        </w:tc>
        <w:tc>
          <w:tcPr>
            <w:tcW w:w="3384" w:type="dxa"/>
          </w:tcPr>
          <w:p w14:paraId="5461BE1D" w14:textId="77777777" w:rsidR="002115BE" w:rsidRDefault="00000000">
            <w:r>
              <w:rPr>
                <w:sz w:val="12"/>
              </w:rPr>
              <w:t>A clinical trial involving 68 patients with hyposalivation. The TENS group consisted of 37 patients, while the control group consisted of 31 patients. The intervention was delivered in eight sessions over four weeks.</w:t>
            </w:r>
          </w:p>
        </w:tc>
        <w:tc>
          <w:tcPr>
            <w:tcW w:w="4536" w:type="dxa"/>
          </w:tcPr>
          <w:p w14:paraId="44C74915" w14:textId="77777777" w:rsidR="002115BE" w:rsidRDefault="00000000">
            <w:r>
              <w:rPr>
                <w:sz w:val="12"/>
              </w:rPr>
              <w:t>The TENS group showed a significant increase in stimulated salivary flow at six months, with F = 9.5 and p = 0.0001. Self-perception of salivary flow also improved, with H = 143.77 and p &lt; 0.0001. Quality of life improved, with X² = 9.162 and p = 0.02.</w:t>
            </w:r>
          </w:p>
        </w:tc>
        <w:tc>
          <w:tcPr>
            <w:tcW w:w="3096" w:type="dxa"/>
          </w:tcPr>
          <w:p w14:paraId="2C4B8FB5" w14:textId="77777777" w:rsidR="002115BE" w:rsidRDefault="00000000">
            <w:r>
              <w:rPr>
                <w:sz w:val="12"/>
              </w:rPr>
              <w:t>TENS was effective in increasing salivary flow, improving salivary perception, and enhancing quality of life in patients with post-radiotherapy hyposalivation.</w:t>
            </w:r>
          </w:p>
        </w:tc>
      </w:tr>
      <w:tr w:rsidR="002115BE" w14:paraId="60C149D8" w14:textId="77777777">
        <w:trPr>
          <w:cantSplit/>
          <w:jc w:val="center"/>
        </w:trPr>
        <w:tc>
          <w:tcPr>
            <w:tcW w:w="504" w:type="dxa"/>
          </w:tcPr>
          <w:p w14:paraId="28B632B2" w14:textId="77777777" w:rsidR="002115BE" w:rsidRDefault="00000000">
            <w:r>
              <w:rPr>
                <w:sz w:val="12"/>
              </w:rPr>
              <w:t>4</w:t>
            </w:r>
          </w:p>
        </w:tc>
        <w:tc>
          <w:tcPr>
            <w:tcW w:w="1728" w:type="dxa"/>
          </w:tcPr>
          <w:p w14:paraId="70C3905B" w14:textId="77777777" w:rsidR="002115BE" w:rsidRDefault="00000000">
            <w:r>
              <w:rPr>
                <w:sz w:val="12"/>
              </w:rPr>
              <w:t>Louzeiro et al. (2020)</w:t>
            </w:r>
          </w:p>
        </w:tc>
        <w:tc>
          <w:tcPr>
            <w:tcW w:w="2736" w:type="dxa"/>
          </w:tcPr>
          <w:p w14:paraId="1985EE05" w14:textId="77777777" w:rsidR="002115BE" w:rsidRDefault="00000000">
            <w:r>
              <w:rPr>
                <w:sz w:val="12"/>
              </w:rPr>
              <w:t>To assess whether photobiomodulation could reduce hyposalivation, xerostomia, changes in saliva quality, and deterioration in quality of life during radiotherapy.</w:t>
            </w:r>
          </w:p>
        </w:tc>
        <w:tc>
          <w:tcPr>
            <w:tcW w:w="3384" w:type="dxa"/>
          </w:tcPr>
          <w:p w14:paraId="4208EC24" w14:textId="77777777" w:rsidR="002115BE" w:rsidRDefault="00000000">
            <w:r>
              <w:rPr>
                <w:sz w:val="12"/>
              </w:rPr>
              <w:t>A randomized controlled clinical trial involving 21 patients. The laser group was compared with the sham group. The intervention was administered three times per week during the radiotherapy period.</w:t>
            </w:r>
          </w:p>
        </w:tc>
        <w:tc>
          <w:tcPr>
            <w:tcW w:w="4536" w:type="dxa"/>
          </w:tcPr>
          <w:p w14:paraId="6B57EF00" w14:textId="77777777" w:rsidR="002115BE" w:rsidRDefault="00000000">
            <w:r>
              <w:rPr>
                <w:sz w:val="12"/>
              </w:rPr>
              <w:t>All patients experienced a decrease in unstimulated salivary flow, with p = 0.003, and stimulated salivary flow, with p &lt; 0.001. Xerostomia worsened, with p &lt; 0.05, and quality of life deteriorated, with p = 0.001. Salivary pH was higher in the laser group at T3, with p = 0.037. No significant between-group differences were found in salivary flow, saliva composition, xerostomia, or quality of life.</w:t>
            </w:r>
          </w:p>
        </w:tc>
        <w:tc>
          <w:tcPr>
            <w:tcW w:w="3096" w:type="dxa"/>
          </w:tcPr>
          <w:p w14:paraId="2778CF9C" w14:textId="77777777" w:rsidR="002115BE" w:rsidRDefault="00000000">
            <w:r>
              <w:rPr>
                <w:sz w:val="12"/>
              </w:rPr>
              <w:t>Photobiomodulation may have the potential to maintain salivary pH during radiotherapy. However, its effect on xerostomia and salivary flow has not been proven to be superior to sham treatment.</w:t>
            </w:r>
          </w:p>
        </w:tc>
      </w:tr>
      <w:tr w:rsidR="002115BE" w14:paraId="2C94E646" w14:textId="77777777">
        <w:trPr>
          <w:cantSplit/>
          <w:jc w:val="center"/>
        </w:trPr>
        <w:tc>
          <w:tcPr>
            <w:tcW w:w="504" w:type="dxa"/>
          </w:tcPr>
          <w:p w14:paraId="723AC9D1" w14:textId="77777777" w:rsidR="002115BE" w:rsidRDefault="00000000">
            <w:r>
              <w:rPr>
                <w:sz w:val="12"/>
              </w:rPr>
              <w:t>5</w:t>
            </w:r>
          </w:p>
        </w:tc>
        <w:tc>
          <w:tcPr>
            <w:tcW w:w="1728" w:type="dxa"/>
          </w:tcPr>
          <w:p w14:paraId="545D5BC6" w14:textId="77777777" w:rsidR="002115BE" w:rsidRDefault="00000000">
            <w:r>
              <w:rPr>
                <w:sz w:val="12"/>
              </w:rPr>
              <w:t>Nuchit et al. (2020)</w:t>
            </w:r>
          </w:p>
        </w:tc>
        <w:tc>
          <w:tcPr>
            <w:tcW w:w="2736" w:type="dxa"/>
          </w:tcPr>
          <w:p w14:paraId="1C9696B8" w14:textId="77777777" w:rsidR="002115BE" w:rsidRDefault="00000000">
            <w:r>
              <w:rPr>
                <w:sz w:val="12"/>
              </w:rPr>
              <w:t>To assess the effects of an edible saliva substitute in the form of oral moisturizing jelly and topical saliva gel on dry mouth, swallowing ability, and nutritional status in post-radiotherapy head and neck cancer patients.</w:t>
            </w:r>
          </w:p>
        </w:tc>
        <w:tc>
          <w:tcPr>
            <w:tcW w:w="3384" w:type="dxa"/>
          </w:tcPr>
          <w:p w14:paraId="5820D7E0" w14:textId="77777777" w:rsidR="002115BE" w:rsidRDefault="00000000">
            <w:r>
              <w:rPr>
                <w:sz w:val="12"/>
              </w:rPr>
              <w:t>A blinded randomized controlled trial involving 62 patients. Oral moisturizing jelly was given to 31 patients, while topical saliva gel was given to 31 patients for two months.</w:t>
            </w:r>
          </w:p>
        </w:tc>
        <w:tc>
          <w:tcPr>
            <w:tcW w:w="4536" w:type="dxa"/>
          </w:tcPr>
          <w:p w14:paraId="7F068DB4" w14:textId="77777777" w:rsidR="002115BE" w:rsidRDefault="00000000">
            <w:r>
              <w:rPr>
                <w:sz w:val="12"/>
              </w:rPr>
              <w:t>Both groups showed significant improvements in subjective and objective dry mouth scores, EAT-10, swallowing time, and PG-SGA, with p &lt; 0.0001. Oral moisturizing jelly produced a higher percentage of improvement in almost all outcomes, with p &lt; 0.001. Dry mouth scores correlated with swallowing problems, with r = 0.5321 and p &lt; 0.0001.</w:t>
            </w:r>
          </w:p>
        </w:tc>
        <w:tc>
          <w:tcPr>
            <w:tcW w:w="3096" w:type="dxa"/>
          </w:tcPr>
          <w:p w14:paraId="397730B8" w14:textId="77777777" w:rsidR="002115BE" w:rsidRDefault="00000000">
            <w:r>
              <w:rPr>
                <w:sz w:val="12"/>
              </w:rPr>
              <w:t>Saliva substitutes improved dry mouth and swallowing ability. Oral moisturizing jelly was superior to topical saliva gel in most clinical outcomes.</w:t>
            </w:r>
          </w:p>
        </w:tc>
      </w:tr>
      <w:tr w:rsidR="002115BE" w14:paraId="5896BEEB" w14:textId="77777777">
        <w:trPr>
          <w:cantSplit/>
          <w:jc w:val="center"/>
        </w:trPr>
        <w:tc>
          <w:tcPr>
            <w:tcW w:w="504" w:type="dxa"/>
          </w:tcPr>
          <w:p w14:paraId="6752E6B1" w14:textId="77777777" w:rsidR="002115BE" w:rsidRDefault="00000000">
            <w:r>
              <w:rPr>
                <w:sz w:val="12"/>
              </w:rPr>
              <w:t>6</w:t>
            </w:r>
          </w:p>
        </w:tc>
        <w:tc>
          <w:tcPr>
            <w:tcW w:w="1728" w:type="dxa"/>
          </w:tcPr>
          <w:p w14:paraId="7268F747" w14:textId="77777777" w:rsidR="002115BE" w:rsidRDefault="00000000">
            <w:r>
              <w:rPr>
                <w:sz w:val="12"/>
              </w:rPr>
              <w:t>Marimuthu et al. (2021)</w:t>
            </w:r>
          </w:p>
        </w:tc>
        <w:tc>
          <w:tcPr>
            <w:tcW w:w="2736" w:type="dxa"/>
          </w:tcPr>
          <w:p w14:paraId="3FE35CF9" w14:textId="77777777" w:rsidR="002115BE" w:rsidRDefault="00000000">
            <w:r>
              <w:rPr>
                <w:sz w:val="12"/>
              </w:rPr>
              <w:t>To compare an active saliva substitute mouthwash with a comparator mouthwash in nasopharyngeal cancer survivors experiencing xerostomia.</w:t>
            </w:r>
          </w:p>
        </w:tc>
        <w:tc>
          <w:tcPr>
            <w:tcW w:w="3384" w:type="dxa"/>
          </w:tcPr>
          <w:p w14:paraId="107291CE" w14:textId="77777777" w:rsidR="002115BE" w:rsidRDefault="00000000">
            <w:r>
              <w:rPr>
                <w:sz w:val="12"/>
              </w:rPr>
              <w:t>A prospective randomized clinical trial involving 94 patients. The intervention group received an immunologically active saliva substitute, while the control group received a non-immunologically active mouthwash. Evaluation was conducted over four weeks.</w:t>
            </w:r>
          </w:p>
        </w:tc>
        <w:tc>
          <w:tcPr>
            <w:tcW w:w="4536" w:type="dxa"/>
          </w:tcPr>
          <w:p w14:paraId="16503B0B" w14:textId="77777777" w:rsidR="002115BE" w:rsidRDefault="00000000">
            <w:r>
              <w:rPr>
                <w:sz w:val="12"/>
              </w:rPr>
              <w:t>The difference in SXI between the intervention and control groups was significant, with p &lt; 0.0001. The difference in unstimulated whole saliva was also significant, with p &lt; 0.0001. No harmful side effects were observed during the study.</w:t>
            </w:r>
          </w:p>
        </w:tc>
        <w:tc>
          <w:tcPr>
            <w:tcW w:w="3096" w:type="dxa"/>
          </w:tcPr>
          <w:p w14:paraId="1EF5D91C" w14:textId="77777777" w:rsidR="002115BE" w:rsidRDefault="00000000">
            <w:r>
              <w:rPr>
                <w:sz w:val="12"/>
              </w:rPr>
              <w:t>The immunologically active saliva substitute mouthwash was effective in reducing subjective xerostomia scores and increasing objective salivary flow in nasopharyngeal cancer survivors.</w:t>
            </w:r>
          </w:p>
        </w:tc>
      </w:tr>
      <w:tr w:rsidR="002115BE" w14:paraId="416437A4" w14:textId="77777777">
        <w:trPr>
          <w:cantSplit/>
          <w:jc w:val="center"/>
        </w:trPr>
        <w:tc>
          <w:tcPr>
            <w:tcW w:w="504" w:type="dxa"/>
          </w:tcPr>
          <w:p w14:paraId="2A271C9B" w14:textId="77777777" w:rsidR="002115BE" w:rsidRDefault="00000000">
            <w:r>
              <w:rPr>
                <w:sz w:val="12"/>
              </w:rPr>
              <w:t>7</w:t>
            </w:r>
          </w:p>
        </w:tc>
        <w:tc>
          <w:tcPr>
            <w:tcW w:w="1728" w:type="dxa"/>
          </w:tcPr>
          <w:p w14:paraId="39813AFA" w14:textId="77777777" w:rsidR="002115BE" w:rsidRDefault="00000000">
            <w:r>
              <w:rPr>
                <w:sz w:val="12"/>
              </w:rPr>
              <w:t>Menezes et al. (2021)</w:t>
            </w:r>
          </w:p>
        </w:tc>
        <w:tc>
          <w:tcPr>
            <w:tcW w:w="2736" w:type="dxa"/>
          </w:tcPr>
          <w:p w14:paraId="2DC06C67" w14:textId="77777777" w:rsidR="002115BE" w:rsidRDefault="00000000">
            <w:r>
              <w:rPr>
                <w:sz w:val="12"/>
              </w:rPr>
              <w:t>To assess the effects of combined traditional acupuncture and auricular acupuncture on xerostomia and anxiety in patients with HNSCC undergoing radiotherapy.</w:t>
            </w:r>
          </w:p>
        </w:tc>
        <w:tc>
          <w:tcPr>
            <w:tcW w:w="3384" w:type="dxa"/>
          </w:tcPr>
          <w:p w14:paraId="4A0B6E41" w14:textId="77777777" w:rsidR="002115BE" w:rsidRDefault="00000000">
            <w:r>
              <w:rPr>
                <w:sz w:val="12"/>
              </w:rPr>
              <w:t>A preventive parallel single-blind controlled study. A total of 107 patients were enrolled. The control group consisted of 55 patients, while the intervention group consisted of 52 patients.</w:t>
            </w:r>
          </w:p>
        </w:tc>
        <w:tc>
          <w:tcPr>
            <w:tcW w:w="4536" w:type="dxa"/>
          </w:tcPr>
          <w:p w14:paraId="33918E5A" w14:textId="77777777" w:rsidR="002115BE" w:rsidRDefault="00000000">
            <w:r>
              <w:rPr>
                <w:sz w:val="12"/>
              </w:rPr>
              <w:t>The intervention group showed a significant reduction in Xerostomia Inventory scores, with p &lt; 0.001. Saliva volume and density increased without changes in salivary pH. Beck Anxiety Inventory scores also decreased after radiotherapy. Details of the design and main findings were reported in the article abstract.</w:t>
            </w:r>
          </w:p>
        </w:tc>
        <w:tc>
          <w:tcPr>
            <w:tcW w:w="3096" w:type="dxa"/>
          </w:tcPr>
          <w:p w14:paraId="720EEB42" w14:textId="77777777" w:rsidR="002115BE" w:rsidRDefault="00000000">
            <w:r>
              <w:rPr>
                <w:sz w:val="12"/>
              </w:rPr>
              <w:t>The combination of traditional and auricular acupuncture may reduce xerostomia and anxiety and increase saliva volume in HNSCC patients undergoing radiotherapy.</w:t>
            </w:r>
          </w:p>
        </w:tc>
      </w:tr>
      <w:tr w:rsidR="002115BE" w14:paraId="4D186FF5" w14:textId="77777777">
        <w:trPr>
          <w:cantSplit/>
          <w:jc w:val="center"/>
        </w:trPr>
        <w:tc>
          <w:tcPr>
            <w:tcW w:w="504" w:type="dxa"/>
          </w:tcPr>
          <w:p w14:paraId="3CB76160" w14:textId="77777777" w:rsidR="002115BE" w:rsidRDefault="00000000">
            <w:r>
              <w:rPr>
                <w:sz w:val="12"/>
              </w:rPr>
              <w:t>8</w:t>
            </w:r>
          </w:p>
        </w:tc>
        <w:tc>
          <w:tcPr>
            <w:tcW w:w="1728" w:type="dxa"/>
          </w:tcPr>
          <w:p w14:paraId="621F6EB3" w14:textId="77777777" w:rsidR="002115BE" w:rsidRDefault="00000000">
            <w:r>
              <w:rPr>
                <w:sz w:val="12"/>
              </w:rPr>
              <w:t>Piboonratanakit et al. (2023)</w:t>
            </w:r>
          </w:p>
        </w:tc>
        <w:tc>
          <w:tcPr>
            <w:tcW w:w="2736" w:type="dxa"/>
          </w:tcPr>
          <w:p w14:paraId="6AE6A629" w14:textId="77777777" w:rsidR="002115BE" w:rsidRDefault="00000000">
            <w:r>
              <w:rPr>
                <w:sz w:val="12"/>
              </w:rPr>
              <w:t>To assess the effectiveness of trehalose oral spray compared with carboxymethylcellulose oral spray in reducing radiation-induced xerostomia.</w:t>
            </w:r>
          </w:p>
        </w:tc>
        <w:tc>
          <w:tcPr>
            <w:tcW w:w="3384" w:type="dxa"/>
          </w:tcPr>
          <w:p w14:paraId="2D816AA2" w14:textId="77777777" w:rsidR="002115BE" w:rsidRDefault="00000000">
            <w:r>
              <w:rPr>
                <w:sz w:val="12"/>
              </w:rPr>
              <w:t>A double-blind randomized controlled trial involving 70 post-radiotherapy head and neck cancer patients. The intervention group received 10% trehalose spray, while the control group received CMC spray for 14 days.</w:t>
            </w:r>
          </w:p>
        </w:tc>
        <w:tc>
          <w:tcPr>
            <w:tcW w:w="4536" w:type="dxa"/>
          </w:tcPr>
          <w:p w14:paraId="58E48684" w14:textId="77777777" w:rsidR="002115BE" w:rsidRDefault="00000000">
            <w:r>
              <w:rPr>
                <w:sz w:val="12"/>
              </w:rPr>
              <w:t>Salivary pH and unstimulated salivary flow rate increased significantly after 10% trehalose compared with CMC, with p &lt; 0.05. The physical, pain/discomfort, and psychological dimensions of XeQoLs improved in both groups, with p &lt; 0.05. The total XeQoLs score did not differ significantly between trehalose and CMC, with p &gt; 0.05.</w:t>
            </w:r>
          </w:p>
        </w:tc>
        <w:tc>
          <w:tcPr>
            <w:tcW w:w="3096" w:type="dxa"/>
          </w:tcPr>
          <w:p w14:paraId="52096299" w14:textId="77777777" w:rsidR="002115BE" w:rsidRDefault="00000000">
            <w:r>
              <w:rPr>
                <w:sz w:val="12"/>
              </w:rPr>
              <w:t>Trehalose spray improved salivary pH and salivary flow. Its clinical effectiveness was comparable to CMC spray in relieving radiation-induced xerostomia.</w:t>
            </w:r>
          </w:p>
        </w:tc>
      </w:tr>
      <w:tr w:rsidR="002115BE" w14:paraId="16E18A5A" w14:textId="77777777">
        <w:trPr>
          <w:cantSplit/>
          <w:jc w:val="center"/>
        </w:trPr>
        <w:tc>
          <w:tcPr>
            <w:tcW w:w="504" w:type="dxa"/>
          </w:tcPr>
          <w:p w14:paraId="3D8BE4D1" w14:textId="77777777" w:rsidR="002115BE" w:rsidRDefault="00000000">
            <w:r>
              <w:rPr>
                <w:sz w:val="12"/>
              </w:rPr>
              <w:t>9</w:t>
            </w:r>
          </w:p>
        </w:tc>
        <w:tc>
          <w:tcPr>
            <w:tcW w:w="1728" w:type="dxa"/>
          </w:tcPr>
          <w:p w14:paraId="3AD60576" w14:textId="77777777" w:rsidR="002115BE" w:rsidRDefault="00000000">
            <w:r>
              <w:rPr>
                <w:sz w:val="12"/>
              </w:rPr>
              <w:t>Rupe et al. (2023)</w:t>
            </w:r>
          </w:p>
        </w:tc>
        <w:tc>
          <w:tcPr>
            <w:tcW w:w="2736" w:type="dxa"/>
          </w:tcPr>
          <w:p w14:paraId="3F9C4A0C" w14:textId="77777777" w:rsidR="002115BE" w:rsidRDefault="00000000">
            <w:r>
              <w:rPr>
                <w:sz w:val="12"/>
              </w:rPr>
              <w:t>To evaluate sodium-hyaluronate mouthwash for symptoms of radiotherapy-induced xerostomia.</w:t>
            </w:r>
          </w:p>
        </w:tc>
        <w:tc>
          <w:tcPr>
            <w:tcW w:w="3384" w:type="dxa"/>
          </w:tcPr>
          <w:p w14:paraId="69D18174" w14:textId="77777777" w:rsidR="002115BE" w:rsidRDefault="00000000">
            <w:r>
              <w:rPr>
                <w:sz w:val="12"/>
              </w:rPr>
              <w:t>A double-blind randomized clinical trial with a crossover design involving 32 patients with head and neck cancer. The intervention was compared with a placebo solution.</w:t>
            </w:r>
          </w:p>
        </w:tc>
        <w:tc>
          <w:tcPr>
            <w:tcW w:w="4536" w:type="dxa"/>
          </w:tcPr>
          <w:p w14:paraId="256029D7" w14:textId="77777777" w:rsidR="002115BE" w:rsidRDefault="00000000">
            <w:r>
              <w:rPr>
                <w:sz w:val="12"/>
              </w:rPr>
              <w:t>The modified Xerostomia Questionnaire score was lower after the use of sodium-hyaluronate mouthwash compared with placebo, based on the Mann–Whitney U test, with p = 0.01. Patient satisfaction was higher with sodium-hyaluronate mouthwash, with p = 0.001. No side effects were reported.</w:t>
            </w:r>
          </w:p>
        </w:tc>
        <w:tc>
          <w:tcPr>
            <w:tcW w:w="3096" w:type="dxa"/>
          </w:tcPr>
          <w:p w14:paraId="7531E9C1" w14:textId="77777777" w:rsidR="002115BE" w:rsidRDefault="00000000">
            <w:r>
              <w:rPr>
                <w:sz w:val="12"/>
              </w:rPr>
              <w:t>Sodium-hyaluronate mouthwash was effective in reducing xerostomia symptoms and increasing patient satisfaction, with no reported side effects.</w:t>
            </w:r>
          </w:p>
        </w:tc>
      </w:tr>
      <w:tr w:rsidR="002115BE" w14:paraId="2940C683" w14:textId="77777777">
        <w:trPr>
          <w:cantSplit/>
          <w:jc w:val="center"/>
        </w:trPr>
        <w:tc>
          <w:tcPr>
            <w:tcW w:w="504" w:type="dxa"/>
          </w:tcPr>
          <w:p w14:paraId="65854E46" w14:textId="77777777" w:rsidR="002115BE" w:rsidRDefault="00000000">
            <w:r>
              <w:rPr>
                <w:sz w:val="12"/>
              </w:rPr>
              <w:t>10</w:t>
            </w:r>
          </w:p>
        </w:tc>
        <w:tc>
          <w:tcPr>
            <w:tcW w:w="1728" w:type="dxa"/>
          </w:tcPr>
          <w:p w14:paraId="4618BA62" w14:textId="77777777" w:rsidR="002115BE" w:rsidRDefault="00000000">
            <w:r>
              <w:rPr>
                <w:sz w:val="12"/>
              </w:rPr>
              <w:t>Mozaffari et al. (2024)</w:t>
            </w:r>
          </w:p>
        </w:tc>
        <w:tc>
          <w:tcPr>
            <w:tcW w:w="2736" w:type="dxa"/>
          </w:tcPr>
          <w:p w14:paraId="3DB30B1B" w14:textId="77777777" w:rsidR="002115BE" w:rsidRDefault="00000000">
            <w:r>
              <w:rPr>
                <w:sz w:val="12"/>
              </w:rPr>
              <w:t>To evaluate the effect of photobiomodulation on radiation-induced xerostomia in patients with head and neck cancer.</w:t>
            </w:r>
          </w:p>
        </w:tc>
        <w:tc>
          <w:tcPr>
            <w:tcW w:w="3384" w:type="dxa"/>
          </w:tcPr>
          <w:p w14:paraId="18BDEBEB" w14:textId="77777777" w:rsidR="002115BE" w:rsidRDefault="00000000">
            <w:r>
              <w:rPr>
                <w:sz w:val="12"/>
              </w:rPr>
              <w:t>A randomized clinical trial involving 37 patients. The case group received infrared diode laser therapy at 16 salivary gland points, while the control group received sham laser therapy.</w:t>
            </w:r>
          </w:p>
        </w:tc>
        <w:tc>
          <w:tcPr>
            <w:tcW w:w="4536" w:type="dxa"/>
          </w:tcPr>
          <w:p w14:paraId="4910596F" w14:textId="77777777" w:rsidR="002115BE" w:rsidRDefault="00000000">
            <w:r>
              <w:rPr>
                <w:sz w:val="12"/>
              </w:rPr>
              <w:t>In the sixth week, the case group produced higher stimulated saliva than the control group, with p = 0.006. The case group also had lower subjective xerostomia from the fourth to the sixth week.</w:t>
            </w:r>
          </w:p>
        </w:tc>
        <w:tc>
          <w:tcPr>
            <w:tcW w:w="3096" w:type="dxa"/>
          </w:tcPr>
          <w:p w14:paraId="1343C09B" w14:textId="77777777" w:rsidR="002115BE" w:rsidRDefault="00000000">
            <w:r>
              <w:rPr>
                <w:sz w:val="12"/>
              </w:rPr>
              <w:t>Photobiomodulation had a preventive effect on stimulated saliva and subjective xerostomia. This intervention may be considered as a supportive therapy.</w:t>
            </w:r>
          </w:p>
        </w:tc>
      </w:tr>
      <w:tr w:rsidR="002115BE" w14:paraId="09945E86" w14:textId="77777777">
        <w:trPr>
          <w:cantSplit/>
          <w:jc w:val="center"/>
        </w:trPr>
        <w:tc>
          <w:tcPr>
            <w:tcW w:w="504" w:type="dxa"/>
          </w:tcPr>
          <w:p w14:paraId="350C5F04" w14:textId="77777777" w:rsidR="002115BE" w:rsidRDefault="00000000">
            <w:r>
              <w:rPr>
                <w:sz w:val="12"/>
              </w:rPr>
              <w:t>11</w:t>
            </w:r>
          </w:p>
        </w:tc>
        <w:tc>
          <w:tcPr>
            <w:tcW w:w="1728" w:type="dxa"/>
          </w:tcPr>
          <w:p w14:paraId="36A5E49C" w14:textId="77777777" w:rsidR="002115BE" w:rsidRDefault="00000000">
            <w:r>
              <w:rPr>
                <w:sz w:val="12"/>
              </w:rPr>
              <w:t>Cohen et al. (2024)</w:t>
            </w:r>
          </w:p>
        </w:tc>
        <w:tc>
          <w:tcPr>
            <w:tcW w:w="2736" w:type="dxa"/>
          </w:tcPr>
          <w:p w14:paraId="15400B71" w14:textId="77777777" w:rsidR="002115BE" w:rsidRDefault="00000000">
            <w:r>
              <w:rPr>
                <w:sz w:val="12"/>
              </w:rPr>
              <w:t>To compare true acupuncture, sham acupuncture, and standard oral hygiene in treating chronic radiation-induced xerostomia.</w:t>
            </w:r>
          </w:p>
        </w:tc>
        <w:tc>
          <w:tcPr>
            <w:tcW w:w="3384" w:type="dxa"/>
          </w:tcPr>
          <w:p w14:paraId="5503AE90" w14:textId="77777777" w:rsidR="002115BE" w:rsidRDefault="00000000">
            <w:r>
              <w:rPr>
                <w:sz w:val="12"/>
              </w:rPr>
              <w:t>A multicenter randomized clinical trial involving 258 patients from 33 sites. Each group consisted of 86 patients. Assessments were conducted at weeks 4, 8, 12, and 26.</w:t>
            </w:r>
          </w:p>
        </w:tc>
        <w:tc>
          <w:tcPr>
            <w:tcW w:w="4536" w:type="dxa"/>
          </w:tcPr>
          <w:p w14:paraId="094CB337" w14:textId="77777777" w:rsidR="002115BE" w:rsidRDefault="00000000">
            <w:r>
              <w:rPr>
                <w:sz w:val="12"/>
              </w:rPr>
              <w:t>At week 4, Xerostomia Questionnaire scores were lower in the true acupuncture group than in the standard oral hygiene group, with a difference of −6.67, 95% CI −11.08 to −2.27, and p = 0.003. True acupuncture was also superior to sham acupuncture, with a difference of −4.41, 95% CI −8.62 to −0.19, and p = 0.04. FACT-G scores were higher in the true acupuncture group than in the standard oral hygiene group, with a difference of 3.91, 95% CI 1.43–6.38, and p = 0.002.</w:t>
            </w:r>
          </w:p>
        </w:tc>
        <w:tc>
          <w:tcPr>
            <w:tcW w:w="3096" w:type="dxa"/>
          </w:tcPr>
          <w:p w14:paraId="5E8403D8" w14:textId="77777777" w:rsidR="002115BE" w:rsidRDefault="00000000">
            <w:r>
              <w:rPr>
                <w:sz w:val="12"/>
              </w:rPr>
              <w:t>True acupuncture was more effective in reducing chronic xerostomia and improving quality of life compared with standard oral hygiene.</w:t>
            </w:r>
          </w:p>
        </w:tc>
      </w:tr>
      <w:tr w:rsidR="002115BE" w14:paraId="79F32BB5" w14:textId="77777777">
        <w:trPr>
          <w:cantSplit/>
          <w:jc w:val="center"/>
        </w:trPr>
        <w:tc>
          <w:tcPr>
            <w:tcW w:w="504" w:type="dxa"/>
          </w:tcPr>
          <w:p w14:paraId="1BFAE11F" w14:textId="77777777" w:rsidR="002115BE" w:rsidRDefault="00000000">
            <w:r>
              <w:rPr>
                <w:sz w:val="12"/>
              </w:rPr>
              <w:t>12</w:t>
            </w:r>
          </w:p>
        </w:tc>
        <w:tc>
          <w:tcPr>
            <w:tcW w:w="1728" w:type="dxa"/>
          </w:tcPr>
          <w:p w14:paraId="029B1CB6" w14:textId="77777777" w:rsidR="002115BE" w:rsidRDefault="00000000">
            <w:r>
              <w:rPr>
                <w:sz w:val="12"/>
              </w:rPr>
              <w:t>Mercadante et al. (2024)</w:t>
            </w:r>
          </w:p>
        </w:tc>
        <w:tc>
          <w:tcPr>
            <w:tcW w:w="2736" w:type="dxa"/>
          </w:tcPr>
          <w:p w14:paraId="13A9194F" w14:textId="77777777" w:rsidR="002115BE" w:rsidRDefault="00000000">
            <w:r>
              <w:rPr>
                <w:sz w:val="12"/>
              </w:rPr>
              <w:t>To assess the effectiveness of intra-oral salivary electrostimulation for radiotherapy-induced xerostomia.</w:t>
            </w:r>
          </w:p>
        </w:tc>
        <w:tc>
          <w:tcPr>
            <w:tcW w:w="3384" w:type="dxa"/>
          </w:tcPr>
          <w:p w14:paraId="593C9F1A" w14:textId="77777777" w:rsidR="002115BE" w:rsidRDefault="00000000">
            <w:r>
              <w:rPr>
                <w:sz w:val="12"/>
              </w:rPr>
              <w:t>A multicenter randomized double-masked sham-controlled phase 3 trial. A total of 86 patients were randomized into an active device group, n = 43, and a sham device group, n = 43, for 12 months.</w:t>
            </w:r>
          </w:p>
        </w:tc>
        <w:tc>
          <w:tcPr>
            <w:tcW w:w="4536" w:type="dxa"/>
          </w:tcPr>
          <w:p w14:paraId="05B08A28" w14:textId="77777777" w:rsidR="002115BE" w:rsidRDefault="00000000">
            <w:r>
              <w:rPr>
                <w:sz w:val="12"/>
              </w:rPr>
              <w:t>The primary outcome was achieved in 22% of the active group and 31% of the sham group. No significant difference was found in the unadjusted analysis, with OR = 0.64, 95% CI 0.18–2.16, and p = 0.58. The adjusted model was also not significant, with OR = 0.50, 95% CI 0.15–1.74, p = 0.28. The full model showed OR = 0.43, 95% CI 0.11–1.64, p = 0.22. The exploratory dry mouth item of the EORTC QLQ-H&amp;N35 was significant, with OR = 0.37, 95% CI 0.14–0.97, p = 0.04.</w:t>
            </w:r>
          </w:p>
        </w:tc>
        <w:tc>
          <w:tcPr>
            <w:tcW w:w="3096" w:type="dxa"/>
          </w:tcPr>
          <w:p w14:paraId="60B0CE9C" w14:textId="77777777" w:rsidR="002115BE" w:rsidRDefault="00000000">
            <w:r>
              <w:rPr>
                <w:sz w:val="12"/>
              </w:rPr>
              <w:t>LEONIDAS-2 did not meet its primary and secondary outcomes. There was a signal of improvement in the exploratory dry mouth indicator, but the main evidence does not yet support the strong effectiveness of the electrostimulation device.</w:t>
            </w:r>
          </w:p>
        </w:tc>
      </w:tr>
    </w:tbl>
    <w:p w14:paraId="00E0B452" w14:textId="77777777" w:rsidR="007F5B37" w:rsidRDefault="007F5B37"/>
    <w:sectPr w:rsidR="007F5B37" w:rsidSect="00034616">
      <w:pgSz w:w="16834" w:h="11909"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399687">
    <w:abstractNumId w:val="8"/>
  </w:num>
  <w:num w:numId="2" w16cid:durableId="758331330">
    <w:abstractNumId w:val="6"/>
  </w:num>
  <w:num w:numId="3" w16cid:durableId="982586001">
    <w:abstractNumId w:val="5"/>
  </w:num>
  <w:num w:numId="4" w16cid:durableId="527449473">
    <w:abstractNumId w:val="4"/>
  </w:num>
  <w:num w:numId="5" w16cid:durableId="1650398794">
    <w:abstractNumId w:val="7"/>
  </w:num>
  <w:num w:numId="6" w16cid:durableId="2096053746">
    <w:abstractNumId w:val="3"/>
  </w:num>
  <w:num w:numId="7" w16cid:durableId="125438753">
    <w:abstractNumId w:val="2"/>
  </w:num>
  <w:num w:numId="8" w16cid:durableId="1463502586">
    <w:abstractNumId w:val="1"/>
  </w:num>
  <w:num w:numId="9" w16cid:durableId="90946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34F"/>
    <w:rsid w:val="002115BE"/>
    <w:rsid w:val="0029639D"/>
    <w:rsid w:val="00326F90"/>
    <w:rsid w:val="007F5B37"/>
    <w:rsid w:val="00AA1D8D"/>
    <w:rsid w:val="00AD16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16DBC"/>
  <w14:defaultImageDpi w14:val="300"/>
  <w15:docId w15:val="{17F3B4A5-B77E-4E0A-81E2-C0D5B7B4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2026-07-18T06:26:00Z</dcterms:created>
  <dcterms:modified xsi:type="dcterms:W3CDTF">2026-07-18T06:26:00Z</dcterms:modified>
  <cp:category/>
</cp:coreProperties>
</file>