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1485 final programs, RAPL energy measurement, static + empirical complexity analysis</w:t>
      </w:r>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1485 finals  •  1471 parseable  •  1309 measured (88.1%)</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6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Md Khaled Hasan Milu (0112230104) · Md Nurul Huda (0112230303) · Sumiya Akter Subarna (0112231053) · Atkiya Fyrose Prity (0112230101) · Tanjila Tafrin Priyonta (0112230111) · Minhazul Islam Sizan (0112230301)</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1485 final programs produced by four LLMs (GPT, Claude, Gemini, DeepSeek) across six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(1309 programs measured). We additionally derive static code metrics for all programs and estimate time complexity both statically (AST heuristics, 1471 programs) and empirically (log–log scaling of runtime over three input sizes; 155 slopes, 73 reliable). Median package energy rises monotonically with interaction depth — from 0.605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14), but energy is transmitted through runtime (Spearman ρ=0.9325), not code size. Total measured energy is 1853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+33.0% vs one-shot (0.605 → 0.805 J); mean +65% (1.23 → 2.02 J); p=0.006 (only significant condition).   • Static estimator compliance vs declared targets: 71.6% (n=430).   • Runtime–energy Spearman ρ=0.9325 (energy is runtime-dominated).   • Total 1853.011 J = 247.0681 mgCO₂eq.   • 176/1485 programs unmeasured (largest class WRONG_OUTPUT 78);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
        <w:fldChar w:fldCharType="end"/>
      </w:r>
    </w:p>
    <w:p>
      <w:r>
        <w:rPr>
          <w:vanish/>
        </w:rPr>
        <w:t>STATIC-LIST-toc-BEGIN</w:t>
      </w:r>
    </w:p>
    <w:p>
      <w:pPr>
        <w:tabs>
          <w:tab w:val="right" w:leader="dot" w:pos="9350"/>
        </w:tabs>
        <w:rPr>
          <w:sz w:val="19"/>
        </w:rPr>
      </w:pPr>
      <w:r>
        <w:rPr>
          <w:sz w:val="19"/>
        </w:rPr>
        <w:t xml:space="preserve">Abstract	</w:t>
      </w:r>
      <w:r>
        <w:rPr>
          <w:sz w:val="19"/>
        </w:rPr>
        <w:t xml:space="preserve">2</w:t>
      </w:r>
    </w:p>
    <w:p>
      <w:pPr>
        <w:tabs>
          <w:tab w:val="right" w:leader="dot" w:pos="9350"/>
        </w:tabs>
        <w:rPr>
          <w:sz w:val="19"/>
        </w:rPr>
      </w:pPr>
      <w:r>
        <w:rPr>
          <w:sz w:val="19"/>
        </w:rPr>
        <w:t xml:space="preserve">1  Introduction	</w:t>
      </w:r>
      <w:r>
        <w:rPr>
          <w:sz w:val="19"/>
        </w:rPr>
        <w:t xml:space="preserve">3</w:t>
      </w:r>
    </w:p>
    <w:p>
      <w:pPr>
        <w:tabs>
          <w:tab w:val="right" w:leader="dot" w:pos="9350"/>
        </w:tabs>
        <w:rPr>
          <w:sz w:val="19"/>
        </w:rPr>
      </w:pPr>
      <w:r>
        <w:rPr>
          <w:sz w:val="19"/>
        </w:rPr>
        <w:t xml:space="preserve">1.1  Motivation and context	</w:t>
      </w:r>
      <w:r>
        <w:rPr>
          <w:sz w:val="19"/>
        </w:rPr>
        <w:t xml:space="preserve">3</w:t>
      </w:r>
    </w:p>
    <w:p>
      <w:pPr>
        <w:tabs>
          <w:tab w:val="right" w:leader="dot" w:pos="9350"/>
        </w:tabs>
        <w:rPr>
          <w:sz w:val="19"/>
        </w:rPr>
      </w:pPr>
      <w:r>
        <w:rPr>
          <w:sz w:val="19"/>
        </w:rPr>
        <w:t xml:space="preserve">1.2  Problem statement	</w:t>
      </w:r>
      <w:r>
        <w:rPr>
          <w:sz w:val="19"/>
        </w:rPr>
        <w:t xml:space="preserve">3</w:t>
      </w:r>
    </w:p>
    <w:p>
      <w:pPr>
        <w:tabs>
          <w:tab w:val="right" w:leader="dot" w:pos="9350"/>
        </w:tabs>
        <w:rPr>
          <w:sz w:val="19"/>
        </w:rPr>
      </w:pPr>
      <w:r>
        <w:rPr>
          <w:sz w:val="19"/>
        </w:rPr>
        <w:t xml:space="preserve">1.3  Research questions	</w:t>
      </w:r>
      <w:r>
        <w:rPr>
          <w:sz w:val="19"/>
        </w:rPr>
        <w:t xml:space="preserve">3</w:t>
      </w:r>
    </w:p>
    <w:p>
      <w:pPr>
        <w:tabs>
          <w:tab w:val="right" w:leader="dot" w:pos="9350"/>
        </w:tabs>
        <w:rPr>
          <w:sz w:val="19"/>
        </w:rPr>
      </w:pPr>
      <w:r>
        <w:rPr>
          <w:sz w:val="19"/>
        </w:rPr>
        <w:t xml:space="preserve">1.4  Contributions	</w:t>
      </w:r>
      <w:r>
        <w:rPr>
          <w:sz w:val="19"/>
        </w:rPr>
        <w:t xml:space="preserve">3</w:t>
      </w:r>
    </w:p>
    <w:p>
      <w:pPr>
        <w:tabs>
          <w:tab w:val="right" w:leader="dot" w:pos="9350"/>
        </w:tabs>
        <w:rPr>
          <w:sz w:val="19"/>
        </w:rPr>
      </w:pPr>
      <w:r>
        <w:rPr>
          <w:sz w:val="19"/>
        </w:rPr>
        <w:t xml:space="preserve">1.5  Organisation	</w:t>
      </w:r>
      <w:r>
        <w:rPr>
          <w:sz w:val="19"/>
        </w:rPr>
        <w:t xml:space="preserve">3</w:t>
      </w:r>
    </w:p>
    <w:p>
      <w:pPr>
        <w:tabs>
          <w:tab w:val="right" w:leader="dot" w:pos="9350"/>
        </w:tabs>
        <w:rPr>
          <w:sz w:val="19"/>
        </w:rPr>
      </w:pPr>
      <w:r>
        <w:rPr>
          <w:sz w:val="19"/>
        </w:rPr>
        <w:t xml:space="preserve">2  Background and related work	</w:t>
      </w:r>
      <w:r>
        <w:rPr>
          <w:sz w:val="19"/>
        </w:rPr>
        <w:t xml:space="preserve">3</w:t>
      </w:r>
    </w:p>
    <w:p>
      <w:pPr>
        <w:tabs>
          <w:tab w:val="right" w:leader="dot" w:pos="9350"/>
        </w:tabs>
        <w:rPr>
          <w:sz w:val="19"/>
        </w:rPr>
      </w:pPr>
      <w:r>
        <w:rPr>
          <w:sz w:val="19"/>
        </w:rPr>
        <w:t xml:space="preserve">2.1  Energy efficiency of software	</w:t>
      </w:r>
      <w:r>
        <w:rPr>
          <w:sz w:val="19"/>
        </w:rPr>
        <w:t xml:space="preserve">3</w:t>
      </w:r>
    </w:p>
    <w:p>
      <w:pPr>
        <w:tabs>
          <w:tab w:val="right" w:leader="dot" w:pos="9350"/>
        </w:tabs>
        <w:rPr>
          <w:sz w:val="19"/>
        </w:rPr>
      </w:pPr>
      <w:r>
        <w:rPr>
          <w:sz w:val="19"/>
        </w:rPr>
        <w:t xml:space="preserve">2.2  LLMs for code generation	</w:t>
      </w:r>
      <w:r>
        <w:rPr>
          <w:sz w:val="19"/>
        </w:rPr>
        <w:t xml:space="preserve">3</w:t>
      </w:r>
    </w:p>
    <w:p>
      <w:pPr>
        <w:tabs>
          <w:tab w:val="right" w:leader="dot" w:pos="9350"/>
        </w:tabs>
        <w:rPr>
          <w:sz w:val="19"/>
        </w:rPr>
      </w:pPr>
      <w:r>
        <w:rPr>
          <w:sz w:val="19"/>
        </w:rPr>
        <w:t xml:space="preserve">2.3  Multi-turn and interactive code generation	</w:t>
      </w:r>
      <w:r>
        <w:rPr>
          <w:sz w:val="19"/>
        </w:rPr>
        <w:t xml:space="preserve">3</w:t>
      </w:r>
    </w:p>
    <w:p>
      <w:pPr>
        <w:tabs>
          <w:tab w:val="right" w:leader="dot" w:pos="9350"/>
        </w:tabs>
        <w:rPr>
          <w:sz w:val="19"/>
        </w:rPr>
      </w:pPr>
      <w:r>
        <w:rPr>
          <w:sz w:val="19"/>
        </w:rPr>
        <w:t xml:space="preserve">2.4  Static metrics and algorithmic complexity	</w:t>
      </w:r>
      <w:r>
        <w:rPr>
          <w:sz w:val="19"/>
        </w:rPr>
        <w:t xml:space="preserve">3</w:t>
      </w:r>
    </w:p>
    <w:p>
      <w:pPr>
        <w:tabs>
          <w:tab w:val="right" w:leader="dot" w:pos="9350"/>
        </w:tabs>
        <w:rPr>
          <w:sz w:val="19"/>
        </w:rPr>
      </w:pPr>
      <w:r>
        <w:rPr>
          <w:sz w:val="19"/>
        </w:rPr>
        <w:t xml:space="preserve">2.5  Research gap	</w:t>
      </w:r>
      <w:r>
        <w:rPr>
          <w:sz w:val="19"/>
        </w:rPr>
        <w:t xml:space="preserve">3</w:t>
      </w:r>
    </w:p>
    <w:p>
      <w:pPr>
        <w:tabs>
          <w:tab w:val="right" w:leader="dot" w:pos="9350"/>
        </w:tabs>
        <w:rPr>
          <w:sz w:val="19"/>
        </w:rPr>
      </w:pPr>
      <w:r>
        <w:rPr>
          <w:sz w:val="19"/>
        </w:rPr>
        <w:t xml:space="preserve">3  Benchmark design and methodology	</w:t>
      </w:r>
      <w:r>
        <w:rPr>
          <w:sz w:val="19"/>
        </w:rPr>
        <w:t xml:space="preserve">3</w:t>
      </w:r>
    </w:p>
    <w:p>
      <w:pPr>
        <w:tabs>
          <w:tab w:val="right" w:leader="dot" w:pos="9350"/>
        </w:tabs>
        <w:rPr>
          <w:sz w:val="19"/>
        </w:rPr>
      </w:pPr>
      <w:r>
        <w:rPr>
          <w:sz w:val="19"/>
        </w:rPr>
        <w:t xml:space="preserve">3.1  Overview	</w:t>
      </w:r>
      <w:r>
        <w:rPr>
          <w:sz w:val="19"/>
        </w:rPr>
        <w:t xml:space="preserve">3</w:t>
      </w:r>
    </w:p>
    <w:p>
      <w:pPr>
        <w:tabs>
          <w:tab w:val="right" w:leader="dot" w:pos="9350"/>
        </w:tabs>
        <w:rPr>
          <w:sz w:val="19"/>
        </w:rPr>
      </w:pPr>
      <w:r>
        <w:rPr>
          <w:sz w:val="19"/>
        </w:rPr>
        <w:t xml:space="preserve">3.2  Task taxonomy	</w:t>
      </w:r>
      <w:r>
        <w:rPr>
          <w:sz w:val="19"/>
        </w:rPr>
        <w:t xml:space="preserve">3</w:t>
      </w:r>
    </w:p>
    <w:p>
      <w:pPr>
        <w:tabs>
          <w:tab w:val="right" w:leader="dot" w:pos="9350"/>
        </w:tabs>
        <w:rPr>
          <w:sz w:val="19"/>
        </w:rPr>
      </w:pPr>
      <w:r>
        <w:rPr>
          <w:sz w:val="19"/>
        </w:rPr>
        <w:t xml:space="preserve">3.3  Interaction conditions	</w:t>
      </w:r>
      <w:r>
        <w:rPr>
          <w:sz w:val="19"/>
        </w:rPr>
        <w:t xml:space="preserve">3</w:t>
      </w:r>
    </w:p>
    <w:p>
      <w:pPr>
        <w:tabs>
          <w:tab w:val="right" w:leader="dot" w:pos="9350"/>
        </w:tabs>
        <w:rPr>
          <w:sz w:val="19"/>
        </w:rPr>
      </w:pPr>
      <w:r>
        <w:rPr>
          <w:sz w:val="19"/>
        </w:rPr>
        <w:t xml:space="preserve">3.4  Models and generation	</w:t>
      </w:r>
      <w:r>
        <w:rPr>
          <w:sz w:val="19"/>
        </w:rPr>
        <w:t xml:space="preserve">3</w:t>
      </w:r>
    </w:p>
    <w:p>
      <w:pPr>
        <w:tabs>
          <w:tab w:val="right" w:leader="dot" w:pos="9350"/>
        </w:tabs>
        <w:rPr>
          <w:sz w:val="19"/>
        </w:rPr>
      </w:pPr>
      <w:r>
        <w:rPr>
          <w:sz w:val="19"/>
        </w:rPr>
        <w:t xml:space="preserve">3.5  Correctness and harness protocol	</w:t>
      </w:r>
      <w:r>
        <w:rPr>
          <w:sz w:val="19"/>
        </w:rPr>
        <w:t xml:space="preserve">3</w:t>
      </w:r>
    </w:p>
    <w:p>
      <w:pPr>
        <w:tabs>
          <w:tab w:val="right" w:leader="dot" w:pos="9350"/>
        </w:tabs>
        <w:rPr>
          <w:sz w:val="19"/>
        </w:rPr>
      </w:pPr>
      <w:r>
        <w:rPr>
          <w:sz w:val="19"/>
        </w:rPr>
        <w:t xml:space="preserve">3.6  Energy measurement (Intel RAPL)	</w:t>
      </w:r>
      <w:r>
        <w:rPr>
          <w:sz w:val="19"/>
        </w:rPr>
        <w:t xml:space="preserve">3</w:t>
      </w:r>
    </w:p>
    <w:p>
      <w:pPr>
        <w:tabs>
          <w:tab w:val="right" w:leader="dot" w:pos="9350"/>
        </w:tabs>
        <w:rPr>
          <w:sz w:val="19"/>
        </w:rPr>
      </w:pPr>
      <w:r>
        <w:rPr>
          <w:sz w:val="19"/>
        </w:rPr>
        <w:t xml:space="preserve">3.7  Runtime, memory, power	</w:t>
      </w:r>
      <w:r>
        <w:rPr>
          <w:sz w:val="19"/>
        </w:rPr>
        <w:t xml:space="preserve">3</w:t>
      </w:r>
    </w:p>
    <w:p>
      <w:pPr>
        <w:tabs>
          <w:tab w:val="right" w:leader="dot" w:pos="9350"/>
        </w:tabs>
        <w:rPr>
          <w:sz w:val="19"/>
        </w:rPr>
      </w:pPr>
      <w:r>
        <w:rPr>
          <w:sz w:val="19"/>
        </w:rPr>
        <w:t xml:space="preserve">3.8  Static code metrics	</w:t>
      </w:r>
      <w:r>
        <w:rPr>
          <w:sz w:val="19"/>
        </w:rPr>
        <w:t xml:space="preserve">3</w:t>
      </w:r>
    </w:p>
    <w:p>
      <w:pPr>
        <w:tabs>
          <w:tab w:val="right" w:leader="dot" w:pos="9350"/>
        </w:tabs>
        <w:rPr>
          <w:sz w:val="19"/>
        </w:rPr>
      </w:pPr>
      <w:r>
        <w:rPr>
          <w:sz w:val="19"/>
        </w:rPr>
        <w:t xml:space="preserve">3.9  Static time-complexity estimation	</w:t>
      </w:r>
      <w:r>
        <w:rPr>
          <w:sz w:val="19"/>
        </w:rPr>
        <w:t xml:space="preserve">3</w:t>
      </w:r>
    </w:p>
    <w:p>
      <w:pPr>
        <w:tabs>
          <w:tab w:val="right" w:leader="dot" w:pos="9350"/>
        </w:tabs>
        <w:rPr>
          <w:sz w:val="19"/>
        </w:rPr>
      </w:pPr>
      <w:r>
        <w:rPr>
          <w:sz w:val="19"/>
        </w:rPr>
        <w:t xml:space="preserve">3.10  Empirical scaling probe	</w:t>
      </w:r>
      <w:r>
        <w:rPr>
          <w:sz w:val="19"/>
        </w:rPr>
        <w:t xml:space="preserve">3</w:t>
      </w:r>
    </w:p>
    <w:p>
      <w:pPr>
        <w:tabs>
          <w:tab w:val="right" w:leader="dot" w:pos="9350"/>
        </w:tabs>
        <w:rPr>
          <w:sz w:val="19"/>
        </w:rPr>
      </w:pPr>
      <w:r>
        <w:rPr>
          <w:sz w:val="19"/>
        </w:rPr>
        <w:t xml:space="preserve">3.11  Carbon-equivalent estimation	</w:t>
      </w:r>
      <w:r>
        <w:rPr>
          <w:sz w:val="19"/>
        </w:rPr>
        <w:t xml:space="preserve">3</w:t>
      </w:r>
    </w:p>
    <w:p>
      <w:pPr>
        <w:tabs>
          <w:tab w:val="right" w:leader="dot" w:pos="9350"/>
        </w:tabs>
        <w:rPr>
          <w:sz w:val="19"/>
        </w:rPr>
      </w:pPr>
      <w:r>
        <w:rPr>
          <w:sz w:val="19"/>
        </w:rPr>
        <w:t xml:space="preserve">3.12  Statistical analysis	</w:t>
      </w:r>
      <w:r>
        <w:rPr>
          <w:sz w:val="19"/>
        </w:rPr>
        <w:t xml:space="preserve">3</w:t>
      </w:r>
    </w:p>
    <w:p>
      <w:pPr>
        <w:tabs>
          <w:tab w:val="right" w:leader="dot" w:pos="9350"/>
        </w:tabs>
        <w:rPr>
          <w:sz w:val="19"/>
        </w:rPr>
      </w:pPr>
      <w:r>
        <w:rPr>
          <w:sz w:val="19"/>
        </w:rPr>
        <w:t xml:space="preserve">3.13  Reproducibility	</w:t>
      </w:r>
      <w:r>
        <w:rPr>
          <w:sz w:val="19"/>
        </w:rPr>
        <w:t xml:space="preserve">3</w:t>
      </w:r>
    </w:p>
    <w:p>
      <w:pPr>
        <w:tabs>
          <w:tab w:val="right" w:leader="dot" w:pos="9350"/>
        </w:tabs>
        <w:rPr>
          <w:sz w:val="19"/>
        </w:rPr>
      </w:pPr>
      <w:r>
        <w:rPr>
          <w:sz w:val="19"/>
        </w:rPr>
        <w:t xml:space="preserve">4  Results	</w:t>
      </w:r>
      <w:r>
        <w:rPr>
          <w:sz w:val="19"/>
        </w:rPr>
        <w:t xml:space="preserve">3</w:t>
      </w:r>
    </w:p>
    <w:p>
      <w:pPr>
        <w:tabs>
          <w:tab w:val="right" w:leader="dot" w:pos="9350"/>
        </w:tabs>
        <w:rPr>
          <w:sz w:val="19"/>
        </w:rPr>
      </w:pPr>
      <w:r>
        <w:rPr>
          <w:sz w:val="19"/>
        </w:rPr>
        <w:t xml:space="preserve">4.1  Dataset and measurement coverage	</w:t>
      </w:r>
      <w:r>
        <w:rPr>
          <w:sz w:val="19"/>
        </w:rPr>
        <w:t xml:space="preserve">4</w:t>
      </w:r>
    </w:p>
    <w:p>
      <w:pPr>
        <w:tabs>
          <w:tab w:val="right" w:leader="dot" w:pos="9350"/>
        </w:tabs>
        <w:rPr>
          <w:sz w:val="19"/>
        </w:rPr>
      </w:pPr>
      <w:r>
        <w:rPr>
          <w:sz w:val="19"/>
        </w:rPr>
        <w:t xml:space="preserve">4.2  Energy by interaction condition (RQ1)	</w:t>
      </w:r>
      <w:r>
        <w:rPr>
          <w:sz w:val="19"/>
        </w:rPr>
        <w:t xml:space="preserve">4</w:t>
      </w:r>
    </w:p>
    <w:p>
      <w:pPr>
        <w:tabs>
          <w:tab w:val="right" w:leader="dot" w:pos="9350"/>
        </w:tabs>
        <w:rPr>
          <w:sz w:val="19"/>
        </w:rPr>
      </w:pPr>
      <w:r>
        <w:rPr>
          <w:sz w:val="19"/>
        </w:rPr>
        <w:t xml:space="preserve">4.3  Paired analysis: ΔE versus one-shot (RQ1, RQ3)	</w:t>
      </w:r>
      <w:r>
        <w:rPr>
          <w:sz w:val="19"/>
        </w:rPr>
        <w:t xml:space="preserve">4</w:t>
      </w:r>
    </w:p>
    <w:p>
      <w:pPr>
        <w:tabs>
          <w:tab w:val="right" w:leader="dot" w:pos="9350"/>
        </w:tabs>
        <w:rPr>
          <w:sz w:val="19"/>
        </w:rPr>
      </w:pPr>
      <w:r>
        <w:rPr>
          <w:sz w:val="19"/>
        </w:rPr>
        <w:t xml:space="preserve">4.4  Model-specific effects (RQ2)	</w:t>
      </w:r>
      <w:r>
        <w:rPr>
          <w:sz w:val="19"/>
        </w:rPr>
        <w:t xml:space="preserve">4</w:t>
      </w:r>
    </w:p>
    <w:p>
      <w:pPr>
        <w:tabs>
          <w:tab w:val="right" w:leader="dot" w:pos="9350"/>
        </w:tabs>
        <w:rPr>
          <w:sz w:val="19"/>
        </w:rPr>
      </w:pPr>
      <w:r>
        <w:rPr>
          <w:sz w:val="19"/>
        </w:rPr>
        <w:t xml:space="preserve">4.5  Category-specific effects	</w:t>
      </w:r>
      <w:r>
        <w:rPr>
          <w:sz w:val="19"/>
        </w:rPr>
        <w:t xml:space="preserve">4</w:t>
      </w:r>
    </w:p>
    <w:p>
      <w:pPr>
        <w:tabs>
          <w:tab w:val="right" w:leader="dot" w:pos="9350"/>
        </w:tabs>
        <w:rPr>
          <w:sz w:val="19"/>
        </w:rPr>
      </w:pPr>
      <w:r>
        <w:rPr>
          <w:sz w:val="19"/>
        </w:rPr>
        <w:t xml:space="preserve">4.6  Runtime, power, memory (RQ4)	</w:t>
      </w:r>
      <w:r>
        <w:rPr>
          <w:sz w:val="19"/>
        </w:rPr>
        <w:t xml:space="preserve">4</w:t>
      </w:r>
    </w:p>
    <w:p>
      <w:pPr>
        <w:tabs>
          <w:tab w:val="right" w:leader="dot" w:pos="9350"/>
        </w:tabs>
        <w:rPr>
          <w:sz w:val="19"/>
        </w:rPr>
      </w:pPr>
      <w:r>
        <w:rPr>
          <w:sz w:val="19"/>
        </w:rPr>
        <w:t xml:space="preserve">4.7  Static code metrics (RQ5)	</w:t>
      </w:r>
      <w:r>
        <w:rPr>
          <w:sz w:val="19"/>
        </w:rPr>
        <w:t xml:space="preserve">4</w:t>
      </w:r>
    </w:p>
    <w:p>
      <w:pPr>
        <w:tabs>
          <w:tab w:val="right" w:leader="dot" w:pos="9350"/>
        </w:tabs>
        <w:rPr>
          <w:sz w:val="19"/>
        </w:rPr>
      </w:pPr>
      <w:r>
        <w:rPr>
          <w:sz w:val="19"/>
        </w:rPr>
        <w:t xml:space="preserve">4.8  Time-complexity distribution (RQ5)	</w:t>
      </w:r>
      <w:r>
        <w:rPr>
          <w:sz w:val="19"/>
        </w:rPr>
        <w:t xml:space="preserve">4</w:t>
      </w:r>
    </w:p>
    <w:p>
      <w:pPr>
        <w:tabs>
          <w:tab w:val="right" w:leader="dot" w:pos="9350"/>
        </w:tabs>
        <w:rPr>
          <w:sz w:val="19"/>
        </w:rPr>
      </w:pPr>
      <w:r>
        <w:rPr>
          <w:sz w:val="19"/>
        </w:rPr>
        <w:t xml:space="preserve">4.9  Estimated versus empirical complexity	</w:t>
      </w:r>
      <w:r>
        <w:rPr>
          <w:sz w:val="19"/>
        </w:rPr>
        <w:t xml:space="preserve">4</w:t>
      </w:r>
    </w:p>
    <w:p>
      <w:pPr>
        <w:tabs>
          <w:tab w:val="right" w:leader="dot" w:pos="9350"/>
        </w:tabs>
        <w:rPr>
          <w:sz w:val="19"/>
        </w:rPr>
      </w:pPr>
      <w:r>
        <w:rPr>
          <w:sz w:val="19"/>
        </w:rPr>
        <w:t xml:space="preserve">4.10  Complexity, size, and energy (RQ5)	</w:t>
      </w:r>
      <w:r>
        <w:rPr>
          <w:sz w:val="19"/>
        </w:rPr>
        <w:t xml:space="preserve">4</w:t>
      </w:r>
    </w:p>
    <w:p>
      <w:pPr>
        <w:tabs>
          <w:tab w:val="right" w:leader="dot" w:pos="9350"/>
        </w:tabs>
        <w:rPr>
          <w:sz w:val="19"/>
        </w:rPr>
      </w:pPr>
      <w:r>
        <w:rPr>
          <w:sz w:val="19"/>
        </w:rPr>
        <w:t xml:space="preserve">4.11  Carbon-equivalent emissions	</w:t>
      </w:r>
      <w:r>
        <w:rPr>
          <w:sz w:val="19"/>
        </w:rPr>
        <w:t xml:space="preserve">4</w:t>
      </w:r>
    </w:p>
    <w:p>
      <w:pPr>
        <w:tabs>
          <w:tab w:val="right" w:leader="dot" w:pos="9350"/>
        </w:tabs>
        <w:rPr>
          <w:sz w:val="19"/>
        </w:rPr>
      </w:pPr>
      <w:r>
        <w:rPr>
          <w:sz w:val="19"/>
        </w:rPr>
        <w:t xml:space="preserve">4.12  Failure taxonomy and coverage bias	</w:t>
      </w:r>
      <w:r>
        <w:rPr>
          <w:sz w:val="19"/>
        </w:rPr>
        <w:t xml:space="preserve">4</w:t>
      </w:r>
    </w:p>
    <w:p>
      <w:pPr>
        <w:tabs>
          <w:tab w:val="right" w:leader="dot" w:pos="9350"/>
        </w:tabs>
        <w:rPr>
          <w:sz w:val="19"/>
        </w:rPr>
      </w:pPr>
      <w:r>
        <w:rPr>
          <w:sz w:val="19"/>
        </w:rPr>
        <w:t xml:space="preserve">5  Discussion	</w:t>
      </w:r>
      <w:r>
        <w:rPr>
          <w:sz w:val="19"/>
        </w:rPr>
        <w:t xml:space="preserve">4</w:t>
      </w:r>
    </w:p>
    <w:p>
      <w:pPr>
        <w:tabs>
          <w:tab w:val="right" w:leader="dot" w:pos="9350"/>
        </w:tabs>
        <w:rPr>
          <w:sz w:val="19"/>
        </w:rPr>
      </w:pPr>
      <w:r>
        <w:rPr>
          <w:sz w:val="19"/>
        </w:rPr>
        <w:t xml:space="preserve">5.1  Interpretation	</w:t>
      </w:r>
      <w:r>
        <w:rPr>
          <w:sz w:val="19"/>
        </w:rPr>
        <w:t xml:space="preserve">4</w:t>
      </w:r>
    </w:p>
    <w:p>
      <w:pPr>
        <w:tabs>
          <w:tab w:val="right" w:leader="dot" w:pos="9350"/>
        </w:tabs>
        <w:rPr>
          <w:sz w:val="19"/>
        </w:rPr>
      </w:pPr>
      <w:r>
        <w:rPr>
          <w:sz w:val="19"/>
        </w:rPr>
        <w:t xml:space="preserve">5.2  Why multi-turn programs consume more energy	</w:t>
      </w:r>
      <w:r>
        <w:rPr>
          <w:sz w:val="19"/>
        </w:rPr>
        <w:t xml:space="preserve">4</w:t>
      </w:r>
    </w:p>
    <w:p>
      <w:pPr>
        <w:tabs>
          <w:tab w:val="right" w:leader="dot" w:pos="9350"/>
        </w:tabs>
        <w:rPr>
          <w:sz w:val="19"/>
        </w:rPr>
      </w:pPr>
      <w:r>
        <w:rPr>
          <w:sz w:val="19"/>
        </w:rPr>
        <w:t xml:space="preserve">5.3  Complexity as a mediator	</w:t>
      </w:r>
      <w:r>
        <w:rPr>
          <w:sz w:val="19"/>
        </w:rPr>
        <w:t xml:space="preserve">4</w:t>
      </w:r>
    </w:p>
    <w:p>
      <w:pPr>
        <w:tabs>
          <w:tab w:val="right" w:leader="dot" w:pos="9350"/>
        </w:tabs>
        <w:rPr>
          <w:sz w:val="19"/>
        </w:rPr>
      </w:pPr>
      <w:r>
        <w:rPr>
          <w:sz w:val="19"/>
        </w:rPr>
        <w:t xml:space="preserve">5.4  Implications for practitioners	</w:t>
      </w:r>
      <w:r>
        <w:rPr>
          <w:sz w:val="19"/>
        </w:rPr>
        <w:t xml:space="preserve">4</w:t>
      </w:r>
    </w:p>
    <w:p>
      <w:pPr>
        <w:tabs>
          <w:tab w:val="right" w:leader="dot" w:pos="9350"/>
        </w:tabs>
        <w:rPr>
          <w:sz w:val="19"/>
        </w:rPr>
      </w:pPr>
      <w:r>
        <w:rPr>
          <w:sz w:val="19"/>
        </w:rPr>
        <w:t xml:space="preserve">5.5  Implications for tool builders	</w:t>
      </w:r>
      <w:r>
        <w:rPr>
          <w:sz w:val="19"/>
        </w:rPr>
        <w:t xml:space="preserve">4</w:t>
      </w:r>
    </w:p>
    <w:p>
      <w:pPr>
        <w:tabs>
          <w:tab w:val="right" w:leader="dot" w:pos="9350"/>
        </w:tabs>
        <w:rPr>
          <w:sz w:val="19"/>
        </w:rPr>
      </w:pPr>
      <w:r>
        <w:rPr>
          <w:sz w:val="19"/>
        </w:rPr>
        <w:t xml:space="preserve">5.6  Carbon scope and scale	</w:t>
      </w:r>
      <w:r>
        <w:rPr>
          <w:sz w:val="19"/>
        </w:rPr>
        <w:t xml:space="preserve">4</w:t>
      </w:r>
    </w:p>
    <w:p>
      <w:pPr>
        <w:tabs>
          <w:tab w:val="right" w:leader="dot" w:pos="9350"/>
        </w:tabs>
        <w:rPr>
          <w:sz w:val="19"/>
        </w:rPr>
      </w:pPr>
      <w:r>
        <w:rPr>
          <w:sz w:val="19"/>
        </w:rPr>
        <w:t xml:space="preserve">6  Threats to validity	</w:t>
      </w:r>
      <w:r>
        <w:rPr>
          <w:sz w:val="19"/>
        </w:rPr>
        <w:t xml:space="preserve">4</w:t>
      </w:r>
    </w:p>
    <w:p>
      <w:pPr>
        <w:tabs>
          <w:tab w:val="right" w:leader="dot" w:pos="9350"/>
        </w:tabs>
        <w:rPr>
          <w:sz w:val="19"/>
        </w:rPr>
      </w:pPr>
      <w:r>
        <w:rPr>
          <w:sz w:val="19"/>
        </w:rPr>
        <w:t xml:space="preserve">6.1  Construct validity	</w:t>
      </w:r>
      <w:r>
        <w:rPr>
          <w:sz w:val="19"/>
        </w:rPr>
        <w:t xml:space="preserve">4</w:t>
      </w:r>
    </w:p>
    <w:p>
      <w:pPr>
        <w:tabs>
          <w:tab w:val="right" w:leader="dot" w:pos="9350"/>
        </w:tabs>
        <w:rPr>
          <w:sz w:val="19"/>
        </w:rPr>
      </w:pPr>
      <w:r>
        <w:rPr>
          <w:sz w:val="19"/>
        </w:rPr>
        <w:t xml:space="preserve">6.2  Internal validity	</w:t>
      </w:r>
      <w:r>
        <w:rPr>
          <w:sz w:val="19"/>
        </w:rPr>
        <w:t xml:space="preserve">4</w:t>
      </w:r>
    </w:p>
    <w:p>
      <w:pPr>
        <w:tabs>
          <w:tab w:val="right" w:leader="dot" w:pos="9350"/>
        </w:tabs>
        <w:rPr>
          <w:sz w:val="19"/>
        </w:rPr>
      </w:pPr>
      <w:r>
        <w:rPr>
          <w:sz w:val="19"/>
        </w:rPr>
        <w:t xml:space="preserve">6.3  External validity	</w:t>
      </w:r>
      <w:r>
        <w:rPr>
          <w:sz w:val="19"/>
        </w:rPr>
        <w:t xml:space="preserve">4</w:t>
      </w:r>
    </w:p>
    <w:p>
      <w:pPr>
        <w:tabs>
          <w:tab w:val="right" w:leader="dot" w:pos="9350"/>
        </w:tabs>
        <w:rPr>
          <w:sz w:val="19"/>
        </w:rPr>
      </w:pPr>
      <w:r>
        <w:rPr>
          <w:sz w:val="19"/>
        </w:rPr>
        <w:t xml:space="preserve">6.4  Conclusion validity	</w:t>
      </w:r>
      <w:r>
        <w:rPr>
          <w:sz w:val="19"/>
        </w:rPr>
        <w:t xml:space="preserve">4</w:t>
      </w:r>
    </w:p>
    <w:p>
      <w:pPr>
        <w:tabs>
          <w:tab w:val="right" w:leader="dot" w:pos="9350"/>
        </w:tabs>
        <w:rPr>
          <w:sz w:val="19"/>
        </w:rPr>
      </w:pPr>
      <w:r>
        <w:rPr>
          <w:sz w:val="19"/>
        </w:rPr>
        <w:t xml:space="preserve">7  Conclusion and future work	</w:t>
      </w:r>
      <w:r>
        <w:rPr>
          <w:sz w:val="19"/>
        </w:rPr>
        <w:t xml:space="preserve">4</w:t>
      </w:r>
    </w:p>
    <w:p>
      <w:pPr>
        <w:tabs>
          <w:tab w:val="right" w:leader="dot" w:pos="9350"/>
        </w:tabs>
        <w:rPr>
          <w:sz w:val="19"/>
        </w:rPr>
      </w:pPr>
      <w:r>
        <w:rPr>
          <w:sz w:val="19"/>
        </w:rPr>
        <w:t xml:space="preserve">7.1  Summary	</w:t>
      </w:r>
      <w:r>
        <w:rPr>
          <w:sz w:val="19"/>
        </w:rPr>
        <w:t xml:space="preserve">4</w:t>
      </w:r>
    </w:p>
    <w:p>
      <w:pPr>
        <w:tabs>
          <w:tab w:val="right" w:leader="dot" w:pos="9350"/>
        </w:tabs>
        <w:rPr>
          <w:sz w:val="19"/>
        </w:rPr>
      </w:pPr>
      <w:r>
        <w:rPr>
          <w:sz w:val="19"/>
        </w:rPr>
        <w:t xml:space="preserve">7.2  Future work	</w:t>
      </w:r>
      <w:r>
        <w:rPr>
          <w:sz w:val="19"/>
        </w:rPr>
        <w:t xml:space="preserve">4</w:t>
      </w:r>
    </w:p>
    <w:p>
      <w:pPr>
        <w:tabs>
          <w:tab w:val="right" w:leader="dot" w:pos="9350"/>
        </w:tabs>
        <w:rPr>
          <w:sz w:val="19"/>
        </w:rPr>
      </w:pPr>
      <w:r>
        <w:rPr>
          <w:sz w:val="19"/>
        </w:rPr>
        <w:t xml:space="preserve">Data availability	</w:t>
      </w:r>
      <w:r>
        <w:rPr>
          <w:sz w:val="19"/>
        </w:rPr>
        <w:t xml:space="preserve">4</w:t>
      </w:r>
    </w:p>
    <w:p>
      <w:pPr>
        <w:tabs>
          <w:tab w:val="right" w:leader="dot" w:pos="9350"/>
        </w:tabs>
        <w:rPr>
          <w:sz w:val="19"/>
        </w:rPr>
      </w:pPr>
      <w:r>
        <w:rPr>
          <w:sz w:val="19"/>
        </w:rPr>
        <w:t xml:space="preserve">Acknowledgments	</w:t>
      </w:r>
      <w:r>
        <w:rPr>
          <w:sz w:val="19"/>
        </w:rPr>
        <w:t xml:space="preserve">4</w:t>
      </w:r>
    </w:p>
    <w:p>
      <w:pPr>
        <w:tabs>
          <w:tab w:val="right" w:leader="dot" w:pos="9350"/>
        </w:tabs>
        <w:rPr>
          <w:sz w:val="19"/>
        </w:rPr>
      </w:pPr>
      <w:r>
        <w:rPr>
          <w:sz w:val="19"/>
        </w:rPr>
        <w:t xml:space="preserve">Author contributions	</w:t>
      </w:r>
      <w:r>
        <w:rPr>
          <w:sz w:val="19"/>
        </w:rPr>
        <w:t xml:space="preserve">4</w:t>
      </w:r>
    </w:p>
    <w:p>
      <w:pPr>
        <w:tabs>
          <w:tab w:val="right" w:leader="dot" w:pos="9350"/>
        </w:tabs>
        <w:rPr>
          <w:sz w:val="19"/>
        </w:rPr>
      </w:pPr>
      <w:r>
        <w:rPr>
          <w:sz w:val="19"/>
        </w:rPr>
        <w:t xml:space="preserve">References	</w:t>
      </w:r>
      <w:r>
        <w:rPr>
          <w:sz w:val="19"/>
        </w:rPr>
        <w:t xml:space="preserve">4</w:t>
      </w:r>
    </w:p>
    <w:p>
      <w:pPr>
        <w:tabs>
          <w:tab w:val="right" w:leader="dot" w:pos="9350"/>
        </w:tabs>
        <w:rPr>
          <w:sz w:val="19"/>
        </w:rPr>
      </w:pPr>
      <w:r>
        <w:rPr>
          <w:sz w:val="19"/>
        </w:rPr>
        <w:t xml:space="preserve">Appendix A: Task catalog	</w:t>
      </w:r>
      <w:r>
        <w:rPr>
          <w:sz w:val="19"/>
        </w:rPr>
        <w:t xml:space="preserve">5</w:t>
      </w:r>
    </w:p>
    <w:p>
      <w:pPr>
        <w:tabs>
          <w:tab w:val="right" w:leader="dot" w:pos="9350"/>
        </w:tabs>
        <w:rPr>
          <w:sz w:val="19"/>
        </w:rPr>
      </w:pPr>
      <w:r>
        <w:rPr>
          <w:sz w:val="19"/>
        </w:rPr>
        <w:t xml:space="preserve">Appendix B: Per-condition static metrics	</w:t>
      </w:r>
      <w:r>
        <w:rPr>
          <w:sz w:val="19"/>
        </w:rPr>
        <w:t xml:space="preserve">5</w:t>
      </w:r>
    </w:p>
    <w:p>
      <w:pPr>
        <w:tabs>
          <w:tab w:val="right" w:leader="dot" w:pos="9350"/>
        </w:tabs>
        <w:rPr>
          <w:sz w:val="19"/>
        </w:rPr>
      </w:pPr>
      <w:r>
        <w:rPr>
          <w:sz w:val="19"/>
        </w:rPr>
        <w:t xml:space="preserve">Appendix C: Metric glossary	</w:t>
      </w:r>
      <w:r>
        <w:rPr>
          <w:sz w:val="19"/>
        </w:rPr>
        <w:t xml:space="preserve">5</w:t>
      </w:r>
    </w:p>
    <w:p>
      <w:pPr>
        <w:tabs>
          <w:tab w:val="right" w:leader="dot" w:pos="9350"/>
        </w:tabs>
        <w:rPr>
          <w:sz w:val="19"/>
        </w:rPr>
      </w:pPr>
      <w:r>
        <w:rPr>
          <w:sz w:val="19"/>
        </w:rPr>
        <w:t xml:space="preserve">Appendix D: Failure taxonomy	</w:t>
      </w:r>
      <w:r>
        <w:rPr>
          <w:sz w:val="19"/>
        </w:rPr>
        <w:t xml:space="preserve">5</w:t>
      </w:r>
    </w:p>
    <w:p>
      <w:pPr>
        <w:tabs>
          <w:tab w:val="right" w:leader="dot" w:pos="9350"/>
        </w:tabs>
        <w:rPr>
          <w:sz w:val="19"/>
        </w:rPr>
      </w:pPr>
      <w:r>
        <w:rPr>
          <w:sz w:val="19"/>
        </w:rPr>
        <w:t xml:space="preserve">Appendix E: Reproduction commands	</w:t>
      </w:r>
      <w:r>
        <w:rPr>
          <w:sz w:val="19"/>
        </w:rPr>
        <w:t xml:space="preserve">5</w:t>
      </w:r>
    </w:p>
    <w:p>
      <w:pPr>
        <w:tabs>
          <w:tab w:val="right" w:leader="dot" w:pos="9350"/>
        </w:tabs>
        <w:rPr>
          <w:sz w:val="19"/>
        </w:rPr>
      </w:pPr>
      <w:r>
        <w:rPr>
          <w:sz w:val="19"/>
        </w:rPr>
        <w:t xml:space="preserve">Index	</w:t>
      </w:r>
      <w:r>
        <w:rPr>
          <w:sz w:val="19"/>
        </w:rPr>
        <w:t xml:space="preserve">5</w:t>
      </w:r>
    </w:p>
    <w:p>
      <w:r>
        <w:rPr>
          <w:vanish/>
        </w:rPr>
        <w:t>STATIC-LIST-toc-END static snapshot from this build's pagination (Word: delete block + F9 to refresh)</w:t>
      </w:r>
    </w:p>
    <w:p>
      <w:pPr>
        <w:pStyle w:val="Heading1"/>
      </w:pPr>
      <w:r>
        <w:rPr>
          <w:color w:val="1F4E79"/>
        </w:rPr>
        <w:t>List of Figures</w:t>
      </w:r>
    </w:p>
    <w:p>
      <w:r>
        <w:fldChar w:fldCharType="begin"/>
        <w:instrText xml:space="preserve">TOC \h \z \c "Figure"</w:instrText>
        <w:fldChar w:fldCharType="separate"/>
        <w:t/>
        <w:fldChar w:fldCharType="end"/>
      </w:r>
    </w:p>
    <w:p>
      <w:r>
        <w:rPr>
          <w:vanish/>
        </w:rPr>
        <w:t>STATIC-LIST-lof-BEGIN</w:t>
      </w:r>
    </w:p>
    <w:p>
      <w:pPr>
        <w:tabs>
          <w:tab w:val="right" w:leader="dot" w:pos="9350"/>
        </w:tabs>
        <w:rPr>
          <w:sz w:val="19"/>
        </w:rPr>
      </w:pPr>
      <w:r>
        <w:rPr>
          <w:sz w:val="19"/>
        </w:rPr>
        <w:t xml:space="preserve">Figure 1. Energy distribution by interaction condition (box plot). Multi-turn shifts the median up and thickens the upper tail.	</w:t>
      </w:r>
      <w:r>
        <w:rPr>
          <w:sz w:val="19"/>
        </w:rPr>
        <w:t xml:space="preserve">12</w:t>
      </w:r>
    </w:p>
    <w:p>
      <w:pPr>
        <w:tabs>
          <w:tab w:val="right" w:leader="dot" w:pos="9350"/>
        </w:tabs>
        <w:rPr>
          <w:sz w:val="19"/>
        </w:rPr>
      </w:pPr>
      <w:r>
        <w:rPr>
          <w:sz w:val="19"/>
        </w:rPr>
        <w:t xml:space="preserve">Figure 2. Median energy by condition. The C0→C4 step is the largest single increase.	</w:t>
      </w:r>
      <w:r>
        <w:rPr>
          <w:sz w:val="19"/>
        </w:rPr>
        <w:t xml:space="preserve">12</w:t>
      </w:r>
    </w:p>
    <w:p>
      <w:pPr>
        <w:tabs>
          <w:tab w:val="right" w:leader="dot" w:pos="9350"/>
        </w:tabs>
        <w:rPr>
          <w:sz w:val="19"/>
        </w:rPr>
      </w:pPr>
      <w:r>
        <w:rPr>
          <w:sz w:val="19"/>
        </w:rPr>
        <w:t xml:space="preserve">Figure 3. Paired per-program energy change (ΔE %) versus one-shot, by condition.	</w:t>
      </w:r>
      <w:r>
        <w:rPr>
          <w:sz w:val="19"/>
        </w:rPr>
        <w:t xml:space="preserve">13</w:t>
      </w:r>
    </w:p>
    <w:p>
      <w:pPr>
        <w:tabs>
          <w:tab w:val="right" w:leader="dot" w:pos="9350"/>
        </w:tabs>
        <w:rPr>
          <w:sz w:val="19"/>
        </w:rPr>
      </w:pPr>
      <w:r>
        <w:rPr>
          <w:sz w:val="19"/>
        </w:rPr>
        <w:t xml:space="preserve">Figure 4. Paired scatter: one-shot versus full multi-turn energy per (task, model). Points above the diagonal cost more after the full trajectory.	</w:t>
      </w:r>
      <w:r>
        <w:rPr>
          <w:sz w:val="19"/>
        </w:rPr>
        <w:t xml:space="preserve">14</w:t>
      </w:r>
    </w:p>
    <w:p>
      <w:pPr>
        <w:tabs>
          <w:tab w:val="right" w:leader="dot" w:pos="9350"/>
        </w:tabs>
        <w:rPr>
          <w:sz w:val="19"/>
        </w:rPr>
      </w:pPr>
      <w:r>
        <w:rPr>
          <w:sz w:val="19"/>
        </w:rPr>
        <w:t xml:space="preserve">Figure 5. Energy by condition, faceted by model. Direction is consistent; magnitude varies.	</w:t>
      </w:r>
      <w:r>
        <w:rPr>
          <w:sz w:val="19"/>
        </w:rPr>
        <w:t xml:space="preserve">15</w:t>
      </w:r>
    </w:p>
    <w:p>
      <w:pPr>
        <w:tabs>
          <w:tab w:val="right" w:leader="dot" w:pos="9350"/>
        </w:tabs>
        <w:rPr>
          <w:sz w:val="19"/>
        </w:rPr>
      </w:pPr>
      <w:r>
        <w:rPr>
          <w:sz w:val="19"/>
        </w:rPr>
        <w:t xml:space="preserve">Figure 6. Mean energy change versus one-shot by task category.	</w:t>
      </w:r>
      <w:r>
        <w:rPr>
          <w:sz w:val="19"/>
        </w:rPr>
        <w:t xml:space="preserve">16</w:t>
      </w:r>
    </w:p>
    <w:p>
      <w:pPr>
        <w:tabs>
          <w:tab w:val="right" w:leader="dot" w:pos="9350"/>
        </w:tabs>
        <w:rPr>
          <w:sz w:val="19"/>
        </w:rPr>
      </w:pPr>
      <w:r>
        <w:rPr>
          <w:sz w:val="19"/>
        </w:rPr>
        <w:t xml:space="preserve">Figure 7. Runtime versus package energy (log–log). Energy is runtime-dominated; the C4 cloud extends to longer runtimes.	</w:t>
      </w:r>
      <w:r>
        <w:rPr>
          <w:sz w:val="19"/>
        </w:rPr>
        <w:t xml:space="preserve">16</w:t>
      </w:r>
    </w:p>
    <w:p>
      <w:pPr>
        <w:tabs>
          <w:tab w:val="right" w:leader="dot" w:pos="9350"/>
        </w:tabs>
        <w:rPr>
          <w:sz w:val="19"/>
        </w:rPr>
      </w:pPr>
      <w:r>
        <w:rPr>
          <w:sz w:val="19"/>
        </w:rPr>
        <w:t xml:space="preserve">Figure 8. SLOC distribution by condition. C4 programs are markedly longer (median 98.5 vs 58 SLOC).	</w:t>
      </w:r>
      <w:r>
        <w:rPr>
          <w:sz w:val="19"/>
        </w:rPr>
        <w:t xml:space="preserve">17</w:t>
      </w:r>
    </w:p>
    <w:p>
      <w:pPr>
        <w:tabs>
          <w:tab w:val="right" w:leader="dot" w:pos="9350"/>
        </w:tabs>
        <w:rPr>
          <w:sz w:val="19"/>
        </w:rPr>
      </w:pPr>
      <w:r>
        <w:rPr>
          <w:sz w:val="19"/>
        </w:rPr>
        <w:t xml:space="preserve">Figure 9. Estimated complexity-class mix by condition. Quadratic-plus share is stable (~47–48%); C4 adds SLOC without shifting the class mix.	</w:t>
      </w:r>
      <w:r>
        <w:rPr>
          <w:sz w:val="19"/>
        </w:rPr>
        <w:t xml:space="preserve">18</w:t>
      </w:r>
    </w:p>
    <w:p>
      <w:pPr>
        <w:tabs>
          <w:tab w:val="right" w:leader="dot" w:pos="9350"/>
        </w:tabs>
        <w:rPr>
          <w:sz w:val="19"/>
        </w:rPr>
      </w:pPr>
      <w:r>
        <w:rPr>
          <w:sz w:val="19"/>
        </w:rPr>
        <w:t xml:space="preserve">Figure 10. Empirical growth-exponent (log–log slope) distribution. Most programs scale near-linearly; the superlinear tail is small.	</w:t>
      </w:r>
      <w:r>
        <w:rPr>
          <w:sz w:val="19"/>
        </w:rPr>
        <w:t xml:space="preserve">19</w:t>
      </w:r>
    </w:p>
    <w:p>
      <w:pPr>
        <w:tabs>
          <w:tab w:val="right" w:leader="dot" w:pos="9350"/>
        </w:tabs>
        <w:rPr>
          <w:sz w:val="19"/>
        </w:rPr>
      </w:pPr>
      <w:r>
        <w:rPr>
          <w:sz w:val="19"/>
        </w:rPr>
        <w:t xml:space="preserve">Figure 11. Carbon-equivalent by condition across grid intensities. Rankings are intensity-invariant.	</w:t>
      </w:r>
      <w:r>
        <w:rPr>
          <w:sz w:val="19"/>
        </w:rPr>
        <w:t xml:space="preserve">20</w:t>
      </w:r>
    </w:p>
    <w:p>
      <w:pPr>
        <w:tabs>
          <w:tab w:val="right" w:leader="dot" w:pos="9350"/>
        </w:tabs>
        <w:rPr>
          <w:sz w:val="19"/>
        </w:rPr>
      </w:pPr>
      <w:r>
        <w:rPr>
          <w:sz w:val="19"/>
        </w:rPr>
        <w:t xml:space="preserve">Figure 12. Unmeasured-unit rate by condition. Full multi-turn fails most often — complexity has a correctness cost too.	</w:t>
      </w:r>
      <w:r>
        <w:rPr>
          <w:sz w:val="19"/>
        </w:rPr>
        <w:t xml:space="preserve">21</w:t>
      </w:r>
    </w:p>
    <w:p>
      <w:r>
        <w:rPr>
          <w:vanish/>
        </w:rPr>
        <w:t>STATIC-LIST-lof-END static snapshot from this build's pagination (Word: delete block + F9 to refresh)</w:t>
      </w:r>
    </w:p>
    <w:p>
      <w:pPr>
        <w:pStyle w:val="Heading1"/>
      </w:pPr>
      <w:r>
        <w:rPr>
          <w:color w:val="1F4E79"/>
        </w:rPr>
        <w:t>List of Tables</w:t>
      </w:r>
    </w:p>
    <w:p>
      <w:r>
        <w:fldChar w:fldCharType="begin"/>
        <w:instrText xml:space="preserve">TOC \h \z \c "Table"</w:instrText>
        <w:fldChar w:fldCharType="separate"/>
        <w:t/>
        <w:fldChar w:fldCharType="end"/>
      </w:r>
    </w:p>
    <w:p>
      <w:r>
        <w:rPr>
          <w:vanish/>
        </w:rPr>
        <w:t>STATIC-LIST-lot-BEGIN</w:t>
      </w:r>
    </w:p>
    <w:p>
      <w:pPr>
        <w:tabs>
          <w:tab w:val="right" w:leader="dot" w:pos="9350"/>
        </w:tabs>
        <w:rPr>
          <w:sz w:val="19"/>
        </w:rPr>
      </w:pPr>
      <w:r>
        <w:rPr>
          <w:sz w:val="19"/>
        </w:rPr>
        <w:t xml:space="preserve">Table 1. Task categories and program coverage (from code_metrics.csv and dataset/*/dataset.json).	</w:t>
      </w:r>
      <w:r>
        <w:rPr>
          <w:sz w:val="19"/>
        </w:rPr>
        <w:t xml:space="preserve">9</w:t>
      </w:r>
    </w:p>
    <w:p>
      <w:pPr>
        <w:tabs>
          <w:tab w:val="right" w:leader="dot" w:pos="9350"/>
        </w:tabs>
        <w:rPr>
          <w:sz w:val="19"/>
        </w:rPr>
      </w:pPr>
      <w:r>
        <w:rPr>
          <w:sz w:val="19"/>
        </w:rPr>
        <w:t xml:space="preserve">Table 2. Interaction conditions. Paired tests compare C1–C4 against C0 within (task, model).	</w:t>
      </w:r>
      <w:r>
        <w:rPr>
          <w:sz w:val="19"/>
        </w:rPr>
        <w:t xml:space="preserve">9</w:t>
      </w:r>
    </w:p>
    <w:p>
      <w:pPr>
        <w:tabs>
          <w:tab w:val="right" w:leader="dot" w:pos="9350"/>
        </w:tabs>
        <w:rPr>
          <w:sz w:val="19"/>
        </w:rPr>
      </w:pPr>
      <w:r>
        <w:rPr>
          <w:sz w:val="19"/>
        </w:rPr>
        <w:t xml:space="preserve">Table 3. Programs per model (from code_metrics.csv).	</w:t>
      </w:r>
      <w:r>
        <w:rPr>
          <w:sz w:val="19"/>
        </w:rPr>
        <w:t xml:space="preserve">9</w:t>
      </w:r>
    </w:p>
    <w:p>
      <w:pPr>
        <w:tabs>
          <w:tab w:val="right" w:leader="dot" w:pos="9350"/>
        </w:tabs>
        <w:rPr>
          <w:sz w:val="19"/>
        </w:rPr>
      </w:pPr>
      <w:r>
        <w:rPr>
          <w:sz w:val="19"/>
        </w:rPr>
        <w:t xml:space="preserve">Table 4. Static metric definitions (full glossary in Appendix C).	</w:t>
      </w:r>
      <w:r>
        <w:rPr>
          <w:sz w:val="19"/>
        </w:rPr>
        <w:t xml:space="preserve">10</w:t>
      </w:r>
    </w:p>
    <w:p>
      <w:pPr>
        <w:tabs>
          <w:tab w:val="right" w:leader="dot" w:pos="9350"/>
        </w:tabs>
        <w:rPr>
          <w:sz w:val="19"/>
        </w:rPr>
      </w:pPr>
      <w:r>
        <w:rPr>
          <w:sz w:val="19"/>
        </w:rPr>
        <w:t xml:space="preserve">Table 5. Static-estimator validation summary (from complexity_metrics.json).	</w:t>
      </w:r>
      <w:r>
        <w:rPr>
          <w:sz w:val="19"/>
        </w:rPr>
        <w:t xml:space="preserve">10</w:t>
      </w:r>
    </w:p>
    <w:p>
      <w:pPr>
        <w:tabs>
          <w:tab w:val="right" w:leader="dot" w:pos="9350"/>
        </w:tabs>
        <w:rPr>
          <w:sz w:val="19"/>
        </w:rPr>
      </w:pPr>
      <w:r>
        <w:rPr>
          <w:sz w:val="19"/>
        </w:rPr>
        <w:t xml:space="preserve">Table 6. Coverage by category (from code_metrics.csv).	</w:t>
      </w:r>
      <w:r>
        <w:rPr>
          <w:sz w:val="19"/>
        </w:rPr>
        <w:t xml:space="preserve">11</w:t>
      </w:r>
    </w:p>
    <w:p>
      <w:pPr>
        <w:tabs>
          <w:tab w:val="right" w:leader="dot" w:pos="9350"/>
        </w:tabs>
        <w:rPr>
          <w:sz w:val="19"/>
        </w:rPr>
      </w:pPr>
      <w:r>
        <w:rPr>
          <w:sz w:val="19"/>
        </w:rPr>
        <w:t xml:space="preserve">Table 7. Energy and runtime by interaction condition (from energy_report.json). Median rises monotonically C0→C4; the mean rises faster (heavy tail).	</w:t>
      </w:r>
      <w:r>
        <w:rPr>
          <w:sz w:val="19"/>
        </w:rPr>
        <w:t xml:space="preserve">11</w:t>
      </w:r>
    </w:p>
    <w:p>
      <w:pPr>
        <w:tabs>
          <w:tab w:val="right" w:leader="dot" w:pos="9350"/>
        </w:tabs>
        <w:rPr>
          <w:sz w:val="19"/>
        </w:rPr>
      </w:pPr>
      <w:r>
        <w:rPr>
          <w:sz w:val="19"/>
        </w:rPr>
        <w:t xml:space="preserve">Table 8. Paired energy change versus one-shot within (task, model). Only C4 is significant (p=0.006).	</w:t>
      </w:r>
      <w:r>
        <w:rPr>
          <w:sz w:val="19"/>
        </w:rPr>
        <w:t xml:space="preserve">12</w:t>
      </w:r>
    </w:p>
    <w:p>
      <w:pPr>
        <w:tabs>
          <w:tab w:val="right" w:leader="dot" w:pos="9350"/>
        </w:tabs>
        <w:rPr>
          <w:sz w:val="19"/>
        </w:rPr>
      </w:pPr>
      <w:r>
        <w:rPr>
          <w:sz w:val="19"/>
        </w:rPr>
        <w:t xml:space="preserve">Table 9. Mean energy (J) by condition and model (from energy_report.json).	</w:t>
      </w:r>
      <w:r>
        <w:rPr>
          <w:sz w:val="19"/>
        </w:rPr>
        <w:t xml:space="preserve">14</w:t>
      </w:r>
    </w:p>
    <w:p>
      <w:pPr>
        <w:tabs>
          <w:tab w:val="right" w:leader="dot" w:pos="9350"/>
        </w:tabs>
        <w:rPr>
          <w:sz w:val="19"/>
        </w:rPr>
      </w:pPr>
      <w:r>
        <w:rPr>
          <w:sz w:val="19"/>
        </w:rPr>
        <w:t xml:space="preserve">Table 10. Energy change by category (from energy_report.json).	</w:t>
      </w:r>
      <w:r>
        <w:rPr>
          <w:sz w:val="19"/>
        </w:rPr>
        <w:t xml:space="preserve">15</w:t>
      </w:r>
    </w:p>
    <w:p>
      <w:pPr>
        <w:tabs>
          <w:tab w:val="right" w:leader="dot" w:pos="9350"/>
        </w:tabs>
        <w:rPr>
          <w:sz w:val="19"/>
        </w:rPr>
      </w:pPr>
      <w:r>
        <w:rPr>
          <w:sz w:val="19"/>
        </w:rPr>
        <w:t xml:space="preserve">Table 11. Static metrics by condition (from complexity_metrics.json). Size and branching grow monotonically C0→C4.	</w:t>
      </w:r>
      <w:r>
        <w:rPr>
          <w:sz w:val="19"/>
        </w:rPr>
        <w:t xml:space="preserve">16</w:t>
      </w:r>
    </w:p>
    <w:p>
      <w:pPr>
        <w:tabs>
          <w:tab w:val="right" w:leader="dot" w:pos="9350"/>
        </w:tabs>
        <w:rPr>
          <w:sz w:val="19"/>
        </w:rPr>
      </w:pPr>
      <w:r>
        <w:rPr>
          <w:sz w:val="19"/>
        </w:rPr>
        <w:t xml:space="preserve">Table 12. Estimated time-complexity class distribution (n=1471, from complexity_metrics.json).	</w:t>
      </w:r>
      <w:r>
        <w:rPr>
          <w:sz w:val="19"/>
        </w:rPr>
        <w:t xml:space="preserve">17</w:t>
      </w:r>
    </w:p>
    <w:p>
      <w:pPr>
        <w:tabs>
          <w:tab w:val="right" w:leader="dot" w:pos="9350"/>
        </w:tabs>
        <w:rPr>
          <w:sz w:val="19"/>
        </w:rPr>
      </w:pPr>
      <w:r>
        <w:rPr>
          <w:sz w:val="19"/>
        </w:rPr>
        <w:t xml:space="preserve">Table 13. Agreement matrix, static estimator vs empirical slope (n=61, precision=0.212, recall=0.875).	</w:t>
      </w:r>
      <w:r>
        <w:rPr>
          <w:sz w:val="19"/>
        </w:rPr>
        <w:t xml:space="preserve">18</w:t>
      </w:r>
    </w:p>
    <w:p>
      <w:pPr>
        <w:tabs>
          <w:tab w:val="right" w:leader="dot" w:pos="9350"/>
        </w:tabs>
        <w:rPr>
          <w:sz w:val="19"/>
        </w:rPr>
      </w:pPr>
      <w:r>
        <w:rPr>
          <w:sz w:val="19"/>
        </w:rPr>
        <w:t xml:space="preserve">Table 14. Cross-metric correlations on measured programs (from complexity_summary.json).	</w:t>
      </w:r>
      <w:r>
        <w:rPr>
          <w:sz w:val="19"/>
        </w:rPr>
        <w:t xml:space="preserve">19</w:t>
      </w:r>
    </w:p>
    <w:p>
      <w:pPr>
        <w:tabs>
          <w:tab w:val="right" w:leader="dot" w:pos="9350"/>
        </w:tabs>
        <w:rPr>
          <w:sz w:val="19"/>
        </w:rPr>
      </w:pPr>
      <w:r>
        <w:rPr>
          <w:sz w:val="19"/>
        </w:rPr>
        <w:t xml:space="preserve">Table 15. Carbon sensitivity by grid intensity (from carbon_report.json).	</w:t>
      </w:r>
      <w:r>
        <w:rPr>
          <w:sz w:val="19"/>
        </w:rPr>
        <w:t xml:space="preserve">19</w:t>
      </w:r>
    </w:p>
    <w:p>
      <w:pPr>
        <w:tabs>
          <w:tab w:val="right" w:leader="dot" w:pos="9350"/>
        </w:tabs>
        <w:rPr>
          <w:sz w:val="19"/>
        </w:rPr>
      </w:pPr>
      <w:r>
        <w:rPr>
          <w:sz w:val="19"/>
        </w:rPr>
        <w:t xml:space="preserve">Table 16. Unmeasured units by reason (from energy_failures.csv).	</w:t>
      </w:r>
      <w:r>
        <w:rPr>
          <w:sz w:val="19"/>
        </w:rPr>
        <w:t xml:space="preserve">20</w:t>
      </w:r>
    </w:p>
    <w:p>
      <w:pPr>
        <w:tabs>
          <w:tab w:val="right" w:leader="dot" w:pos="9350"/>
        </w:tabs>
        <w:rPr>
          <w:sz w:val="19"/>
        </w:rPr>
      </w:pPr>
      <w:r>
        <w:rPr>
          <w:sz w:val="19"/>
        </w:rPr>
        <w:t xml:space="preserve">Table 17. Unmeasured units by category.	</w:t>
      </w:r>
      <w:r>
        <w:rPr>
          <w:sz w:val="19"/>
        </w:rPr>
        <w:t xml:space="preserve">20</w:t>
      </w:r>
    </w:p>
    <w:p>
      <w:pPr>
        <w:tabs>
          <w:tab w:val="right" w:leader="dot" w:pos="9350"/>
        </w:tabs>
        <w:rPr>
          <w:sz w:val="19"/>
        </w:rPr>
      </w:pPr>
      <w:r>
        <w:rPr>
          <w:sz w:val="19"/>
        </w:rPr>
        <w:t xml:space="preserve">Table 18. Full task catalog (from dataset/*/dataset.json).	</w:t>
      </w:r>
      <w:r>
        <w:rPr>
          <w:sz w:val="19"/>
        </w:rPr>
        <w:t xml:space="preserve">25</w:t>
      </w:r>
    </w:p>
    <w:p>
      <w:pPr>
        <w:tabs>
          <w:tab w:val="right" w:leader="dot" w:pos="9350"/>
        </w:tabs>
        <w:rPr>
          <w:sz w:val="19"/>
        </w:rPr>
      </w:pPr>
      <w:r>
        <w:rPr>
          <w:sz w:val="19"/>
        </w:rPr>
        <w:t xml:space="preserve">Table 19. Static metrics per condition (from complexity_metrics.json).	</w:t>
      </w:r>
      <w:r>
        <w:rPr>
          <w:sz w:val="19"/>
        </w:rPr>
        <w:t xml:space="preserve">29</w:t>
      </w:r>
    </w:p>
    <w:p>
      <w:pPr>
        <w:tabs>
          <w:tab w:val="right" w:leader="dot" w:pos="9350"/>
        </w:tabs>
        <w:rPr>
          <w:sz w:val="19"/>
        </w:rPr>
      </w:pPr>
      <w:r>
        <w:rPr>
          <w:sz w:val="19"/>
        </w:rPr>
        <w:t xml:space="preserve">Table 20. Glossary of tracked metrics.	</w:t>
      </w:r>
      <w:r>
        <w:rPr>
          <w:sz w:val="19"/>
        </w:rPr>
        <w:t xml:space="preserve">29</w:t>
      </w:r>
    </w:p>
    <w:p>
      <w:pPr>
        <w:tabs>
          <w:tab w:val="right" w:leader="dot" w:pos="9350"/>
        </w:tabs>
        <w:rPr>
          <w:sz w:val="19"/>
        </w:rPr>
      </w:pPr>
      <w:r>
        <w:rPr>
          <w:sz w:val="19"/>
        </w:rPr>
        <w:t xml:space="preserve">Table 21. Failure taxonomy (from energy_failures.csv).	</w:t>
      </w:r>
      <w:r>
        <w:rPr>
          <w:sz w:val="19"/>
        </w:rPr>
        <w:t xml:space="preserve">29</w:t>
      </w:r>
    </w:p>
    <w:p>
      <w:r>
        <w:rPr>
          <w:vanish/>
        </w:rPr>
        <w:t>STATIC-LIST-lot-END static snapshot from this build's pagination (Word: delete block + F9 to refresh)</w:t>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(1485 programs, 1309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 The closest prior, Di Bernardo et al. ('Do LLMs Dream of Energy-Efficient Code?', 812 Python programs on EffiBench tasks), shows LLM solutions trail human ones by ~50% and that explicit efficiency prompting worsens energy — but their workflow is generate-then-optimise, whereas ours measures energy as an unintended by-product of ordinary bug-fix/feature/edge-case interaction.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The box below summarises the pipeline; Table 1 lists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(6 categories × 25) → 4 LLMs × 5 trajectories = 1485 finals → harness correctness → RAPL energy/runtime/memory (K=5 runs, warm-up, 30 s cap) → AST metrics + Big-O estimate → 3-scale empirical probe → results/final/*.json + plots → this paper (scripts/make_paper_pro.py).</w:t>
            </w:r>
          </w:p>
        </w:tc>
      </w:tr>
    </w:tbl>
    <w:p>
      <w:r>
        <w:rPr>
          <w:sz w:val="4"/>
        </w:rPr>
      </w:r>
    </w:p>
    <w:p>
      <w:pPr>
        <w:pStyle w:val="Heading2"/>
      </w:pPr>
      <w:r>
        <w:rPr>
          <w:color w:val="333333"/>
        </w:rPr>
        <w:t>3.2  Task taxonomy</w:t>
      </w:r>
    </w:p>
    <w:p>
      <w:pPr>
        <w:pStyle w:val="Caption"/>
      </w:pPr>
      <w:r>
        <w:rPr>
          <w:i/>
          <w:sz w:val="18"/>
        </w:rPr>
        <w:t>Table 1.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500</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400</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123</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25</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100</w:t>
            </w:r>
          </w:p>
        </w:tc>
        <w:tc>
          <w:tcPr>
            <w:tcW w:type="dxa" w:w="2365"/>
          </w:tcPr>
          <w:p>
            <w:r/>
            <w:r>
              <w:rPr>
                <w:sz w:val="16"/>
              </w:rPr>
              <w:t>94</w:t>
            </w:r>
          </w:p>
        </w:tc>
      </w:tr>
      <w:tr>
        <w:tc>
          <w:tcPr>
            <w:tcW w:type="dxa" w:w="2365"/>
          </w:tcPr>
          <w:p>
            <w:r/>
            <w:r>
              <w:rPr>
                <w:b/>
                <w:sz w:val="16"/>
              </w:rPr>
              <w:t>Total</w:t>
            </w:r>
          </w:p>
        </w:tc>
        <w:tc>
          <w:tcPr>
            <w:tcW w:type="dxa" w:w="2365"/>
          </w:tcPr>
          <w:p>
            <w:r/>
            <w:r>
              <w:rPr>
                <w:sz w:val="16"/>
              </w:rPr>
              <w:t>150</w:t>
            </w:r>
          </w:p>
        </w:tc>
        <w:tc>
          <w:tcPr>
            <w:tcW w:type="dxa" w:w="2365"/>
          </w:tcPr>
          <w:p>
            <w:r/>
            <w:r>
              <w:rPr>
                <w:sz w:val="16"/>
              </w:rPr>
              <w:t>1485</w:t>
            </w:r>
          </w:p>
        </w:tc>
        <w:tc>
          <w:tcPr>
            <w:tcW w:type="dxa" w:w="2365"/>
          </w:tcPr>
          <w:p>
            <w:r/>
            <w:r>
              <w:rPr>
                <w:sz w:val="16"/>
              </w:rPr>
              <w:t>1309</w:t>
            </w:r>
          </w:p>
        </w:tc>
      </w:tr>
    </w:tbl>
    <w:p>
      <w:r>
        <w:rPr>
          <w:sz w:val="4"/>
        </w:rPr>
      </w:r>
    </w:p>
    <w:p>
      <w:pPr>
        <w:jc w:val="both"/>
      </w:pPr>
      <w:r>
        <w:rPr>
          <w:b w:val="0"/>
          <w:i w:val="0"/>
        </w:rPr>
        <w:t>Task provenance: six team members authored 25 candidate tasks each (150 candidates), quality-checked for duplicates, clarity, and feasibility; a pilot study validated prompts, trajectory separation, and measurement resolution before full collection. Conversations reset per cell; no manual repair.</w:t>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Table 2.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Table 3.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374</w:t>
            </w:r>
          </w:p>
        </w:tc>
        <w:tc>
          <w:tcPr>
            <w:tcW w:type="dxa" w:w="3154"/>
          </w:tcPr>
          <w:p>
            <w:r/>
            <w:r>
              <w:rPr>
                <w:sz w:val="16"/>
              </w:rPr>
              <w:t>318</w:t>
            </w:r>
          </w:p>
        </w:tc>
      </w:tr>
      <w:tr>
        <w:tc>
          <w:tcPr>
            <w:tcW w:type="dxa" w:w="3154"/>
          </w:tcPr>
          <w:p>
            <w:r/>
            <w:r>
              <w:rPr>
                <w:b/>
                <w:sz w:val="16"/>
              </w:rPr>
              <w:t>claude</w:t>
            </w:r>
          </w:p>
        </w:tc>
        <w:tc>
          <w:tcPr>
            <w:tcW w:type="dxa" w:w="3154"/>
          </w:tcPr>
          <w:p>
            <w:r/>
            <w:r>
              <w:rPr>
                <w:sz w:val="16"/>
              </w:rPr>
              <w:t>371</w:t>
            </w:r>
          </w:p>
        </w:tc>
        <w:tc>
          <w:tcPr>
            <w:tcW w:type="dxa" w:w="3154"/>
          </w:tcPr>
          <w:p>
            <w:r/>
            <w:r>
              <w:rPr>
                <w:sz w:val="16"/>
              </w:rPr>
              <w:t>311</w:t>
            </w:r>
          </w:p>
        </w:tc>
      </w:tr>
      <w:tr>
        <w:tc>
          <w:tcPr>
            <w:tcW w:type="dxa" w:w="3154"/>
          </w:tcPr>
          <w:p>
            <w:r/>
            <w:r>
              <w:rPr>
                <w:b/>
                <w:sz w:val="16"/>
              </w:rPr>
              <w:t>gemini</w:t>
            </w:r>
          </w:p>
        </w:tc>
        <w:tc>
          <w:tcPr>
            <w:tcW w:type="dxa" w:w="3154"/>
          </w:tcPr>
          <w:p>
            <w:r/>
            <w:r>
              <w:rPr>
                <w:sz w:val="16"/>
              </w:rPr>
              <w:t>371</w:t>
            </w:r>
          </w:p>
        </w:tc>
        <w:tc>
          <w:tcPr>
            <w:tcW w:type="dxa" w:w="3154"/>
          </w:tcPr>
          <w:p>
            <w:r/>
            <w:r>
              <w:rPr>
                <w:sz w:val="16"/>
              </w:rPr>
              <w:t>348</w:t>
            </w:r>
          </w:p>
        </w:tc>
      </w:tr>
      <w:tr>
        <w:tc>
          <w:tcPr>
            <w:tcW w:type="dxa" w:w="3154"/>
          </w:tcPr>
          <w:p>
            <w:r/>
            <w:r>
              <w:rPr>
                <w:b/>
                <w:sz w:val="16"/>
              </w:rPr>
              <w:t>deepseek</w:t>
            </w:r>
          </w:p>
        </w:tc>
        <w:tc>
          <w:tcPr>
            <w:tcW w:type="dxa" w:w="3154"/>
          </w:tcPr>
          <w:p>
            <w:r/>
            <w:r>
              <w:rPr>
                <w:sz w:val="16"/>
              </w:rPr>
              <w:t>369</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 Because programs invoke workloads heterogeneously (stdin, file args, argparse, self-contained), measurement uses adaptive invocation (CLI patterns tried until exit 0) plus workload aliasing (inputs served under every filename the program opens); an automated rescue pass recovered initially-unrunnable units.</w:t>
      </w:r>
    </w:p>
    <w:p>
      <w:pPr>
        <w:pStyle w:val="Heading2"/>
      </w:pPr>
      <w:r>
        <w:rPr>
          <w:color w:val="333333"/>
        </w:rPr>
        <w:t>3.6  Energy measurement (Intel RAPL)</w:t>
      </w:r>
    </w:p>
    <w:p>
      <w:pPr>
        <w:jc w:val="both"/>
      </w:pPr>
      <w:r>
        <w:rPr>
          <w:b w:val="0"/>
          <w:i w:val="0"/>
        </w:rPr>
        <w:t>Package energy is read from /sys/class/powercap/intel-rapl:0/energy_uj on a controlled, dedicated Linux host (Intel Core i5-8250U, 8 threads; CPython 3.13; no third-party dependencies in measured programs; fresh temporary directory per run). Timing uses time.perf_counter() and peak memory /usr/bin/time.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(Intel i5-8250U, 8 threads, intel-rapl:0 package) → workload inputs (inputs/&lt;cat&gt;/&lt;task&gt;/&lt;scale&gt;/) → harness run (warm-up + 5 timed) → RAPL delta + /usr/bin/time peak memory → per-unit record (energy_pkg_j, energy_core_j, runtime_s, peak_mem_mb).</w:t>
            </w:r>
          </w:p>
        </w:tc>
      </w:tr>
    </w:tbl>
    <w:p>
      <w:r>
        <w:rPr>
          <w:sz w:val="4"/>
        </w:rPr>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(1471/1485 parse; 14 NOT_PYTHON files handled gracefully).</w:t>
      </w:r>
    </w:p>
    <w:p>
      <w:pPr>
        <w:pStyle w:val="Caption"/>
      </w:pPr>
      <w:r>
        <w:rPr>
          <w:i/>
          <w:sz w:val="18"/>
        </w:rPr>
        <w:t>Table 4.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Table 5.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430</w:t>
            </w:r>
          </w:p>
        </w:tc>
        <w:tc>
          <w:tcPr>
            <w:tcW w:type="dxa" w:w="3154"/>
          </w:tcPr>
          <w:p>
            <w:r/>
            <w:r>
              <w:rPr>
                <w:sz w:val="16"/>
              </w:rPr>
              <w:t>71.6% estimated class no worse than target</w:t>
            </w:r>
          </w:p>
        </w:tc>
      </w:tr>
      <w:tr>
        <w:tc>
          <w:tcPr>
            <w:tcW w:type="dxa" w:w="3154"/>
          </w:tcPr>
          <w:p>
            <w:r/>
            <w:r>
              <w:rPr>
                <w:b/>
                <w:sz w:val="16"/>
              </w:rPr>
              <w:t>Estimator coverage</w:t>
            </w:r>
          </w:p>
        </w:tc>
        <w:tc>
          <w:tcPr>
            <w:tcW w:type="dxa" w:w="3154"/>
          </w:tcPr>
          <w:p>
            <w:r/>
            <w:r>
              <w:rPr>
                <w:sz w:val="16"/>
              </w:rPr>
              <w:t>1471</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1485.</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1485 final programs were collected; 1471 parse as Python and 1309 were successfully executed and measured (88.1%). Search &amp; Retrieval contributes only 2 programs; all other categories have ≥100 finals.</w:t>
      </w:r>
    </w:p>
    <w:p>
      <w:pPr>
        <w:pStyle w:val="Caption"/>
      </w:pPr>
      <w:r>
        <w:rPr>
          <w:i/>
          <w:sz w:val="18"/>
        </w:rPr>
        <w:t>Table 6.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500</w:t>
            </w:r>
          </w:p>
        </w:tc>
        <w:tc>
          <w:tcPr>
            <w:tcW w:type="dxa" w:w="2365"/>
          </w:tcPr>
          <w:p>
            <w:r/>
            <w:r>
              <w:rPr>
                <w:sz w:val="16"/>
              </w:rPr>
              <w:t>491</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360</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400</w:t>
            </w:r>
          </w:p>
        </w:tc>
        <w:tc>
          <w:tcPr>
            <w:tcW w:type="dxa" w:w="2365"/>
          </w:tcPr>
          <w:p>
            <w:r/>
            <w:r>
              <w:rPr>
                <w:sz w:val="16"/>
              </w:rPr>
              <w:t>398</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123</w:t>
            </w:r>
          </w:p>
        </w:tc>
        <w:tc>
          <w:tcPr>
            <w:tcW w:type="dxa" w:w="2365"/>
          </w:tcPr>
          <w:p>
            <w:r/>
            <w:r>
              <w:rPr>
                <w:sz w:val="16"/>
              </w:rPr>
              <w:t>122</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100</w:t>
            </w:r>
          </w:p>
        </w:tc>
        <w:tc>
          <w:tcPr>
            <w:tcW w:type="dxa" w:w="2365"/>
          </w:tcPr>
          <w:p>
            <w:r/>
            <w:r>
              <w:rPr>
                <w:sz w:val="16"/>
              </w:rPr>
              <w:t>98</w:t>
            </w:r>
          </w:p>
        </w:tc>
        <w:tc>
          <w:tcPr>
            <w:tcW w:type="dxa" w:w="2365"/>
          </w:tcPr>
          <w:p>
            <w:r/>
            <w:r>
              <w:rPr>
                <w:sz w:val="16"/>
              </w:rPr>
              <w:t>94</w:t>
            </w:r>
          </w:p>
        </w:tc>
      </w:tr>
      <w:tr>
        <w:tc>
          <w:tcPr>
            <w:tcW w:type="dxa" w:w="2365"/>
          </w:tcPr>
          <w:p>
            <w:r/>
            <w:r>
              <w:rPr>
                <w:b/>
                <w:sz w:val="16"/>
              </w:rPr>
              <w:t>Total</w:t>
            </w:r>
          </w:p>
        </w:tc>
        <w:tc>
          <w:tcPr>
            <w:tcW w:type="dxa" w:w="2365"/>
          </w:tcPr>
          <w:p>
            <w:r/>
            <w:r>
              <w:rPr>
                <w:sz w:val="16"/>
              </w:rPr>
              <w:t>1485</w:t>
            </w:r>
          </w:p>
        </w:tc>
        <w:tc>
          <w:tcPr>
            <w:tcW w:type="dxa" w:w="2365"/>
          </w:tcPr>
          <w:p>
            <w:r/>
            <w:r>
              <w:rPr>
                <w:sz w:val="16"/>
              </w:rPr>
              <w:t>1471</w:t>
            </w:r>
          </w:p>
        </w:tc>
        <w:tc>
          <w:tcPr>
            <w:tcW w:type="dxa" w:w="2365"/>
          </w:tcPr>
          <w:p>
            <w:r/>
            <w:r>
              <w:rPr>
                <w:sz w:val="16"/>
              </w:rPr>
              <w:t>1309</w:t>
            </w:r>
          </w:p>
        </w:tc>
      </w:tr>
    </w:tbl>
    <w:p>
      <w:r>
        <w:rPr>
          <w:sz w:val="4"/>
        </w:rPr>
      </w:r>
    </w:p>
    <w:p>
      <w:pPr>
        <w:pStyle w:val="Heading2"/>
      </w:pPr>
      <w:r>
        <w:rPr>
          <w:color w:val="333333"/>
        </w:rPr>
        <w:t>4.2  Energy by interaction condition (RQ1)</w:t>
      </w:r>
    </w:p>
    <w:p>
      <w:pPr>
        <w:pStyle w:val="Caption"/>
      </w:pPr>
      <w:r>
        <w:rPr>
          <w:i/>
          <w:sz w:val="18"/>
        </w:rPr>
        <w:t>Table 7.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283</w:t>
            </w:r>
          </w:p>
        </w:tc>
        <w:tc>
          <w:tcPr>
            <w:tcW w:type="dxa" w:w="1892"/>
          </w:tcPr>
          <w:p>
            <w:r/>
            <w:r>
              <w:rPr>
                <w:sz w:val="16"/>
              </w:rPr>
              <w:t>0.6054</w:t>
            </w:r>
          </w:p>
        </w:tc>
        <w:tc>
          <w:tcPr>
            <w:tcW w:type="dxa" w:w="1892"/>
          </w:tcPr>
          <w:p>
            <w:r/>
            <w:r>
              <w:rPr>
                <w:sz w:val="16"/>
              </w:rPr>
              <w:t>1.2297</w:t>
            </w:r>
          </w:p>
        </w:tc>
        <w:tc>
          <w:tcPr>
            <w:tcW w:type="dxa" w:w="1892"/>
          </w:tcPr>
          <w:p>
            <w:r/>
            <w:r>
              <w:rPr>
                <w:sz w:val="16"/>
              </w:rPr>
              <w:t>0.1462</w:t>
            </w:r>
          </w:p>
        </w:tc>
      </w:tr>
      <w:tr>
        <w:tc>
          <w:tcPr>
            <w:tcW w:type="dxa" w:w="1892"/>
          </w:tcPr>
          <w:p>
            <w:r/>
            <w:r>
              <w:rPr>
                <w:b/>
                <w:sz w:val="16"/>
              </w:rPr>
              <w:t>C1 Bug-Fix</w:t>
            </w:r>
          </w:p>
        </w:tc>
        <w:tc>
          <w:tcPr>
            <w:tcW w:type="dxa" w:w="1892"/>
          </w:tcPr>
          <w:p>
            <w:r/>
            <w:r>
              <w:rPr>
                <w:sz w:val="16"/>
              </w:rPr>
              <w:t>273</w:t>
            </w:r>
          </w:p>
        </w:tc>
        <w:tc>
          <w:tcPr>
            <w:tcW w:type="dxa" w:w="1892"/>
          </w:tcPr>
          <w:p>
            <w:r/>
            <w:r>
              <w:rPr>
                <w:sz w:val="16"/>
              </w:rPr>
              <w:t>0.6337</w:t>
            </w:r>
          </w:p>
        </w:tc>
        <w:tc>
          <w:tcPr>
            <w:tcW w:type="dxa" w:w="1892"/>
          </w:tcPr>
          <w:p>
            <w:r/>
            <w:r>
              <w:rPr>
                <w:sz w:val="16"/>
              </w:rPr>
              <w:t>1.1187</w:t>
            </w:r>
          </w:p>
        </w:tc>
        <w:tc>
          <w:tcPr>
            <w:tcW w:type="dxa" w:w="1892"/>
          </w:tcPr>
          <w:p>
            <w:r/>
            <w:r>
              <w:rPr>
                <w:sz w:val="16"/>
              </w:rPr>
              <w:t>0.1318</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1" name="Picture 1"/>
            <wp:cNvGraphicFramePr>
              <a:graphicFrameLocks noChangeAspect="1"/>
            </wp:cNvGraphicFramePr>
            <a:graphic>
              <a:graphicData uri="http://schemas.openxmlformats.org/drawingml/2006/picture">
                <pic:pic>
                  <pic:nvPicPr>
                    <pic:cNvPr id="0" name="box_energy_by_condition.png"/>
                    <pic:cNvPicPr/>
                  </pic:nvPicPr>
                  <pic:blipFill>
                    <a:blip r:embed="rId11"/>
                    <a:stretch>
                      <a:fillRect/>
                    </a:stretch>
                  </pic:blipFill>
                  <pic:spPr>
                    <a:xfrm>
                      <a:off x="0" y="0"/>
                      <a:ext cx="5303520" cy="3299163"/>
                    </a:xfrm>
                    <a:prstGeom prst="rect"/>
                  </pic:spPr>
                </pic:pic>
              </a:graphicData>
            </a:graphic>
          </wp:inline>
        </w:drawing>
      </w:r>
    </w:p>
    <w:p>
      <w:pPr>
        <w:pStyle w:val="Caption"/>
        <w:jc w:val="center"/>
      </w:pPr>
      <w:r>
        <w:rPr>
          <w:i/>
          <w:sz w:val="18"/>
        </w:rPr>
        <w:t>Figure 1.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2" name="Picture 2"/>
            <wp:cNvGraphicFramePr>
              <a:graphicFrameLocks noChangeAspect="1"/>
            </wp:cNvGraphicFramePr>
            <a:graphic>
              <a:graphicData uri="http://schemas.openxmlformats.org/drawingml/2006/picture">
                <pic:pic>
                  <pic:nvPicPr>
                    <pic:cNvPr id="0" name="energy_by_condition.png"/>
                    <pic:cNvPicPr/>
                  </pic:nvPicPr>
                  <pic:blipFill>
                    <a:blip r:embed="rId12"/>
                    <a:stretch>
                      <a:fillRect/>
                    </a:stretch>
                  </pic:blipFill>
                  <pic:spPr>
                    <a:xfrm>
                      <a:off x="0" y="0"/>
                      <a:ext cx="5029200" cy="3117516"/>
                    </a:xfrm>
                    <a:prstGeom prst="rect"/>
                  </pic:spPr>
                </pic:pic>
              </a:graphicData>
            </a:graphic>
          </wp:inline>
        </w:drawing>
      </w:r>
    </w:p>
    <w:p>
      <w:pPr>
        <w:pStyle w:val="Caption"/>
        <w:jc w:val="center"/>
      </w:pPr>
      <w:r>
        <w:rPr>
          <w:i/>
          <w:sz w:val="18"/>
        </w:rPr>
        <w:t>Figure 2.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Table 8.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+25.95</w:t>
            </w:r>
          </w:p>
        </w:tc>
        <w:tc>
          <w:tcPr>
            <w:tcW w:type="dxa" w:w="1352"/>
          </w:tcPr>
          <w:p>
            <w:r/>
            <w:r>
              <w:rPr>
                <w:sz w:val="16"/>
              </w:rPr>
              <w:t>-0.11</w:t>
            </w:r>
          </w:p>
        </w:tc>
        <w:tc>
          <w:tcPr>
            <w:tcW w:type="dxa" w:w="1352"/>
          </w:tcPr>
          <w:p>
            <w:r/>
            <w:r>
              <w:rPr>
                <w:sz w:val="16"/>
              </w:rPr>
              <w:t>132</w:t>
            </w:r>
          </w:p>
        </w:tc>
        <w:tc>
          <w:tcPr>
            <w:tcW w:type="dxa" w:w="1352"/>
          </w:tcPr>
          <w:p>
            <w:r/>
            <w:r>
              <w:rPr>
                <w:sz w:val="16"/>
              </w:rPr>
              <w:t>132</w:t>
            </w:r>
          </w:p>
        </w:tc>
        <w:tc>
          <w:tcPr>
            <w:tcW w:type="dxa" w:w="1352"/>
          </w:tcPr>
          <w:p>
            <w:r/>
            <w:r>
              <w:rPr>
                <w:sz w:val="16"/>
              </w:rPr>
              <w:t>0.9169</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3" name="Picture 3"/>
            <wp:cNvGraphicFramePr>
              <a:graphicFrameLocks noChangeAspect="1"/>
            </wp:cNvGraphicFramePr>
            <a:graphic>
              <a:graphicData uri="http://schemas.openxmlformats.org/drawingml/2006/picture">
                <pic:pic>
                  <pic:nvPicPr>
                    <pic:cNvPr id="0" name="delta_vs_oneshot.png"/>
                    <pic:cNvPicPr/>
                  </pic:nvPicPr>
                  <pic:blipFill>
                    <a:blip r:embed="rId13"/>
                    <a:stretch>
                      <a:fillRect/>
                    </a:stretch>
                  </pic:blipFill>
                  <pic:spPr>
                    <a:xfrm>
                      <a:off x="0" y="0"/>
                      <a:ext cx="5303520" cy="3287562"/>
                    </a:xfrm>
                    <a:prstGeom prst="rect"/>
                  </pic:spPr>
                </pic:pic>
              </a:graphicData>
            </a:graphic>
          </wp:inline>
        </w:drawing>
      </w:r>
    </w:p>
    <w:p>
      <w:pPr>
        <w:pStyle w:val="Caption"/>
        <w:jc w:val="center"/>
      </w:pPr>
      <w:r>
        <w:rPr>
          <w:i/>
          <w:sz w:val="18"/>
        </w:rPr>
        <w:t>Figure 3. Paired per-program energy change (ΔE %) versus one-shot, by condition.</w:t>
      </w:r>
    </w:p>
    <w:p>
      <w:pPr>
        <w:jc w:val="center"/>
      </w:pPr>
      <w:r>
        <w:drawing>
          <wp:inline xmlns:a="http://schemas.openxmlformats.org/drawingml/2006/main" xmlns:pic="http://schemas.openxmlformats.org/drawingml/2006/picture">
            <wp:extent cx="5029200" cy="5009503"/>
            <wp:docPr id="4" name="Picture 4"/>
            <wp:cNvGraphicFramePr>
              <a:graphicFrameLocks noChangeAspect="1"/>
            </wp:cNvGraphicFramePr>
            <a:graphic>
              <a:graphicData uri="http://schemas.openxmlformats.org/drawingml/2006/picture">
                <pic:pic>
                  <pic:nvPicPr>
                    <pic:cNvPr id="0" name="scatter_oneshot_vs_multiturn.png"/>
                    <pic:cNvPicPr/>
                  </pic:nvPicPr>
                  <pic:blipFill>
                    <a:blip r:embed="rId14"/>
                    <a:stretch>
                      <a:fillRect/>
                    </a:stretch>
                  </pic:blipFill>
                  <pic:spPr>
                    <a:xfrm>
                      <a:off x="0" y="0"/>
                      <a:ext cx="5029200" cy="5009503"/>
                    </a:xfrm>
                    <a:prstGeom prst="rect"/>
                  </pic:spPr>
                </pic:pic>
              </a:graphicData>
            </a:graphic>
          </wp:inline>
        </w:drawing>
      </w:r>
    </w:p>
    <w:p>
      <w:pPr>
        <w:pStyle w:val="Caption"/>
        <w:jc w:val="center"/>
      </w:pPr>
      <w:r>
        <w:rPr>
          <w:i/>
          <w:sz w:val="18"/>
        </w:rPr>
        <w:t>Figure 4.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Table 9.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1.533</w:t>
            </w:r>
          </w:p>
        </w:tc>
        <w:tc>
          <w:tcPr>
            <w:tcW w:type="dxa" w:w="1352"/>
          </w:tcPr>
          <w:p>
            <w:r/>
            <w:r>
              <w:rPr>
                <w:sz w:val="16"/>
              </w:rPr>
              <w:t>0.819</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delta_energy_by_model.png"/>
                    <pic:cNvPicPr/>
                  </pic:nvPicPr>
                  <pic:blipFill>
                    <a:blip r:embed="rId15"/>
                    <a:stretch>
                      <a:fillRect/>
                    </a:stretch>
                  </pic:blipFill>
                  <pic:spPr>
                    <a:xfrm>
                      <a:off x="0" y="0"/>
                      <a:ext cx="5303520" cy="2946400"/>
                    </a:xfrm>
                    <a:prstGeom prst="rect"/>
                  </pic:spPr>
                </pic:pic>
              </a:graphicData>
            </a:graphic>
          </wp:inline>
        </w:drawing>
      </w:r>
    </w:p>
    <w:p>
      <w:pPr>
        <w:pStyle w:val="Caption"/>
        <w:jc w:val="center"/>
      </w:pPr>
      <w:r>
        <w:rPr>
          <w:i/>
          <w:sz w:val="18"/>
        </w:rPr>
        <w:t>Figure 5.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Table 10.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w:t>
            </w:r>
          </w:p>
        </w:tc>
        <w:tc>
          <w:tcPr>
            <w:tcW w:type="dxa" w:w="2365"/>
          </w:tcPr>
          <w:p>
            <w:r/>
            <w:r>
              <w:rPr>
                <w:sz w:val="16"/>
              </w:rPr>
              <w:t>0</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6" name="Picture 6"/>
            <wp:cNvGraphicFramePr>
              <a:graphicFrameLocks noChangeAspect="1"/>
            </wp:cNvGraphicFramePr>
            <a:graphic>
              <a:graphicData uri="http://schemas.openxmlformats.org/drawingml/2006/picture">
                <pic:pic>
                  <pic:nvPicPr>
                    <pic:cNvPr id="0" name="delta_by_category.png"/>
                    <pic:cNvPicPr/>
                  </pic:nvPicPr>
                  <pic:blipFill>
                    <a:blip r:embed="rId16"/>
                    <a:stretch>
                      <a:fillRect/>
                    </a:stretch>
                  </pic:blipFill>
                  <pic:spPr>
                    <a:xfrm>
                      <a:off x="0" y="0"/>
                      <a:ext cx="5029200" cy="2768885"/>
                    </a:xfrm>
                    <a:prstGeom prst="rect"/>
                  </pic:spPr>
                </pic:pic>
              </a:graphicData>
            </a:graphic>
          </wp:inline>
        </w:drawing>
      </w:r>
    </w:p>
    <w:p>
      <w:pPr>
        <w:pStyle w:val="Caption"/>
        <w:jc w:val="center"/>
      </w:pPr>
      <w:r>
        <w:rPr>
          <w:i/>
          <w:sz w:val="18"/>
        </w:rPr>
        <w:t>Figure 6. Mean energy change versus one-shot by task category.</w:t>
      </w:r>
    </w:p>
    <w:p>
      <w:pPr>
        <w:pStyle w:val="Heading2"/>
      </w:pPr>
      <w:r>
        <w:rPr>
          <w:color w:val="333333"/>
        </w:rPr>
        <w:t>4.6  Runtime, power, memory (RQ4)</w:t>
      </w:r>
    </w:p>
    <w:p>
      <w:pPr>
        <w:jc w:val="both"/>
      </w:pPr>
      <w:r>
        <w:rPr>
          <w:b w:val="0"/>
          <w:i w:val="0"/>
        </w:rPr>
        <w:t>Runtime and energy are almost collinear (Spearman ρ=0.9325, Pearson r=0.9952, n=1309),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7" name="Picture 7"/>
            <wp:cNvGraphicFramePr>
              <a:graphicFrameLocks noChangeAspect="1"/>
            </wp:cNvGraphicFramePr>
            <a:graphic>
              <a:graphicData uri="http://schemas.openxmlformats.org/drawingml/2006/picture">
                <pic:pic>
                  <pic:nvPicPr>
                    <pic:cNvPr id="0" name="energy_vs_runtime.png"/>
                    <pic:cNvPicPr/>
                  </pic:nvPicPr>
                  <pic:blipFill>
                    <a:blip r:embed="rId17"/>
                    <a:stretch>
                      <a:fillRect/>
                    </a:stretch>
                  </pic:blipFill>
                  <pic:spPr>
                    <a:xfrm>
                      <a:off x="0" y="0"/>
                      <a:ext cx="5303520" cy="3750981"/>
                    </a:xfrm>
                    <a:prstGeom prst="rect"/>
                  </pic:spPr>
                </pic:pic>
              </a:graphicData>
            </a:graphic>
          </wp:inline>
        </w:drawing>
      </w:r>
    </w:p>
    <w:p>
      <w:pPr>
        <w:pStyle w:val="Caption"/>
        <w:jc w:val="center"/>
      </w:pPr>
      <w:r>
        <w:rPr>
          <w:i/>
          <w:sz w:val="18"/>
        </w:rPr>
        <w:t>Figure 7. Runtime versus package energy (log–log). Energy is runtime-dominated; the C4 cloud extends to longer runtimes.</w:t>
      </w:r>
    </w:p>
    <w:p>
      <w:pPr>
        <w:pStyle w:val="Heading2"/>
      </w:pPr>
      <w:r>
        <w:rPr>
          <w:color w:val="333333"/>
        </w:rPr>
        <w:t>4.7  Static code metrics (RQ5)</w:t>
      </w:r>
    </w:p>
    <w:p>
      <w:pPr>
        <w:pStyle w:val="Caption"/>
      </w:pPr>
      <w:r>
        <w:rPr>
          <w:i/>
          <w:sz w:val="18"/>
        </w:rPr>
        <w:t>Table 11.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58.0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46.5</w:t>
            </w:r>
          </w:p>
        </w:tc>
      </w:tr>
      <w:tr>
        <w:tc>
          <w:tcPr>
            <w:tcW w:type="dxa" w:w="1577"/>
          </w:tcPr>
          <w:p>
            <w:r/>
            <w:r>
              <w:rPr>
                <w:b/>
                <w:sz w:val="16"/>
              </w:rPr>
              <w:t>C1 Bug-Fix</w:t>
            </w:r>
          </w:p>
        </w:tc>
        <w:tc>
          <w:tcPr>
            <w:tcW w:type="dxa" w:w="1577"/>
          </w:tcPr>
          <w:p>
            <w:r/>
            <w:r>
              <w:rPr>
                <w:sz w:val="16"/>
              </w:rPr>
              <w:t>63.0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48.3</w:t>
            </w:r>
          </w:p>
        </w:tc>
      </w:tr>
      <w:tr>
        <w:tc>
          <w:tcPr>
            <w:tcW w:type="dxa" w:w="1577"/>
          </w:tcPr>
          <w:p>
            <w:r/>
            <w:r>
              <w:rPr>
                <w:b/>
                <w:sz w:val="16"/>
              </w:rPr>
              <w:t>C2 Feature-Addition</w:t>
            </w:r>
          </w:p>
        </w:tc>
        <w:tc>
          <w:tcPr>
            <w:tcW w:type="dxa" w:w="1577"/>
          </w:tcPr>
          <w:p>
            <w:r/>
            <w:r>
              <w:rPr>
                <w:sz w:val="16"/>
              </w:rPr>
              <w:t>82.0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47.3</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46.6</w:t>
            </w:r>
          </w:p>
        </w:tc>
      </w:tr>
      <w:tr>
        <w:tc>
          <w:tcPr>
            <w:tcW w:type="dxa" w:w="1577"/>
          </w:tcPr>
          <w:p>
            <w:r/>
            <w:r>
              <w:rPr>
                <w:b/>
                <w:sz w:val="16"/>
              </w:rPr>
              <w:t>C4 Full Multi-Turn</w:t>
            </w:r>
          </w:p>
        </w:tc>
        <w:tc>
          <w:tcPr>
            <w:tcW w:type="dxa" w:w="1577"/>
          </w:tcPr>
          <w:p>
            <w:r/>
            <w:r>
              <w:rPr>
                <w:sz w:val="16"/>
              </w:rPr>
              <w:t>98.5</w:t>
            </w:r>
          </w:p>
        </w:tc>
        <w:tc>
          <w:tcPr>
            <w:tcW w:type="dxa" w:w="1577"/>
          </w:tcPr>
          <w:p>
            <w:r/>
            <w:r>
              <w:rPr>
                <w:sz w:val="16"/>
              </w:rPr>
              <w:t>3.0</w:t>
            </w:r>
          </w:p>
        </w:tc>
        <w:tc>
          <w:tcPr>
            <w:tcW w:type="dxa" w:w="1577"/>
          </w:tcPr>
          <w:p>
            <w:r/>
            <w:r>
              <w:rPr>
                <w:sz w:val="16"/>
              </w:rPr>
              <w:t>18.0</w:t>
            </w:r>
          </w:p>
        </w:tc>
        <w:tc>
          <w:tcPr>
            <w:tcW w:type="dxa" w:w="1577"/>
          </w:tcPr>
          <w:p>
            <w:r/>
            <w:r>
              <w:rPr>
                <w:sz w:val="16"/>
              </w:rPr>
              <w:t>1.5</w:t>
            </w:r>
          </w:p>
        </w:tc>
        <w:tc>
          <w:tcPr>
            <w:tcW w:type="dxa" w:w="1577"/>
          </w:tcPr>
          <w:p>
            <w:r/>
            <w:r>
              <w:rPr>
                <w:sz w:val="16"/>
              </w:rPr>
              <w:t>46.9</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8" name="Picture 8"/>
            <wp:cNvGraphicFramePr>
              <a:graphicFrameLocks noChangeAspect="1"/>
            </wp:cNvGraphicFramePr>
            <a:graphic>
              <a:graphicData uri="http://schemas.openxmlformats.org/drawingml/2006/picture">
                <pic:pic>
                  <pic:nvPicPr>
                    <pic:cNvPr id="0" name="metrics_sloc_by_condition.png"/>
                    <pic:cNvPicPr/>
                  </pic:nvPicPr>
                  <pic:blipFill>
                    <a:blip r:embed="rId18"/>
                    <a:stretch>
                      <a:fillRect/>
                    </a:stretch>
                  </pic:blipFill>
                  <pic:spPr>
                    <a:xfrm>
                      <a:off x="0" y="0"/>
                      <a:ext cx="5303520" cy="3788229"/>
                    </a:xfrm>
                    <a:prstGeom prst="rect"/>
                  </pic:spPr>
                </pic:pic>
              </a:graphicData>
            </a:graphic>
          </wp:inline>
        </w:drawing>
      </w:r>
    </w:p>
    <w:p>
      <w:pPr>
        <w:pStyle w:val="Caption"/>
        <w:jc w:val="center"/>
      </w:pPr>
      <w:r>
        <w:rPr>
          <w:i/>
          <w:sz w:val="18"/>
        </w:rPr>
        <w:t>Figure 8. SLOC distribution by condition. C4 programs are markedly longer (median 98.5 vs 58 SLOC).</w:t>
      </w:r>
    </w:p>
    <w:p>
      <w:pPr>
        <w:pStyle w:val="Heading2"/>
      </w:pPr>
      <w:r>
        <w:rPr>
          <w:color w:val="333333"/>
        </w:rPr>
        <w:t>4.8  Time-complexity distribution (RQ5)</w:t>
      </w:r>
    </w:p>
    <w:p>
      <w:pPr>
        <w:pStyle w:val="Caption"/>
      </w:pPr>
      <w:r>
        <w:rPr>
          <w:i/>
          <w:sz w:val="18"/>
        </w:rPr>
        <w:t>Table 12. Estimated time-complexity class distribution (n=1471,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411</w:t>
            </w:r>
          </w:p>
        </w:tc>
      </w:tr>
      <w:tr>
        <w:tc>
          <w:tcPr>
            <w:tcW w:type="dxa" w:w="4730"/>
          </w:tcPr>
          <w:p>
            <w:r/>
            <w:r>
              <w:rPr>
                <w:b/>
                <w:sz w:val="16"/>
              </w:rPr>
              <w:t>O(n)</w:t>
            </w:r>
          </w:p>
        </w:tc>
        <w:tc>
          <w:tcPr>
            <w:tcW w:type="dxa" w:w="4730"/>
          </w:tcPr>
          <w:p>
            <w:r/>
            <w:r>
              <w:rPr>
                <w:sz w:val="16"/>
              </w:rPr>
              <w:t>297</w:t>
            </w:r>
          </w:p>
        </w:tc>
      </w:tr>
      <w:tr>
        <w:tc>
          <w:tcPr>
            <w:tcW w:type="dxa" w:w="4730"/>
          </w:tcPr>
          <w:p>
            <w:r/>
            <w:r>
              <w:rPr>
                <w:b/>
                <w:sz w:val="16"/>
              </w:rPr>
              <w:t>O(n^2 log n)</w:t>
            </w:r>
          </w:p>
        </w:tc>
        <w:tc>
          <w:tcPr>
            <w:tcW w:type="dxa" w:w="4730"/>
          </w:tcPr>
          <w:p>
            <w:r/>
            <w:r>
              <w:rPr>
                <w:sz w:val="16"/>
              </w:rPr>
              <w:t>286</w:t>
            </w:r>
          </w:p>
        </w:tc>
      </w:tr>
      <w:tr>
        <w:tc>
          <w:tcPr>
            <w:tcW w:type="dxa" w:w="4730"/>
          </w:tcPr>
          <w:p>
            <w:r/>
            <w:r>
              <w:rPr>
                <w:b/>
                <w:sz w:val="16"/>
              </w:rPr>
              <w:t>O(n^2)</w:t>
            </w:r>
          </w:p>
        </w:tc>
        <w:tc>
          <w:tcPr>
            <w:tcW w:type="dxa" w:w="4730"/>
          </w:tcPr>
          <w:p>
            <w:r/>
            <w:r>
              <w:rPr>
                <w:sz w:val="16"/>
              </w:rPr>
              <w:t>263</w:t>
            </w:r>
          </w:p>
        </w:tc>
      </w:tr>
      <w:tr>
        <w:tc>
          <w:tcPr>
            <w:tcW w:type="dxa" w:w="4730"/>
          </w:tcPr>
          <w:p>
            <w:r/>
            <w:r>
              <w:rPr>
                <w:b/>
                <w:sz w:val="16"/>
              </w:rPr>
              <w:t>O(n^3)</w:t>
            </w:r>
          </w:p>
        </w:tc>
        <w:tc>
          <w:tcPr>
            <w:tcW w:type="dxa" w:w="4730"/>
          </w:tcPr>
          <w:p>
            <w:r/>
            <w:r>
              <w:rPr>
                <w:sz w:val="16"/>
              </w:rPr>
              <w:t>94</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45</w:t>
            </w:r>
          </w:p>
        </w:tc>
      </w:tr>
      <w:tr>
        <w:tc>
          <w:tcPr>
            <w:tcW w:type="dxa" w:w="4730"/>
          </w:tcPr>
          <w:p>
            <w:r/>
            <w:r>
              <w:rPr>
                <w:b/>
                <w:sz w:val="16"/>
              </w:rPr>
              <w:t>O(1)</w:t>
            </w:r>
          </w:p>
        </w:tc>
        <w:tc>
          <w:tcPr>
            <w:tcW w:type="dxa" w:w="4730"/>
          </w:tcPr>
          <w:p>
            <w:r/>
            <w:r>
              <w:rPr>
                <w:sz w:val="16"/>
              </w:rPr>
              <w:t>25</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metrics_complexity_by_condition.png"/>
                    <pic:cNvPicPr/>
                  </pic:nvPicPr>
                  <pic:blipFill>
                    <a:blip r:embed="rId19"/>
                    <a:stretch>
                      <a:fillRect/>
                    </a:stretch>
                  </pic:blipFill>
                  <pic:spPr>
                    <a:xfrm>
                      <a:off x="0" y="0"/>
                      <a:ext cx="5303520" cy="2946400"/>
                    </a:xfrm>
                    <a:prstGeom prst="rect"/>
                  </pic:spPr>
                </pic:pic>
              </a:graphicData>
            </a:graphic>
          </wp:inline>
        </w:drawing>
      </w:r>
    </w:p>
    <w:p>
      <w:pPr>
        <w:pStyle w:val="Caption"/>
        <w:jc w:val="center"/>
      </w:pPr>
      <w:r>
        <w:rPr>
          <w:i/>
          <w:sz w:val="18"/>
        </w:rPr>
        <w:t>Figure 9. Estimated complexity-class mix by condition. Quadratic-plus share is stable (~47–48%); C4 adds SLOC without shifting the class mix.</w:t>
      </w:r>
    </w:p>
    <w:p>
      <w:pPr>
        <w:pStyle w:val="Heading2"/>
      </w:pPr>
      <w:r>
        <w:rPr>
          <w:color w:val="333333"/>
        </w:rPr>
        <w:t>4.9  Estimated versus empirical complexity</w:t>
      </w:r>
    </w:p>
    <w:p>
      <w:pPr>
        <w:jc w:val="both"/>
      </w:pPr>
      <w:r>
        <w:rPr>
          <w:b w:val="0"/>
          <w:i w:val="0"/>
        </w:rPr>
        <w:t>Across 61 programs with both a static estimate and an empirical slope, Spearman(rank, slope) = -0.0889. As a binary superlinear classifier (static rank ≥ 2 vs slope ≥ 1.5): precision 0.212, recall 0.875 (TP=7, FP=26, FN=1, TN=27). High recall / low precision: the static heuristic rarely misses true superlinear behaviour but over-flags it — the expected trade-off for a conservative AST rule.</w:t>
      </w:r>
    </w:p>
    <w:p>
      <w:pPr>
        <w:pStyle w:val="Caption"/>
      </w:pPr>
      <w:r>
        <w:rPr>
          <w:i/>
          <w:sz w:val="18"/>
        </w:rPr>
        <w:t>Table 13. Agreement matrix, static estimator vs empirical slope (n=61, precision=0.212,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26</w:t>
            </w:r>
          </w:p>
        </w:tc>
        <w:tc>
          <w:tcPr>
            <w:tcW w:type="dxa" w:w="3154"/>
          </w:tcPr>
          <w:p>
            <w:r/>
            <w:r>
              <w:rPr>
                <w:sz w:val="16"/>
              </w:rPr>
              <w:t>7</w:t>
            </w:r>
          </w:p>
        </w:tc>
      </w:tr>
    </w:tbl>
    <w:p>
      <w:r>
        <w:rPr>
          <w:sz w:val="4"/>
        </w:rPr>
      </w:r>
    </w:p>
    <w:p>
      <w:pPr>
        <w:jc w:val="both"/>
      </w:pPr>
      <w:r>
        <w:rPr>
          <w:b w:val="0"/>
          <w:i w:val="0"/>
        </w:rPr>
        <w:t>Reliable-slope probe (large-scale ≥ 5 ms): 73 program slopes across 14 reference tasks; median candidate slope 1.0218, median reference 1.1192.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metrics_slope_hist.png"/>
                    <pic:cNvPicPr/>
                  </pic:nvPicPr>
                  <pic:blipFill>
                    <a:blip r:embed="rId20"/>
                    <a:stretch>
                      <a:fillRect/>
                    </a:stretch>
                  </pic:blipFill>
                  <pic:spPr>
                    <a:xfrm>
                      <a:off x="0" y="0"/>
                      <a:ext cx="5029200" cy="3143250"/>
                    </a:xfrm>
                    <a:prstGeom prst="rect"/>
                  </pic:spPr>
                </pic:pic>
              </a:graphicData>
            </a:graphic>
          </wp:inline>
        </w:drawing>
      </w:r>
    </w:p>
    <w:p>
      <w:pPr>
        <w:pStyle w:val="Caption"/>
        <w:jc w:val="center"/>
      </w:pPr>
      <w:r>
        <w:rPr>
          <w:i/>
          <w:sz w:val="18"/>
        </w:rPr>
        <w:t>Figure 10.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Table 14.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1309</w:t>
            </w:r>
          </w:p>
        </w:tc>
        <w:tc>
          <w:tcPr>
            <w:tcW w:type="dxa" w:w="2365"/>
          </w:tcPr>
          <w:p>
            <w:r/>
            <w:r>
              <w:rPr>
                <w:sz w:val="16"/>
              </w:rPr>
              <w:t>0.0388</w:t>
            </w:r>
          </w:p>
        </w:tc>
        <w:tc>
          <w:tcPr>
            <w:tcW w:type="dxa" w:w="2365"/>
          </w:tcPr>
          <w:p>
            <w:r/>
            <w:r>
              <w:rPr>
                <w:sz w:val="16"/>
              </w:rPr>
              <w:t>0.0756</w:t>
            </w:r>
          </w:p>
        </w:tc>
      </w:tr>
      <w:tr>
        <w:tc>
          <w:tcPr>
            <w:tcW w:type="dxa" w:w="2365"/>
          </w:tcPr>
          <w:p>
            <w:r/>
            <w:r>
              <w:rPr>
                <w:b/>
                <w:sz w:val="16"/>
              </w:rPr>
              <w:t>Cyclomatic vs energy</w:t>
            </w:r>
          </w:p>
        </w:tc>
        <w:tc>
          <w:tcPr>
            <w:tcW w:type="dxa" w:w="2365"/>
          </w:tcPr>
          <w:p>
            <w:r/>
            <w:r>
              <w:rPr>
                <w:sz w:val="16"/>
              </w:rPr>
              <w:t>1309</w:t>
            </w:r>
          </w:p>
        </w:tc>
        <w:tc>
          <w:tcPr>
            <w:tcW w:type="dxa" w:w="2365"/>
          </w:tcPr>
          <w:p>
            <w:r/>
            <w:r>
              <w:rPr>
                <w:sz w:val="16"/>
              </w:rPr>
              <w:t>-0.0755</w:t>
            </w:r>
          </w:p>
        </w:tc>
        <w:tc>
          <w:tcPr>
            <w:tcW w:type="dxa" w:w="2365"/>
          </w:tcPr>
          <w:p>
            <w:r/>
            <w:r>
              <w:rPr>
                <w:sz w:val="16"/>
              </w:rPr>
              <w:t>0.0571</w:t>
            </w:r>
          </w:p>
        </w:tc>
      </w:tr>
      <w:tr>
        <w:tc>
          <w:tcPr>
            <w:tcW w:type="dxa" w:w="2365"/>
          </w:tcPr>
          <w:p>
            <w:r/>
            <w:r>
              <w:rPr>
                <w:b/>
                <w:sz w:val="16"/>
              </w:rPr>
              <w:t>Complexity rank vs energy</w:t>
            </w:r>
          </w:p>
        </w:tc>
        <w:tc>
          <w:tcPr>
            <w:tcW w:type="dxa" w:w="2365"/>
          </w:tcPr>
          <w:p>
            <w:r/>
            <w:r>
              <w:rPr>
                <w:sz w:val="16"/>
              </w:rPr>
              <w:t>1309</w:t>
            </w:r>
          </w:p>
        </w:tc>
        <w:tc>
          <w:tcPr>
            <w:tcW w:type="dxa" w:w="2365"/>
          </w:tcPr>
          <w:p>
            <w:r/>
            <w:r>
              <w:rPr>
                <w:sz w:val="16"/>
              </w:rPr>
              <w:t>-0.1539</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1309</w:t>
            </w:r>
          </w:p>
        </w:tc>
        <w:tc>
          <w:tcPr>
            <w:tcW w:type="dxa" w:w="2365"/>
          </w:tcPr>
          <w:p>
            <w:r/>
            <w:r>
              <w:rPr>
                <w:sz w:val="16"/>
              </w:rPr>
              <w:t>-0.2869</w:t>
            </w:r>
          </w:p>
        </w:tc>
        <w:tc>
          <w:tcPr>
            <w:tcW w:type="dxa" w:w="2365"/>
          </w:tcPr>
          <w:p>
            <w:r/>
            <w:r>
              <w:rPr>
                <w:sz w:val="16"/>
              </w:rPr>
              <w:t>-0.0373</w:t>
            </w:r>
          </w:p>
        </w:tc>
      </w:tr>
      <w:tr>
        <w:tc>
          <w:tcPr>
            <w:tcW w:type="dxa" w:w="2365"/>
          </w:tcPr>
          <w:p>
            <w:r/>
            <w:r>
              <w:rPr>
                <w:b/>
                <w:sz w:val="16"/>
              </w:rPr>
              <w:t>SLOC vs runtime</w:t>
            </w:r>
          </w:p>
        </w:tc>
        <w:tc>
          <w:tcPr>
            <w:tcW w:type="dxa" w:w="2365"/>
          </w:tcPr>
          <w:p>
            <w:r/>
            <w:r>
              <w:rPr>
                <w:sz w:val="16"/>
              </w:rPr>
              <w:t>1309</w:t>
            </w:r>
          </w:p>
        </w:tc>
        <w:tc>
          <w:tcPr>
            <w:tcW w:type="dxa" w:w="2365"/>
          </w:tcPr>
          <w:p>
            <w:r/>
            <w:r>
              <w:rPr>
                <w:sz w:val="16"/>
              </w:rPr>
              <w:t>0.0069</w:t>
            </w:r>
          </w:p>
        </w:tc>
        <w:tc>
          <w:tcPr>
            <w:tcW w:type="dxa" w:w="2365"/>
          </w:tcPr>
          <w:p>
            <w:r/>
            <w:r>
              <w:rPr>
                <w:sz w:val="16"/>
              </w:rPr>
              <w:t>0.0757</w:t>
            </w:r>
          </w:p>
        </w:tc>
      </w:tr>
      <w:tr>
        <w:tc>
          <w:tcPr>
            <w:tcW w:type="dxa" w:w="2365"/>
          </w:tcPr>
          <w:p>
            <w:r/>
            <w:r>
              <w:rPr>
                <w:b/>
                <w:sz w:val="16"/>
              </w:rPr>
              <w:t>Runtime vs energy</w:t>
            </w:r>
          </w:p>
        </w:tc>
        <w:tc>
          <w:tcPr>
            <w:tcW w:type="dxa" w:w="2365"/>
          </w:tcPr>
          <w:p>
            <w:r/>
            <w:r>
              <w:rPr>
                <w:sz w:val="16"/>
              </w:rPr>
              <w:t>1309</w:t>
            </w:r>
          </w:p>
        </w:tc>
        <w:tc>
          <w:tcPr>
            <w:tcW w:type="dxa" w:w="2365"/>
          </w:tcPr>
          <w:p>
            <w:r/>
            <w:r>
              <w:rPr>
                <w:sz w:val="16"/>
              </w:rPr>
              <w:t>0.9325</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1853.011 J in total — 247.0681 mgCO₂eq at the default global-average intensity (480 g/kWh). Per-run multi-turn overhead versus one-shot is a few ×10 µgCO₂eq at this intensity — negligible per run, material at datacentre scale.</w:t>
      </w:r>
    </w:p>
    <w:p>
      <w:pPr>
        <w:pStyle w:val="Caption"/>
      </w:pPr>
      <w:r>
        <w:rPr>
          <w:i/>
          <w:sz w:val="18"/>
        </w:rPr>
        <w:t>Table 15.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80.72</w:t>
            </w:r>
          </w:p>
        </w:tc>
        <w:tc>
          <w:tcPr>
            <w:tcW w:type="dxa" w:w="1892"/>
          </w:tcPr>
          <w:p>
            <w:r/>
            <w:r>
              <w:rPr>
                <w:sz w:val="16"/>
              </w:rPr>
              <w:t>107.32</w:t>
            </w:r>
          </w:p>
        </w:tc>
        <w:tc>
          <w:tcPr>
            <w:tcW w:type="dxa" w:w="1892"/>
          </w:tcPr>
          <w:p>
            <w:r/>
            <w:r>
              <w:rPr>
                <w:sz w:val="16"/>
              </w:rPr>
              <w:t>247.068107</w:t>
            </w:r>
          </w:p>
        </w:tc>
      </w:tr>
      <w:tr>
        <w:tc>
          <w:tcPr>
            <w:tcW w:type="dxa" w:w="1892"/>
          </w:tcPr>
          <w:p>
            <w:r/>
            <w:r>
              <w:rPr>
                <w:b/>
                <w:sz w:val="16"/>
              </w:rPr>
              <w:t>us_average</w:t>
            </w:r>
          </w:p>
        </w:tc>
        <w:tc>
          <w:tcPr>
            <w:tcW w:type="dxa" w:w="1892"/>
          </w:tcPr>
          <w:p>
            <w:r/>
            <w:r>
              <w:rPr>
                <w:sz w:val="16"/>
              </w:rPr>
              <w:t>369</w:t>
            </w:r>
          </w:p>
        </w:tc>
        <w:tc>
          <w:tcPr>
            <w:tcW w:type="dxa" w:w="1892"/>
          </w:tcPr>
          <w:p>
            <w:r/>
            <w:r>
              <w:rPr>
                <w:sz w:val="16"/>
              </w:rPr>
              <w:t>62.053</w:t>
            </w:r>
          </w:p>
        </w:tc>
        <w:tc>
          <w:tcPr>
            <w:tcW w:type="dxa" w:w="1892"/>
          </w:tcPr>
          <w:p>
            <w:r/>
            <w:r>
              <w:rPr>
                <w:sz w:val="16"/>
              </w:rPr>
              <w:t>82.502</w:t>
            </w:r>
          </w:p>
        </w:tc>
        <w:tc>
          <w:tcPr>
            <w:tcW w:type="dxa" w:w="1892"/>
          </w:tcPr>
          <w:p>
            <w:r/>
            <w:r>
              <w:rPr>
                <w:sz w:val="16"/>
              </w:rPr>
              <w:t>189.933607</w:t>
            </w:r>
          </w:p>
        </w:tc>
      </w:tr>
      <w:tr>
        <w:tc>
          <w:tcPr>
            <w:tcW w:type="dxa" w:w="1892"/>
          </w:tcPr>
          <w:p>
            <w:r/>
            <w:r>
              <w:rPr>
                <w:b/>
                <w:sz w:val="16"/>
              </w:rPr>
              <w:t>eu_average</w:t>
            </w:r>
          </w:p>
        </w:tc>
        <w:tc>
          <w:tcPr>
            <w:tcW w:type="dxa" w:w="1892"/>
          </w:tcPr>
          <w:p>
            <w:r/>
            <w:r>
              <w:rPr>
                <w:sz w:val="16"/>
              </w:rPr>
              <w:t>251</w:t>
            </w:r>
          </w:p>
        </w:tc>
        <w:tc>
          <w:tcPr>
            <w:tcW w:type="dxa" w:w="1892"/>
          </w:tcPr>
          <w:p>
            <w:r/>
            <w:r>
              <w:rPr>
                <w:sz w:val="16"/>
              </w:rPr>
              <w:t>42.21</w:t>
            </w:r>
          </w:p>
        </w:tc>
        <w:tc>
          <w:tcPr>
            <w:tcW w:type="dxa" w:w="1892"/>
          </w:tcPr>
          <w:p>
            <w:r/>
            <w:r>
              <w:rPr>
                <w:sz w:val="16"/>
              </w:rPr>
              <w:t>56.119</w:t>
            </w:r>
          </w:p>
        </w:tc>
        <w:tc>
          <w:tcPr>
            <w:tcW w:type="dxa" w:w="1892"/>
          </w:tcPr>
          <w:p>
            <w:r/>
            <w:r>
              <w:rPr>
                <w:sz w:val="16"/>
              </w:rPr>
              <w:t>129.196031</w:t>
            </w:r>
          </w:p>
        </w:tc>
      </w:tr>
      <w:tr>
        <w:tc>
          <w:tcPr>
            <w:tcW w:type="dxa" w:w="1892"/>
          </w:tcPr>
          <w:p>
            <w:r/>
            <w:r>
              <w:rPr>
                <w:b/>
                <w:sz w:val="16"/>
              </w:rPr>
              <w:t>low_carbon_france</w:t>
            </w:r>
          </w:p>
        </w:tc>
        <w:tc>
          <w:tcPr>
            <w:tcW w:type="dxa" w:w="1892"/>
          </w:tcPr>
          <w:p>
            <w:r/>
            <w:r>
              <w:rPr>
                <w:sz w:val="16"/>
              </w:rPr>
              <w:t>56</w:t>
            </w:r>
          </w:p>
        </w:tc>
        <w:tc>
          <w:tcPr>
            <w:tcW w:type="dxa" w:w="1892"/>
          </w:tcPr>
          <w:p>
            <w:r/>
            <w:r>
              <w:rPr>
                <w:sz w:val="16"/>
              </w:rPr>
              <w:t>9.417</w:t>
            </w:r>
          </w:p>
        </w:tc>
        <w:tc>
          <w:tcPr>
            <w:tcW w:type="dxa" w:w="1892"/>
          </w:tcPr>
          <w:p>
            <w:r/>
            <w:r>
              <w:rPr>
                <w:sz w:val="16"/>
              </w:rPr>
              <w:t>12.521</w:t>
            </w:r>
          </w:p>
        </w:tc>
        <w:tc>
          <w:tcPr>
            <w:tcW w:type="dxa" w:w="1892"/>
          </w:tcPr>
          <w:p>
            <w:r/>
            <w:r>
              <w:rPr>
                <w:sz w:val="16"/>
              </w:rPr>
              <w:t>28.824612</w:t>
            </w:r>
          </w:p>
        </w:tc>
      </w:tr>
    </w:tbl>
    <w:p>
      <w:r>
        <w:rPr>
          <w:sz w:val="4"/>
        </w:rPr>
      </w:r>
    </w:p>
    <w:p>
      <w:pPr>
        <w:jc w:val="center"/>
      </w:pPr>
      <w:r>
        <w:drawing>
          <wp:inline xmlns:a="http://schemas.openxmlformats.org/drawingml/2006/main" xmlns:pic="http://schemas.openxmlformats.org/drawingml/2006/picture">
            <wp:extent cx="5029200" cy="3117516"/>
            <wp:docPr id="11" name="Picture 11"/>
            <wp:cNvGraphicFramePr>
              <a:graphicFrameLocks noChangeAspect="1"/>
            </wp:cNvGraphicFramePr>
            <a:graphic>
              <a:graphicData uri="http://schemas.openxmlformats.org/drawingml/2006/picture">
                <pic:pic>
                  <pic:nvPicPr>
                    <pic:cNvPr id="0" name="carbon_by_condition.png"/>
                    <pic:cNvPicPr/>
                  </pic:nvPicPr>
                  <pic:blipFill>
                    <a:blip r:embed="rId21"/>
                    <a:stretch>
                      <a:fillRect/>
                    </a:stretch>
                  </pic:blipFill>
                  <pic:spPr>
                    <a:xfrm>
                      <a:off x="0" y="0"/>
                      <a:ext cx="5029200" cy="3117516"/>
                    </a:xfrm>
                    <a:prstGeom prst="rect"/>
                  </pic:spPr>
                </pic:pic>
              </a:graphicData>
            </a:graphic>
          </wp:inline>
        </w:drawing>
      </w:r>
    </w:p>
    <w:p>
      <w:pPr>
        <w:pStyle w:val="Caption"/>
        <w:jc w:val="center"/>
      </w:pPr>
      <w:r>
        <w:rPr>
          <w:i/>
          <w:sz w:val="18"/>
        </w:rPr>
        <w:t>Figure 11. Carbon-equivalent by condition across grid intensities. Rankings are intensity-invariant.</w:t>
      </w:r>
    </w:p>
    <w:p>
      <w:pPr>
        <w:pStyle w:val="Heading2"/>
      </w:pPr>
      <w:r>
        <w:rPr>
          <w:color w:val="333333"/>
        </w:rPr>
        <w:t>4.12  Failure taxonomy and coverage bias</w:t>
      </w:r>
    </w:p>
    <w:p>
      <w:pPr>
        <w:jc w:val="both"/>
      </w:pPr>
      <w:r>
        <w:rPr>
          <w:b w:val="0"/>
          <w:i w:val="0"/>
        </w:rPr>
        <w:t>176 units remain unmeasured. The largest class is WRONG_OUTPUT (78) — programs whose embedded self-tests fail — followed by runtime bugs and CLI-argument mismatches; failures concentrate in the algorithms category. Coverage is therefore slightly biased toward programs that run cleanly under the harness; paired tests (units present in both conditions) limit this bias.</w:t>
      </w:r>
    </w:p>
    <w:p>
      <w:pPr>
        <w:pStyle w:val="Caption"/>
      </w:pPr>
      <w:r>
        <w:rPr>
          <w:i/>
          <w:sz w:val="18"/>
        </w:rPr>
        <w:t>Table 16. Unmeasured units by reason (from energy_failures.csv).</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r>
        <w:tc>
          <w:tcPr>
            <w:tcW w:type="dxa" w:w="4730"/>
          </w:tcPr>
          <w:p>
            <w:r/>
            <w:r>
              <w:rPr>
                <w:b/>
                <w:sz w:val="16"/>
              </w:rPr>
              <w:t>CLI_ARGS</w:t>
            </w:r>
          </w:p>
        </w:tc>
        <w:tc>
          <w:tcPr>
            <w:tcW w:type="dxa" w:w="4730"/>
          </w:tcPr>
          <w:p>
            <w:r/>
            <w:r>
              <w:rPr>
                <w:sz w:val="16"/>
              </w:rPr>
              <w:t>20</w:t>
            </w:r>
          </w:p>
        </w:tc>
      </w:tr>
      <w:tr>
        <w:tc>
          <w:tcPr>
            <w:tcW w:type="dxa" w:w="4730"/>
          </w:tcPr>
          <w:p>
            <w:r/>
            <w:r>
              <w:rPr>
                <w:b/>
                <w:sz w:val="16"/>
              </w:rPr>
              <w:t>NOT_PYTHON</w:t>
            </w:r>
          </w:p>
        </w:tc>
        <w:tc>
          <w:tcPr>
            <w:tcW w:type="dxa" w:w="4730"/>
          </w:tcPr>
          <w:p>
            <w:r/>
            <w:r>
              <w:rPr>
                <w:sz w:val="16"/>
              </w:rPr>
              <w:t>14</w:t>
            </w:r>
          </w:p>
        </w:tc>
      </w:tr>
      <w:tr>
        <w:tc>
          <w:tcPr>
            <w:tcW w:type="dxa" w:w="4730"/>
          </w:tcPr>
          <w:p>
            <w:r/>
            <w:r>
              <w:rPr>
                <w:b/>
                <w:sz w:val="16"/>
              </w:rPr>
              <w:t>SILENT_RC1</w:t>
            </w:r>
          </w:p>
        </w:tc>
        <w:tc>
          <w:tcPr>
            <w:tcW w:type="dxa" w:w="4730"/>
          </w:tcPr>
          <w:p>
            <w:r/>
            <w:r>
              <w:rPr>
                <w:sz w:val="16"/>
              </w:rPr>
              <w:t>12</w:t>
            </w:r>
          </w:p>
        </w:tc>
      </w:tr>
      <w:tr>
        <w:tc>
          <w:tcPr>
            <w:tcW w:type="dxa" w:w="4730"/>
          </w:tcPr>
          <w:p>
            <w:r/>
            <w:r>
              <w:rPr>
                <w:b/>
                <w:sz w:val="16"/>
              </w:rPr>
              <w:t>OTHER</w:t>
            </w:r>
          </w:p>
        </w:tc>
        <w:tc>
          <w:tcPr>
            <w:tcW w:type="dxa" w:w="4730"/>
          </w:tcPr>
          <w:p>
            <w:r/>
            <w:r>
              <w:rPr>
                <w:sz w:val="16"/>
              </w:rPr>
              <w:t>11</w:t>
            </w:r>
          </w:p>
        </w:tc>
      </w:tr>
      <w:tr>
        <w:tc>
          <w:tcPr>
            <w:tcW w:type="dxa" w:w="4730"/>
          </w:tcPr>
          <w:p>
            <w:r/>
            <w:r>
              <w:rPr>
                <w:b/>
                <w:sz w:val="16"/>
              </w:rPr>
              <w:t>MISSING_DEP</w:t>
            </w:r>
          </w:p>
        </w:tc>
        <w:tc>
          <w:tcPr>
            <w:tcW w:type="dxa" w:w="4730"/>
          </w:tcPr>
          <w:p>
            <w:r/>
            <w:r>
              <w:rPr>
                <w:sz w:val="16"/>
              </w:rPr>
              <w:t>5</w:t>
            </w:r>
          </w:p>
        </w:tc>
      </w:tr>
      <w:tr>
        <w:tc>
          <w:tcPr>
            <w:tcW w:type="dxa" w:w="4730"/>
          </w:tcPr>
          <w:p>
            <w:r/>
            <w:r>
              <w:rPr>
                <w:b/>
                <w:sz w:val="16"/>
              </w:rPr>
              <w:t>MISSING_FILE</w:t>
            </w:r>
          </w:p>
        </w:tc>
        <w:tc>
          <w:tcPr>
            <w:tcW w:type="dxa" w:w="4730"/>
          </w:tcPr>
          <w:p>
            <w:r/>
            <w:r>
              <w:rPr>
                <w:sz w:val="16"/>
              </w:rPr>
              <w:t>3</w:t>
            </w:r>
          </w:p>
        </w:tc>
      </w:tr>
    </w:tbl>
    <w:p>
      <w:r>
        <w:rPr>
          <w:sz w:val="4"/>
        </w:rPr>
      </w:r>
    </w:p>
    <w:p>
      <w:pPr>
        <w:pStyle w:val="Caption"/>
      </w:pPr>
      <w:r>
        <w:rPr>
          <w:i/>
          <w:sz w:val="18"/>
        </w:rPr>
        <w:t>Table 17. Unmeasured units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Unmeasured units</w:t>
            </w:r>
          </w:p>
        </w:tc>
      </w:tr>
      <w:tr>
        <w:tc>
          <w:tcPr>
            <w:tcW w:type="dxa" w:w="4730"/>
          </w:tcPr>
          <w:p>
            <w:r/>
            <w:r>
              <w:rPr>
                <w:b/>
                <w:sz w:val="16"/>
              </w:rPr>
              <w:t>Algorithms &amp; Computation (AC)</w:t>
            </w:r>
          </w:p>
        </w:tc>
        <w:tc>
          <w:tcPr>
            <w:tcW w:type="dxa" w:w="4730"/>
          </w:tcPr>
          <w:p>
            <w:r/>
            <w:r>
              <w:rPr>
                <w:sz w:val="16"/>
              </w:rPr>
              <w:t>93</w:t>
            </w:r>
          </w:p>
        </w:tc>
      </w:tr>
      <w:tr>
        <w:tc>
          <w:tcPr>
            <w:tcW w:type="dxa" w:w="4730"/>
          </w:tcPr>
          <w:p>
            <w:r/>
            <w:r>
              <w:rPr>
                <w:b/>
                <w:sz w:val="16"/>
              </w:rPr>
              <w:t>File &amp; Data Processing (FD)</w:t>
            </w:r>
          </w:p>
        </w:tc>
        <w:tc>
          <w:tcPr>
            <w:tcW w:type="dxa" w:w="4730"/>
          </w:tcPr>
          <w:p>
            <w:r/>
            <w:r>
              <w:rPr>
                <w:sz w:val="16"/>
              </w:rPr>
              <w:t>34</w:t>
            </w:r>
          </w:p>
        </w:tc>
      </w:tr>
      <w:tr>
        <w:tc>
          <w:tcPr>
            <w:tcW w:type="dxa" w:w="4730"/>
          </w:tcPr>
          <w:p>
            <w:r/>
            <w:r>
              <w:rPr>
                <w:b/>
                <w:sz w:val="16"/>
              </w:rPr>
              <w:t>Image &amp; Media Processing (IM)</w:t>
            </w:r>
          </w:p>
        </w:tc>
        <w:tc>
          <w:tcPr>
            <w:tcW w:type="dxa" w:w="4730"/>
          </w:tcPr>
          <w:p>
            <w:r/>
            <w:r>
              <w:rPr>
                <w:sz w:val="16"/>
              </w:rPr>
              <w:t>33</w:t>
            </w:r>
          </w:p>
        </w:tc>
      </w:tr>
      <w:tr>
        <w:tc>
          <w:tcPr>
            <w:tcW w:type="dxa" w:w="4730"/>
          </w:tcPr>
          <w:p>
            <w:r/>
            <w:r>
              <w:rPr>
                <w:b/>
                <w:sz w:val="16"/>
              </w:rPr>
              <w:t>Realistic Applications &amp; Utilities (RA)</w:t>
            </w:r>
          </w:p>
        </w:tc>
        <w:tc>
          <w:tcPr>
            <w:tcW w:type="dxa" w:w="4730"/>
          </w:tcPr>
          <w:p>
            <w:r/>
            <w:r>
              <w:rPr>
                <w:sz w:val="16"/>
              </w:rPr>
              <w:t>10</w:t>
            </w:r>
          </w:p>
        </w:tc>
      </w:tr>
      <w:tr>
        <w:tc>
          <w:tcPr>
            <w:tcW w:type="dxa" w:w="4730"/>
          </w:tcPr>
          <w:p>
            <w:r/>
            <w:r>
              <w:rPr>
                <w:b/>
                <w:sz w:val="16"/>
              </w:rPr>
              <w:t>Text &amp; Log Processing (TL)</w:t>
            </w:r>
          </w:p>
        </w:tc>
        <w:tc>
          <w:tcPr>
            <w:tcW w:type="dxa" w:w="4730"/>
          </w:tcPr>
          <w:p>
            <w:r/>
            <w:r>
              <w:rPr>
                <w:sz w:val="16"/>
              </w:rPr>
              <w:t>6</w:t>
            </w:r>
          </w:p>
        </w:tc>
      </w:tr>
    </w:tbl>
    <w:p>
      <w:r>
        <w:rPr>
          <w:sz w:val="4"/>
        </w:rPr>
      </w:r>
    </w:p>
    <w:p>
      <w:pPr>
        <w:jc w:val="center"/>
      </w:pPr>
      <w:r>
        <w:drawing>
          <wp:inline xmlns:a="http://schemas.openxmlformats.org/drawingml/2006/main" xmlns:pic="http://schemas.openxmlformats.org/drawingml/2006/picture">
            <wp:extent cx="5029200" cy="3117516"/>
            <wp:docPr id="12" name="Picture 12"/>
            <wp:cNvGraphicFramePr>
              <a:graphicFrameLocks noChangeAspect="1"/>
            </wp:cNvGraphicFramePr>
            <a:graphic>
              <a:graphicData uri="http://schemas.openxmlformats.org/drawingml/2006/picture">
                <pic:pic>
                  <pic:nvPicPr>
                    <pic:cNvPr id="0" name="failure_rate_by_condition.png"/>
                    <pic:cNvPicPr/>
                  </pic:nvPicPr>
                  <pic:blipFill>
                    <a:blip r:embed="rId22"/>
                    <a:stretch>
                      <a:fillRect/>
                    </a:stretch>
                  </pic:blipFill>
                  <pic:spPr>
                    <a:xfrm>
                      <a:off x="0" y="0"/>
                      <a:ext cx="5029200" cy="3117516"/>
                    </a:xfrm>
                    <a:prstGeom prst="rect"/>
                  </pic:spPr>
                </pic:pic>
              </a:graphicData>
            </a:graphic>
          </wp:inline>
        </w:drawing>
      </w:r>
    </w:p>
    <w:p>
      <w:pPr>
        <w:pStyle w:val="Caption"/>
        <w:jc w:val="center"/>
      </w:pPr>
      <w:r>
        <w:rPr>
          <w:i/>
          <w:sz w:val="18"/>
        </w:rPr>
        <w:t>Figure 12. Unmeasured-unit rate by condition.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(+57 mean / +32 median SLOC C0→C4).</w:t>
      </w:r>
    </w:p>
    <w:p>
      <w:pPr>
        <w:pStyle w:val="ListBullet"/>
      </w:pPr>
      <w:r>
        <w:t>Edge-case and feature turns encourage defensive branches and additional passes over the input (cyclomatic 14→18).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2"/>
      </w:pPr>
      <w:r>
        <w:rPr>
          <w:color w:val="333333"/>
        </w:rPr>
        <w:t>5.6  Carbon scope and scale</w:t>
      </w:r>
    </w:p>
    <w:p>
      <w:pPr>
        <w:jc w:val="both"/>
      </w:pPr>
      <w:r>
        <w:rPr>
          <w:b w:val="0"/>
          <w:i w:val="0"/>
        </w:rPr>
        <w:t>Scope: operational carbon from CPU package energy only — a lower bound excluding DRAM/GPU, idle power, embodied carbon, and LLM inference energy. Scale (illustrative, global-average grid): the paired mean overhead (+0.716 J ≈ +95.5 µg/run) reaches ≈95.5 g per million and ≈95.5 kg per billion executions (≈620 km of driving; ≈5 tree-years); the paired median (+0.0315 J ≈ +4.2 µg) reaches ≈4.2 kg per billion. The worst corpus program (AC-012, deepseek edge-case, 67.9 J) emits ≈9.1 mg per run — 85× the median — so fleets are driven by tails. Real-world impact is amplified by rework waste (20.7% vs 6.3% failure) and rebound effects, but the near-zero bug-fix turn (median −0.1%) shows not all iteration is harmful.</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176 unmeasured units bias coverage toward runnable programs.</w:t>
      </w:r>
    </w:p>
    <w:p>
      <w:pPr>
        <w:pStyle w:val="Heading2"/>
      </w:pPr>
      <w:r>
        <w:rPr>
          <w:color w:val="333333"/>
        </w:rPr>
        <w:t>6.3  External validity</w:t>
      </w:r>
    </w:p>
    <w:p>
      <w:pPr>
        <w:jc w:val="both"/>
      </w:pPr>
      <w:r>
        <w:rPr>
          <w:b w:val="0"/>
          <w:i w:val="0"/>
        </w:rPr>
        <w:t>Results come from one host (Intel i5-8250U, package RAPL), Python only, and four models. Generalisation to other hardware, models, or languages requires replication. Search &amp; Retrieval (n=2) cannot support category-level claims.</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1485.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six categories.</w:t>
      </w:r>
    </w:p>
    <w:p>
      <w:pPr>
        <w:pStyle w:val="Heading2"/>
      </w:pPr>
      <w:r>
        <w:rPr>
          <w:color w:val="333333"/>
        </w:rPr>
        <w:t>Data availability</w:t>
      </w:r>
    </w:p>
    <w:p>
      <w:pPr>
        <w:jc w:val="both"/>
      </w:pPr>
      <w:r>
        <w:rPr>
          <w:b w:val="0"/>
          <w:i w:val="0"/>
        </w:rPr>
        <w:t>Per-program corpus results/final/code_metrics.csv (1485 rows);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2"/>
      </w:pPr>
      <w:r>
        <w:rPr>
          <w:color w:val="333333"/>
        </w:rPr>
        <w:t>Author contributions</w:t>
      </w:r>
    </w:p>
    <w:p>
      <w:pPr>
        <w:jc w:val="both"/>
      </w:pPr>
      <w:r>
        <w:rPr>
          <w:b w:val="0"/>
          <w:i w:val="0"/>
        </w:rPr>
        <w:t>All authors contributed equally to task design, interaction design, measurement, analysis, and writing.</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pPr>
        <w:spacing w:after="60"/>
      </w:pPr>
      <w:r>
        <w:rPr>
          <w:sz w:val="18"/>
        </w:rPr>
        <w:t>[25]  D. Huang et al. EffiBench: Benchmarking the efficiency of automatically generated code. Proc. NeurIPS, 2024.</w:t>
      </w:r>
    </w:p>
    <w:p>
      <w:pPr>
        <w:spacing w:after="60"/>
      </w:pPr>
      <w:r>
        <w:rPr>
          <w:sz w:val="18"/>
        </w:rPr>
        <w:t>[26]  A. Di Bernardo et al. Do LLMs dream of energy-efficient code? Proc. LLM4Code (ICSE Workshop), 2026.</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Table 18.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SE</w:t>
            </w:r>
          </w:p>
        </w:tc>
        <w:tc>
          <w:tcPr>
            <w:tcW w:type="dxa" w:w="1892"/>
          </w:tcPr>
          <w:p>
            <w:r/>
            <w:r>
              <w:rPr>
                <w:sz w:val="13"/>
              </w:rPr>
              <w:t>SR-001</w:t>
            </w:r>
          </w:p>
        </w:tc>
        <w:tc>
          <w:tcPr>
            <w:tcW w:type="dxa" w:w="1892"/>
          </w:tcPr>
          <w:p>
            <w:r/>
            <w:r>
              <w:rPr>
                <w:sz w:val="13"/>
              </w:rPr>
              <w:t>Inverted Index Keyword Search Engi</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SR-002</w:t>
            </w:r>
          </w:p>
        </w:tc>
        <w:tc>
          <w:tcPr>
            <w:tcW w:type="dxa" w:w="1892"/>
          </w:tcPr>
          <w:p>
            <w:r/>
            <w:r>
              <w:rPr>
                <w:sz w:val="13"/>
              </w:rPr>
              <w:t>Prefix Search over Product Names u</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SR-003</w:t>
            </w:r>
          </w:p>
        </w:tc>
        <w:tc>
          <w:tcPr>
            <w:tcW w:type="dxa" w:w="1892"/>
          </w:tcPr>
          <w:p>
            <w:r/>
            <w:r>
              <w:rPr>
                <w:sz w:val="13"/>
              </w:rPr>
              <w:t>Large-Scale Exact Record Lookup by</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SR-004</w:t>
            </w:r>
          </w:p>
        </w:tc>
        <w:tc>
          <w:tcPr>
            <w:tcW w:type="dxa" w:w="1892"/>
          </w:tcPr>
          <w:p>
            <w:r/>
            <w:r>
              <w:rPr>
                <w:sz w:val="13"/>
              </w:rPr>
              <w:t>Multi-Field Structured Record Filt</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SR-005</w:t>
            </w:r>
          </w:p>
        </w:tc>
        <w:tc>
          <w:tcPr>
            <w:tcW w:type="dxa" w:w="1892"/>
          </w:tcPr>
          <w:p>
            <w:r/>
            <w:r>
              <w:rPr>
                <w:sz w:val="13"/>
              </w:rPr>
              <w:t xml:space="preserve">Fuzzy Local Matching with Bounded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SR-006</w:t>
            </w:r>
          </w:p>
        </w:tc>
        <w:tc>
          <w:tcPr>
            <w:tcW w:type="dxa" w:w="1892"/>
          </w:tcPr>
          <w:p>
            <w:r/>
            <w:r>
              <w:rPr>
                <w:sz w:val="13"/>
              </w:rPr>
              <w:t>Duplicate Customer Record Matching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SR-007</w:t>
            </w:r>
          </w:p>
        </w:tc>
        <w:tc>
          <w:tcPr>
            <w:tcW w:type="dxa" w:w="1892"/>
          </w:tcPr>
          <w:p>
            <w:r/>
            <w:r>
              <w:rPr>
                <w:sz w:val="13"/>
              </w:rPr>
              <w:t>Ranked Document Retrieval using TF</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SR-008</w:t>
            </w:r>
          </w:p>
        </w:tc>
        <w:tc>
          <w:tcPr>
            <w:tcW w:type="dxa" w:w="1892"/>
          </w:tcPr>
          <w:p>
            <w:r/>
            <w:r>
              <w:rPr>
                <w:sz w:val="13"/>
              </w:rPr>
              <w:t xml:space="preserve">Boolean Query Processor (AND / OR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SR-009</w:t>
            </w:r>
          </w:p>
        </w:tc>
        <w:tc>
          <w:tcPr>
            <w:tcW w:type="dxa" w:w="1892"/>
          </w:tcPr>
          <w:p>
            <w:r/>
            <w:r>
              <w:rPr>
                <w:sz w:val="13"/>
              </w:rPr>
              <w:t>On-Disk-Style Local Index Construc</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SR-010</w:t>
            </w:r>
          </w:p>
        </w:tc>
        <w:tc>
          <w:tcPr>
            <w:tcW w:type="dxa" w:w="1892"/>
          </w:tcPr>
          <w:p>
            <w:r/>
            <w:r>
              <w:rPr>
                <w:sz w:val="13"/>
              </w:rPr>
              <w:t>BM25-Style Ranked Retrieval</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SR-011</w:t>
            </w:r>
          </w:p>
        </w:tc>
        <w:tc>
          <w:tcPr>
            <w:tcW w:type="dxa" w:w="1892"/>
          </w:tcPr>
          <w:p>
            <w:r/>
            <w:r>
              <w:rPr>
                <w:sz w:val="13"/>
              </w:rPr>
              <w:t>Metadata Tag Search over Media Lib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SR-012</w:t>
            </w:r>
          </w:p>
        </w:tc>
        <w:tc>
          <w:tcPr>
            <w:tcW w:type="dxa" w:w="1892"/>
          </w:tcPr>
          <w:p>
            <w:r/>
            <w:r>
              <w:rPr>
                <w:sz w:val="13"/>
              </w:rPr>
              <w:t>Batch Processing of Multiple Indep</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SR-013</w:t>
            </w:r>
          </w:p>
        </w:tc>
        <w:tc>
          <w:tcPr>
            <w:tcW w:type="dxa" w:w="1892"/>
          </w:tcPr>
          <w:p>
            <w:r/>
            <w:r>
              <w:rPr>
                <w:sz w:val="13"/>
              </w:rPr>
              <w:t>Numeric Range Query via Sorted Ind</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SR-014</w:t>
            </w:r>
          </w:p>
        </w:tc>
        <w:tc>
          <w:tcPr>
            <w:tcW w:type="dxa" w:w="1892"/>
          </w:tcPr>
          <w:p>
            <w:r/>
            <w:r>
              <w:rPr>
                <w:sz w:val="13"/>
              </w:rPr>
              <w:t>Multi-Document Substring Search</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SR-015</w:t>
            </w:r>
          </w:p>
        </w:tc>
        <w:tc>
          <w:tcPr>
            <w:tcW w:type="dxa" w:w="1892"/>
          </w:tcPr>
          <w:p>
            <w:r/>
            <w:r>
              <w:rPr>
                <w:sz w:val="13"/>
              </w:rPr>
              <w:t>Autocomplete Suggestion Ranking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SR-016</w:t>
            </w:r>
          </w:p>
        </w:tc>
        <w:tc>
          <w:tcPr>
            <w:tcW w:type="dxa" w:w="1892"/>
          </w:tcPr>
          <w:p>
            <w:r/>
            <w:r>
              <w:rPr>
                <w:sz w:val="13"/>
              </w:rPr>
              <w:t xml:space="preserve">Near-Duplicate Document Detection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SR-017</w:t>
            </w:r>
          </w:p>
        </w:tc>
        <w:tc>
          <w:tcPr>
            <w:tcW w:type="dxa" w:w="1892"/>
          </w:tcPr>
          <w:p>
            <w:r/>
            <w:r>
              <w:rPr>
                <w:sz w:val="13"/>
              </w:rPr>
              <w:t>Multi-Keyword Search with Mixed AN</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SR-018</w:t>
            </w:r>
          </w:p>
        </w:tc>
        <w:tc>
          <w:tcPr>
            <w:tcW w:type="dxa" w:w="1892"/>
          </w:tcPr>
          <w:p>
            <w:r/>
            <w:r>
              <w:rPr>
                <w:sz w:val="13"/>
              </w:rPr>
              <w:t>Application Log Search by Timestam</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SR-019</w:t>
            </w:r>
          </w:p>
        </w:tc>
        <w:tc>
          <w:tcPr>
            <w:tcW w:type="dxa" w:w="1892"/>
          </w:tcPr>
          <w:p>
            <w:r/>
            <w:r>
              <w:rPr>
                <w:sz w:val="13"/>
              </w:rPr>
              <w:t xml:space="preserve">E-Commerce Product Catalog Search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SR-020</w:t>
            </w:r>
          </w:p>
        </w:tc>
        <w:tc>
          <w:tcPr>
            <w:tcW w:type="dxa" w:w="1892"/>
          </w:tcPr>
          <w:p>
            <w:r/>
            <w:r>
              <w:rPr>
                <w:sz w:val="13"/>
              </w:rPr>
              <w:t>Spelling Correction Candidate Retr</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SR-021</w:t>
            </w:r>
          </w:p>
        </w:tc>
        <w:tc>
          <w:tcPr>
            <w:tcW w:type="dxa" w:w="1892"/>
          </w:tcPr>
          <w:p>
            <w:r/>
            <w:r>
              <w:rPr>
                <w:sz w:val="13"/>
              </w:rPr>
              <w:t>Grid-Bucketed Nearest Point Search</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SR-022</w:t>
            </w:r>
          </w:p>
        </w:tc>
        <w:tc>
          <w:tcPr>
            <w:tcW w:type="dxa" w:w="1892"/>
          </w:tcPr>
          <w:p>
            <w:r/>
            <w:r>
              <w:rPr>
                <w:sz w:val="13"/>
              </w:rPr>
              <w:t>Contact Directory Reverse Lookup 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SR-023</w:t>
            </w:r>
          </w:p>
        </w:tc>
        <w:tc>
          <w:tcPr>
            <w:tcW w:type="dxa" w:w="1892"/>
          </w:tcPr>
          <w:p>
            <w:r/>
            <w:r>
              <w:rPr>
                <w:sz w:val="13"/>
              </w:rPr>
              <w:t>Email Domain Grouping and Domain S</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SR-024</w:t>
            </w:r>
          </w:p>
        </w:tc>
        <w:tc>
          <w:tcPr>
            <w:tcW w:type="dxa" w:w="1892"/>
          </w:tcPr>
          <w:p>
            <w:r/>
            <w:r>
              <w:rPr>
                <w:sz w:val="13"/>
              </w:rPr>
              <w:t>Citation Reference Matching Across</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SR-025</w:t>
            </w:r>
          </w:p>
        </w:tc>
        <w:tc>
          <w:tcPr>
            <w:tcW w:type="dxa" w:w="1892"/>
          </w:tcPr>
          <w:p>
            <w:r/>
            <w:r>
              <w:rPr>
                <w:sz w:val="13"/>
              </w:rPr>
              <w:t>Word Frequency Ranked Search Index</w:t>
            </w:r>
          </w:p>
        </w:tc>
        <w:tc>
          <w:tcPr>
            <w:tcW w:type="dxa" w:w="1892"/>
          </w:tcPr>
          <w:p>
            <w:r/>
            <w:r>
              <w:rPr>
                <w:sz w:val="13"/>
              </w:rPr>
              <w:t>medium</w:t>
            </w:r>
          </w:p>
        </w:tc>
        <w:tc>
          <w:tcPr>
            <w:tcW w:type="dxa" w:w="1892"/>
          </w:tcPr>
          <w:p>
            <w:r/>
            <w:r>
              <w:rPr>
                <w:sz w:val="13"/>
              </w:rPr>
              <w:t>–</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Table 19.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302</w:t>
            </w:r>
          </w:p>
        </w:tc>
        <w:tc>
          <w:tcPr>
            <w:tcW w:type="dxa" w:w="1051"/>
          </w:tcPr>
          <w:p>
            <w:r/>
            <w:r>
              <w:rPr>
                <w:sz w:val="16"/>
              </w:rPr>
              <w:t>58.0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297</w:t>
            </w:r>
          </w:p>
        </w:tc>
        <w:tc>
          <w:tcPr>
            <w:tcW w:type="dxa" w:w="1051"/>
          </w:tcPr>
          <w:p>
            <w:r/>
            <w:r>
              <w:rPr>
                <w:sz w:val="16"/>
              </w:rPr>
              <w:t>63.0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3.4</w:t>
            </w:r>
          </w:p>
        </w:tc>
        <w:tc>
          <w:tcPr>
            <w:tcW w:type="dxa" w:w="1051"/>
          </w:tcPr>
          <w:p>
            <w:r/>
            <w:r>
              <w:rPr>
                <w:sz w:val="16"/>
              </w:rPr>
            </w:r>
          </w:p>
        </w:tc>
      </w:tr>
      <w:tr>
        <w:tc>
          <w:tcPr>
            <w:tcW w:type="dxa" w:w="1051"/>
          </w:tcPr>
          <w:p>
            <w:r/>
            <w:r>
              <w:rPr>
                <w:b/>
                <w:sz w:val="16"/>
              </w:rPr>
              <w:t>C2</w:t>
            </w:r>
          </w:p>
        </w:tc>
        <w:tc>
          <w:tcPr>
            <w:tcW w:type="dxa" w:w="1051"/>
          </w:tcPr>
          <w:p>
            <w:r/>
            <w:r>
              <w:rPr>
                <w:sz w:val="16"/>
              </w:rPr>
              <w:t>296</w:t>
            </w:r>
          </w:p>
        </w:tc>
        <w:tc>
          <w:tcPr>
            <w:tcW w:type="dxa" w:w="1051"/>
          </w:tcPr>
          <w:p>
            <w:r/>
            <w:r>
              <w:rPr>
                <w:sz w:val="16"/>
              </w:rPr>
              <w:t>82.0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3.8</w:t>
            </w:r>
          </w:p>
        </w:tc>
        <w:tc>
          <w:tcPr>
            <w:tcW w:type="dxa" w:w="1051"/>
          </w:tcPr>
          <w:p>
            <w:r/>
            <w:r>
              <w:rPr>
                <w:sz w:val="16"/>
              </w:rPr>
            </w:r>
          </w:p>
        </w:tc>
      </w:tr>
      <w:tr>
        <w:tc>
          <w:tcPr>
            <w:tcW w:type="dxa" w:w="1051"/>
          </w:tcPr>
          <w:p>
            <w:r/>
            <w:r>
              <w:rPr>
                <w:b/>
                <w:sz w:val="16"/>
              </w:rPr>
              <w:t>C3</w:t>
            </w:r>
          </w:p>
        </w:tc>
        <w:tc>
          <w:tcPr>
            <w:tcW w:type="dxa" w:w="1051"/>
          </w:tcPr>
          <w:p>
            <w:r/>
            <w:r>
              <w:rPr>
                <w:sz w:val="16"/>
              </w:rPr>
              <w:t>295</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5.1</w:t>
            </w:r>
          </w:p>
        </w:tc>
        <w:tc>
          <w:tcPr>
            <w:tcW w:type="dxa" w:w="1051"/>
          </w:tcPr>
          <w:p>
            <w:r/>
            <w:r>
              <w:rPr>
                <w:sz w:val="16"/>
              </w:rPr>
            </w:r>
          </w:p>
        </w:tc>
      </w:tr>
      <w:tr>
        <w:tc>
          <w:tcPr>
            <w:tcW w:type="dxa" w:w="1051"/>
          </w:tcPr>
          <w:p>
            <w:r/>
            <w:r>
              <w:rPr>
                <w:b/>
                <w:sz w:val="16"/>
              </w:rPr>
              <w:t>C4</w:t>
            </w:r>
          </w:p>
        </w:tc>
        <w:tc>
          <w:tcPr>
            <w:tcW w:type="dxa" w:w="1051"/>
          </w:tcPr>
          <w:p>
            <w:r/>
            <w:r>
              <w:rPr>
                <w:sz w:val="16"/>
              </w:rPr>
              <w:t>295</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3.1</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Table 20.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Table 21.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r>
        <w:tc>
          <w:tcPr>
            <w:tcW w:type="dxa" w:w="2365"/>
          </w:tcPr>
          <w:p>
            <w:r/>
            <w:r>
              <w:rPr>
                <w:b/>
                <w:sz w:val="16"/>
              </w:rPr>
              <w:t>CLI_ARGS</w:t>
            </w:r>
          </w:p>
        </w:tc>
        <w:tc>
          <w:tcPr>
            <w:tcW w:type="dxa" w:w="2365"/>
          </w:tcPr>
          <w:p>
            <w:r/>
            <w:r>
              <w:rPr>
                <w:sz w:val="16"/>
              </w:rPr>
              <w:t>20</w:t>
            </w:r>
          </w:p>
        </w:tc>
        <w:tc>
          <w:tcPr>
            <w:tcW w:type="dxa" w:w="2365"/>
          </w:tcPr>
          <w:p>
            <w:r/>
            <w:r>
              <w:rPr>
                <w:sz w:val="16"/>
              </w:rPr>
              <w:t>No invocation produced exit 0</w:t>
            </w:r>
          </w:p>
        </w:tc>
        <w:tc>
          <w:tcPr>
            <w:tcW w:type="dxa" w:w="2365"/>
          </w:tcPr>
          <w:p>
            <w:r/>
            <w:r>
              <w:rPr>
                <w:sz w:val="16"/>
              </w:rPr>
              <w:t>Sometimes</w:t>
            </w:r>
          </w:p>
        </w:tc>
      </w:tr>
      <w:tr>
        <w:tc>
          <w:tcPr>
            <w:tcW w:type="dxa" w:w="2365"/>
          </w:tcPr>
          <w:p>
            <w:r/>
            <w:r>
              <w:rPr>
                <w:b/>
                <w:sz w:val="16"/>
              </w:rPr>
              <w:t>NOT_PYTHON</w:t>
            </w:r>
          </w:p>
        </w:tc>
        <w:tc>
          <w:tcPr>
            <w:tcW w:type="dxa" w:w="2365"/>
          </w:tcPr>
          <w:p>
            <w:r/>
            <w:r>
              <w:rPr>
                <w:sz w:val="16"/>
              </w:rPr>
              <w:t>14</w:t>
            </w:r>
          </w:p>
        </w:tc>
        <w:tc>
          <w:tcPr>
            <w:tcW w:type="dxa" w:w="2365"/>
          </w:tcPr>
          <w:p>
            <w:r/>
            <w:r>
              <w:rPr>
                <w:sz w:val="16"/>
              </w:rPr>
              <w:t>Prose/truncated, not Python</w:t>
            </w:r>
          </w:p>
        </w:tc>
        <w:tc>
          <w:tcPr>
            <w:tcW w:type="dxa" w:w="2365"/>
          </w:tcPr>
          <w:p>
            <w:r/>
            <w:r>
              <w:rPr>
                <w:sz w:val="16"/>
              </w:rPr>
              <w:t>No</w:t>
            </w:r>
          </w:p>
        </w:tc>
      </w:tr>
      <w:tr>
        <w:tc>
          <w:tcPr>
            <w:tcW w:type="dxa" w:w="2365"/>
          </w:tcPr>
          <w:p>
            <w:r/>
            <w:r>
              <w:rPr>
                <w:b/>
                <w:sz w:val="16"/>
              </w:rPr>
              <w:t>SILENT_RC1</w:t>
            </w:r>
          </w:p>
        </w:tc>
        <w:tc>
          <w:tcPr>
            <w:tcW w:type="dxa" w:w="2365"/>
          </w:tcPr>
          <w:p>
            <w:r/>
            <w:r>
              <w:rPr>
                <w:sz w:val="16"/>
              </w:rPr>
              <w:t>12</w:t>
            </w:r>
          </w:p>
        </w:tc>
        <w:tc>
          <w:tcPr>
            <w:tcW w:type="dxa" w:w="2365"/>
          </w:tcPr>
          <w:p>
            <w:r/>
            <w:r>
              <w:rPr>
                <w:sz w:val="16"/>
              </w:rPr>
              <w:t>Non-zero exit without output</w:t>
            </w:r>
          </w:p>
        </w:tc>
        <w:tc>
          <w:tcPr>
            <w:tcW w:type="dxa" w:w="2365"/>
          </w:tcPr>
          <w:p>
            <w:r/>
            <w:r>
              <w:rPr>
                <w:sz w:val="16"/>
              </w:rPr>
              <w:t>Sometimes</w:t>
            </w:r>
          </w:p>
        </w:tc>
      </w:tr>
      <w:tr>
        <w:tc>
          <w:tcPr>
            <w:tcW w:type="dxa" w:w="2365"/>
          </w:tcPr>
          <w:p>
            <w:r/>
            <w:r>
              <w:rPr>
                <w:b/>
                <w:sz w:val="16"/>
              </w:rPr>
              <w:t>OTHER</w:t>
            </w:r>
          </w:p>
        </w:tc>
        <w:tc>
          <w:tcPr>
            <w:tcW w:type="dxa" w:w="2365"/>
          </w:tcPr>
          <w:p>
            <w:r/>
            <w:r>
              <w:rPr>
                <w:sz w:val="16"/>
              </w:rPr>
              <w:t>11</w:t>
            </w:r>
          </w:p>
        </w:tc>
        <w:tc>
          <w:tcPr>
            <w:tcW w:type="dxa" w:w="2365"/>
          </w:tcPr>
          <w:p>
            <w:r/>
            <w:r>
              <w:rPr>
                <w:sz w:val="16"/>
              </w:rPr>
              <w:t>Other launch failure</w:t>
            </w:r>
          </w:p>
        </w:tc>
        <w:tc>
          <w:tcPr>
            <w:tcW w:type="dxa" w:w="2365"/>
          </w:tcPr>
          <w:p>
            <w:r/>
            <w:r>
              <w:rPr>
                <w:sz w:val="16"/>
              </w:rPr>
              <w:t>Sometimes</w:t>
            </w:r>
          </w:p>
        </w:tc>
      </w:tr>
      <w:tr>
        <w:tc>
          <w:tcPr>
            <w:tcW w:type="dxa" w:w="2365"/>
          </w:tcPr>
          <w:p>
            <w:r/>
            <w:r>
              <w:rPr>
                <w:b/>
                <w:sz w:val="16"/>
              </w:rPr>
              <w:t>MISSING_DEP</w:t>
            </w:r>
          </w:p>
        </w:tc>
        <w:tc>
          <w:tcPr>
            <w:tcW w:type="dxa" w:w="2365"/>
          </w:tcPr>
          <w:p>
            <w:r/>
            <w:r>
              <w:rPr>
                <w:sz w:val="16"/>
              </w:rPr>
              <w:t>5</w:t>
            </w:r>
          </w:p>
        </w:tc>
        <w:tc>
          <w:tcPr>
            <w:tcW w:type="dxa" w:w="2365"/>
          </w:tcPr>
          <w:p>
            <w:r/>
            <w:r>
              <w:rPr>
                <w:sz w:val="16"/>
              </w:rPr>
              <w:t>Unavailable third-party import</w:t>
            </w:r>
          </w:p>
        </w:tc>
        <w:tc>
          <w:tcPr>
            <w:tcW w:type="dxa" w:w="2365"/>
          </w:tcPr>
          <w:p>
            <w:r/>
            <w:r>
              <w:rPr>
                <w:sz w:val="16"/>
              </w:rPr>
              <w:t>No</w:t>
            </w:r>
          </w:p>
        </w:tc>
      </w:tr>
      <w:tr>
        <w:tc>
          <w:tcPr>
            <w:tcW w:type="dxa" w:w="2365"/>
          </w:tcPr>
          <w:p>
            <w:r/>
            <w:r>
              <w:rPr>
                <w:b/>
                <w:sz w:val="16"/>
              </w:rPr>
              <w:t>MISSING_FILE</w:t>
            </w:r>
          </w:p>
        </w:tc>
        <w:tc>
          <w:tcPr>
            <w:tcW w:type="dxa" w:w="2365"/>
          </w:tcPr>
          <w:p>
            <w:r/>
            <w:r>
              <w:rPr>
                <w:sz w:val="16"/>
              </w:rPr>
              <w:t>3</w:t>
            </w:r>
          </w:p>
        </w:tc>
        <w:tc>
          <w:tcPr>
            <w:tcW w:type="dxa" w:w="2365"/>
          </w:tcPr>
          <w:p>
            <w:r/>
            <w:r>
              <w:rPr>
                <w:sz w:val="16"/>
              </w:rPr>
              <w:t>Reads a file outside workload</w:t>
            </w:r>
          </w:p>
        </w:tc>
        <w:tc>
          <w:tcPr>
            <w:tcW w:type="dxa" w:w="2365"/>
          </w:tcPr>
          <w:p>
            <w:r/>
            <w:r>
              <w:rPr>
                <w:sz w:val="16"/>
              </w:rPr>
              <w:t>Yes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(1485 finals, 1309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
        <w:fldChar w:fldCharType="separate"/>
        <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