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1485 final programs,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1485 finals  •  1471 parseable  •  1309 measured (88.1%)</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6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[Author Name — affiliation — email: replace before submission]</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1485 final programs produced by four LLMs (GPT, Claude, Gemini, DeepSeek) across six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(1309 programs measured). We additionally derive static code metrics for all programs and estimate time complexity both statically (AST heuristics, 1471 programs) and empirically (log–log scaling of runtime over three input sizes; 155 slopes, 73 reliable). Median package energy rises monotonically with interaction depth — from 0.605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14), but energy is transmitted through runtime (Spearman ρ=0.9325), not code size. Total measured energy is 1853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+33.0% vs one-shot (0.605 → 0.805 J); mean +65% (1.23 → 2.02 J); p=0.006 (only significant condition).   • Static estimator compliance vs declared targets: 71.6% (n=430).   • Runtime–energy Spearman ρ=0.9325 (energy is runtime-dominated).   • Total 1853.011 J = 247.0681 mgCO₂eq.   • 176/1485 programs unmeasured (largest class WRONG_OUTPUT 78);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Right-click → Update Field to build the table of contents.</w:t>
        <w:fldChar w:fldCharType="end"/>
      </w:r>
    </w:p>
    <w:p>
      <w:pPr>
        <w:pStyle w:val="Heading1"/>
      </w:pPr>
      <w:r>
        <w:rPr>
          <w:color w:val="1F4E79"/>
        </w:rPr>
        <w:t>List of Figures</w:t>
      </w:r>
    </w:p>
    <w:p>
      <w:r>
        <w:fldChar w:fldCharType="begin"/>
        <w:instrText xml:space="preserve">TOC \h \z \c "Figure"</w:instrText>
        <w:fldChar w:fldCharType="separate"/>
        <w:t>Right-click → Update Field to build the list of figures.</w:t>
        <w:fldChar w:fldCharType="end"/>
      </w:r>
    </w:p>
    <w:p>
      <w:pPr>
        <w:pStyle w:val="Heading1"/>
      </w:pPr>
      <w:r>
        <w:rPr>
          <w:color w:val="1F4E79"/>
        </w:rPr>
        <w:t>List of Tables</w:t>
      </w:r>
    </w:p>
    <w:p>
      <w:r>
        <w:fldChar w:fldCharType="begin"/>
        <w:instrText xml:space="preserve">TOC \h \z \c "Table"</w:instrText>
        <w:fldChar w:fldCharType="separate"/>
        <w:t>Right-click → Update Field to build the list of tables.</w:t>
        <w:fldChar w:fldCharType="end"/>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(1485 programs, 1309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Figure 1 summarises the pipeline; Table 1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(6 categories × 25) → 4 LLMs × 5 trajectories = 1485 finals → harness correctness → RAPL energy/runtime/memory (K=5 runs, warm-up, 30 s cap) → AST metrics + Big-O estimate → 3-scale empirical probe → results/final/*.json + plots → this paper (scripts/make_paper_pro.py).</w:t>
            </w:r>
          </w:p>
        </w:tc>
      </w:tr>
    </w:tbl>
    <w:p>
      <w:r>
        <w:rPr>
          <w:sz w:val="4"/>
        </w:rPr>
      </w:r>
    </w:p>
    <w:p>
      <w:pPr>
        <w:pStyle w:val="Heading2"/>
      </w:pPr>
      <w:r>
        <w:rPr>
          <w:color w:val="333333"/>
        </w:rPr>
        <w:t>3.2  Task taxonomy</w:t>
      </w:r>
    </w:p>
    <w:p>
      <w:pPr>
        <w:pStyle w:val="Caption"/>
      </w:pPr>
      <w:r>
        <w:rPr>
          <w:i/>
          <w:sz w:val="18"/>
        </w:rPr>
        <w:t xml:space="preserve">Table </w:t>
      </w:r>
      <w:r>
        <w:fldChar w:fldCharType="begin"/>
        <w:instrText xml:space="preserve"> SEQ Table</w:instrText>
        <w:fldChar w:fldCharType="separate"/>
        <w:fldChar w:fldCharType="end"/>
      </w:r>
      <w:r>
        <w:t>1</w:t>
      </w:r>
      <w:r>
        <w:rPr>
          <w:i/>
          <w:sz w:val="18"/>
        </w:rPr>
        <w:t>.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500</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400</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123</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25</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100</w:t>
            </w:r>
          </w:p>
        </w:tc>
        <w:tc>
          <w:tcPr>
            <w:tcW w:type="dxa" w:w="2365"/>
          </w:tcPr>
          <w:p>
            <w:r/>
            <w:r>
              <w:rPr>
                <w:sz w:val="16"/>
              </w:rPr>
              <w:t>94</w:t>
            </w:r>
          </w:p>
        </w:tc>
      </w:tr>
      <w:tr>
        <w:tc>
          <w:tcPr>
            <w:tcW w:type="dxa" w:w="2365"/>
          </w:tcPr>
          <w:p>
            <w:r/>
            <w:r>
              <w:rPr>
                <w:b/>
                <w:sz w:val="16"/>
              </w:rPr>
              <w:t>Total</w:t>
            </w:r>
          </w:p>
        </w:tc>
        <w:tc>
          <w:tcPr>
            <w:tcW w:type="dxa" w:w="2365"/>
          </w:tcPr>
          <w:p>
            <w:r/>
            <w:r>
              <w:rPr>
                <w:sz w:val="16"/>
              </w:rPr>
              <w:t>150</w:t>
            </w:r>
          </w:p>
        </w:tc>
        <w:tc>
          <w:tcPr>
            <w:tcW w:type="dxa" w:w="2365"/>
          </w:tcPr>
          <w:p>
            <w:r/>
            <w:r>
              <w:rPr>
                <w:sz w:val="16"/>
              </w:rPr>
              <w:t>1485</w:t>
            </w:r>
          </w:p>
        </w:tc>
        <w:tc>
          <w:tcPr>
            <w:tcW w:type="dxa" w:w="2365"/>
          </w:tcPr>
          <w:p>
            <w:r/>
            <w:r>
              <w:rPr>
                <w:sz w:val="16"/>
              </w:rPr>
              <w:t>1309</w:t>
            </w:r>
          </w:p>
        </w:tc>
      </w:tr>
    </w:tbl>
    <w:p>
      <w:r>
        <w:rPr>
          <w:sz w:val="4"/>
        </w:rPr>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 xml:space="preserve">Table </w:t>
      </w:r>
      <w:r>
        <w:fldChar w:fldCharType="begin"/>
        <w:instrText xml:space="preserve"> SEQ Table</w:instrText>
        <w:fldChar w:fldCharType="separate"/>
        <w:fldChar w:fldCharType="end"/>
      </w:r>
      <w:r>
        <w:t>1</w:t>
      </w:r>
      <w:r>
        <w:rPr>
          <w:i/>
          <w:sz w:val="18"/>
        </w:rPr>
        <w:t>.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 xml:space="preserve">Table </w:t>
      </w:r>
      <w:r>
        <w:fldChar w:fldCharType="begin"/>
        <w:instrText xml:space="preserve"> SEQ Table</w:instrText>
        <w:fldChar w:fldCharType="separate"/>
        <w:fldChar w:fldCharType="end"/>
      </w:r>
      <w:r>
        <w:t>1</w:t>
      </w:r>
      <w:r>
        <w:rPr>
          <w:i/>
          <w:sz w:val="18"/>
        </w:rPr>
        <w:t>.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374</w:t>
            </w:r>
          </w:p>
        </w:tc>
        <w:tc>
          <w:tcPr>
            <w:tcW w:type="dxa" w:w="3154"/>
          </w:tcPr>
          <w:p>
            <w:r/>
            <w:r>
              <w:rPr>
                <w:sz w:val="16"/>
              </w:rPr>
              <w:t>318</w:t>
            </w:r>
          </w:p>
        </w:tc>
      </w:tr>
      <w:tr>
        <w:tc>
          <w:tcPr>
            <w:tcW w:type="dxa" w:w="3154"/>
          </w:tcPr>
          <w:p>
            <w:r/>
            <w:r>
              <w:rPr>
                <w:b/>
                <w:sz w:val="16"/>
              </w:rPr>
              <w:t>claude</w:t>
            </w:r>
          </w:p>
        </w:tc>
        <w:tc>
          <w:tcPr>
            <w:tcW w:type="dxa" w:w="3154"/>
          </w:tcPr>
          <w:p>
            <w:r/>
            <w:r>
              <w:rPr>
                <w:sz w:val="16"/>
              </w:rPr>
              <w:t>371</w:t>
            </w:r>
          </w:p>
        </w:tc>
        <w:tc>
          <w:tcPr>
            <w:tcW w:type="dxa" w:w="3154"/>
          </w:tcPr>
          <w:p>
            <w:r/>
            <w:r>
              <w:rPr>
                <w:sz w:val="16"/>
              </w:rPr>
              <w:t>311</w:t>
            </w:r>
          </w:p>
        </w:tc>
      </w:tr>
      <w:tr>
        <w:tc>
          <w:tcPr>
            <w:tcW w:type="dxa" w:w="3154"/>
          </w:tcPr>
          <w:p>
            <w:r/>
            <w:r>
              <w:rPr>
                <w:b/>
                <w:sz w:val="16"/>
              </w:rPr>
              <w:t>gemini</w:t>
            </w:r>
          </w:p>
        </w:tc>
        <w:tc>
          <w:tcPr>
            <w:tcW w:type="dxa" w:w="3154"/>
          </w:tcPr>
          <w:p>
            <w:r/>
            <w:r>
              <w:rPr>
                <w:sz w:val="16"/>
              </w:rPr>
              <w:t>371</w:t>
            </w:r>
          </w:p>
        </w:tc>
        <w:tc>
          <w:tcPr>
            <w:tcW w:type="dxa" w:w="3154"/>
          </w:tcPr>
          <w:p>
            <w:r/>
            <w:r>
              <w:rPr>
                <w:sz w:val="16"/>
              </w:rPr>
              <w:t>348</w:t>
            </w:r>
          </w:p>
        </w:tc>
      </w:tr>
      <w:tr>
        <w:tc>
          <w:tcPr>
            <w:tcW w:type="dxa" w:w="3154"/>
          </w:tcPr>
          <w:p>
            <w:r/>
            <w:r>
              <w:rPr>
                <w:b/>
                <w:sz w:val="16"/>
              </w:rPr>
              <w:t>deepseek</w:t>
            </w:r>
          </w:p>
        </w:tc>
        <w:tc>
          <w:tcPr>
            <w:tcW w:type="dxa" w:w="3154"/>
          </w:tcPr>
          <w:p>
            <w:r/>
            <w:r>
              <w:rPr>
                <w:sz w:val="16"/>
              </w:rPr>
              <w:t>369</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w:t>
      </w:r>
    </w:p>
    <w:p>
      <w:pPr>
        <w:pStyle w:val="Heading2"/>
      </w:pPr>
      <w:r>
        <w:rPr>
          <w:color w:val="333333"/>
        </w:rPr>
        <w:t>3.6  Energy measurement (Intel RAPL)</w:t>
      </w:r>
    </w:p>
    <w:p>
      <w:pPr>
        <w:jc w:val="both"/>
      </w:pPr>
      <w:r>
        <w:rPr>
          <w:b w:val="0"/>
          <w:i w:val="0"/>
        </w:rPr>
        <w:t>Package energy is read from /sys/class/powercap/intel-rapl:0/energy_uj on a controlled Linux 6.19 / Python 3.13 / 8-CPU host.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(8 CPUs, intel-rapl:0 package + :0:0 core) → workload inputs (inputs/&lt;cat&gt;/&lt;task&gt;/&lt;scale&gt;/) → harness run (warm-up + 5 timed) → RAPL delta + /usr/bin/time peak memory → per-unit record (energy_pkg_j, energy_core_j, runtime_s, peak_mem_mb).</w:t>
            </w:r>
          </w:p>
        </w:tc>
      </w:tr>
    </w:tbl>
    <w:p>
      <w:r>
        <w:rPr>
          <w:sz w:val="4"/>
        </w:rPr>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(1471/1485 parse; 14 NOT_PYTHON files handled gracefully).</w:t>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430</w:t>
            </w:r>
          </w:p>
        </w:tc>
        <w:tc>
          <w:tcPr>
            <w:tcW w:type="dxa" w:w="3154"/>
          </w:tcPr>
          <w:p>
            <w:r/>
            <w:r>
              <w:rPr>
                <w:sz w:val="16"/>
              </w:rPr>
              <w:t>71.6% estimated class no worse than target</w:t>
            </w:r>
          </w:p>
        </w:tc>
      </w:tr>
      <w:tr>
        <w:tc>
          <w:tcPr>
            <w:tcW w:type="dxa" w:w="3154"/>
          </w:tcPr>
          <w:p>
            <w:r/>
            <w:r>
              <w:rPr>
                <w:b/>
                <w:sz w:val="16"/>
              </w:rPr>
              <w:t>Estimator coverage</w:t>
            </w:r>
          </w:p>
        </w:tc>
        <w:tc>
          <w:tcPr>
            <w:tcW w:type="dxa" w:w="3154"/>
          </w:tcPr>
          <w:p>
            <w:r/>
            <w:r>
              <w:rPr>
                <w:sz w:val="16"/>
              </w:rPr>
              <w:t>1471</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1485.</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1485 final programs were collected; 1471 parse as Python and 1309 were successfully executed and measured (88.1%). Search &amp; Retrieval contributes only 2 programs; all other categories have ≥100 finals.</w:t>
      </w:r>
    </w:p>
    <w:p>
      <w:pPr>
        <w:pStyle w:val="Caption"/>
      </w:pPr>
      <w:r>
        <w:rPr>
          <w:i/>
          <w:sz w:val="18"/>
        </w:rPr>
        <w:t xml:space="preserve">Table </w:t>
      </w:r>
      <w:r>
        <w:fldChar w:fldCharType="begin"/>
        <w:instrText xml:space="preserve"> SEQ Table</w:instrText>
        <w:fldChar w:fldCharType="separate"/>
        <w:fldChar w:fldCharType="end"/>
      </w:r>
      <w:r>
        <w:t>1</w:t>
      </w:r>
      <w:r>
        <w:rPr>
          <w:i/>
          <w:sz w:val="18"/>
        </w:rPr>
        <w:t>.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500</w:t>
            </w:r>
          </w:p>
        </w:tc>
        <w:tc>
          <w:tcPr>
            <w:tcW w:type="dxa" w:w="2365"/>
          </w:tcPr>
          <w:p>
            <w:r/>
            <w:r>
              <w:rPr>
                <w:sz w:val="16"/>
              </w:rPr>
              <w:t>491</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360</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400</w:t>
            </w:r>
          </w:p>
        </w:tc>
        <w:tc>
          <w:tcPr>
            <w:tcW w:type="dxa" w:w="2365"/>
          </w:tcPr>
          <w:p>
            <w:r/>
            <w:r>
              <w:rPr>
                <w:sz w:val="16"/>
              </w:rPr>
              <w:t>398</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123</w:t>
            </w:r>
          </w:p>
        </w:tc>
        <w:tc>
          <w:tcPr>
            <w:tcW w:type="dxa" w:w="2365"/>
          </w:tcPr>
          <w:p>
            <w:r/>
            <w:r>
              <w:rPr>
                <w:sz w:val="16"/>
              </w:rPr>
              <w:t>122</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100</w:t>
            </w:r>
          </w:p>
        </w:tc>
        <w:tc>
          <w:tcPr>
            <w:tcW w:type="dxa" w:w="2365"/>
          </w:tcPr>
          <w:p>
            <w:r/>
            <w:r>
              <w:rPr>
                <w:sz w:val="16"/>
              </w:rPr>
              <w:t>98</w:t>
            </w:r>
          </w:p>
        </w:tc>
        <w:tc>
          <w:tcPr>
            <w:tcW w:type="dxa" w:w="2365"/>
          </w:tcPr>
          <w:p>
            <w:r/>
            <w:r>
              <w:rPr>
                <w:sz w:val="16"/>
              </w:rPr>
              <w:t>94</w:t>
            </w:r>
          </w:p>
        </w:tc>
      </w:tr>
      <w:tr>
        <w:tc>
          <w:tcPr>
            <w:tcW w:type="dxa" w:w="2365"/>
          </w:tcPr>
          <w:p>
            <w:r/>
            <w:r>
              <w:rPr>
                <w:b/>
                <w:sz w:val="16"/>
              </w:rPr>
              <w:t>Total</w:t>
            </w:r>
          </w:p>
        </w:tc>
        <w:tc>
          <w:tcPr>
            <w:tcW w:type="dxa" w:w="2365"/>
          </w:tcPr>
          <w:p>
            <w:r/>
            <w:r>
              <w:rPr>
                <w:sz w:val="16"/>
              </w:rPr>
              <w:t>1485</w:t>
            </w:r>
          </w:p>
        </w:tc>
        <w:tc>
          <w:tcPr>
            <w:tcW w:type="dxa" w:w="2365"/>
          </w:tcPr>
          <w:p>
            <w:r/>
            <w:r>
              <w:rPr>
                <w:sz w:val="16"/>
              </w:rPr>
              <w:t>1471</w:t>
            </w:r>
          </w:p>
        </w:tc>
        <w:tc>
          <w:tcPr>
            <w:tcW w:type="dxa" w:w="2365"/>
          </w:tcPr>
          <w:p>
            <w:r/>
            <w:r>
              <w:rPr>
                <w:sz w:val="16"/>
              </w:rPr>
              <w:t>1309</w:t>
            </w:r>
          </w:p>
        </w:tc>
      </w:tr>
    </w:tbl>
    <w:p>
      <w:r>
        <w:rPr>
          <w:sz w:val="4"/>
        </w:rPr>
      </w:r>
    </w:p>
    <w:p>
      <w:pPr>
        <w:pStyle w:val="Heading2"/>
      </w:pPr>
      <w:r>
        <w:rPr>
          <w:color w:val="333333"/>
        </w:rPr>
        <w:t>4.2  Energy by interaction condition (RQ1)</w:t>
      </w:r>
    </w:p>
    <w:p>
      <w:pPr>
        <w:pStyle w:val="Caption"/>
      </w:pPr>
      <w:r>
        <w:rPr>
          <w:i/>
          <w:sz w:val="18"/>
        </w:rPr>
        <w:t xml:space="preserve">Table </w:t>
      </w:r>
      <w:r>
        <w:fldChar w:fldCharType="begin"/>
        <w:instrText xml:space="preserve"> SEQ Table</w:instrText>
        <w:fldChar w:fldCharType="separate"/>
        <w:fldChar w:fldCharType="end"/>
      </w:r>
      <w:r>
        <w:t>1</w:t>
      </w:r>
      <w:r>
        <w:rPr>
          <w:i/>
          <w:sz w:val="18"/>
        </w:rPr>
        <w:t>.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283</w:t>
            </w:r>
          </w:p>
        </w:tc>
        <w:tc>
          <w:tcPr>
            <w:tcW w:type="dxa" w:w="1892"/>
          </w:tcPr>
          <w:p>
            <w:r/>
            <w:r>
              <w:rPr>
                <w:sz w:val="16"/>
              </w:rPr>
              <w:t>0.6054</w:t>
            </w:r>
          </w:p>
        </w:tc>
        <w:tc>
          <w:tcPr>
            <w:tcW w:type="dxa" w:w="1892"/>
          </w:tcPr>
          <w:p>
            <w:r/>
            <w:r>
              <w:rPr>
                <w:sz w:val="16"/>
              </w:rPr>
              <w:t>1.2297</w:t>
            </w:r>
          </w:p>
        </w:tc>
        <w:tc>
          <w:tcPr>
            <w:tcW w:type="dxa" w:w="1892"/>
          </w:tcPr>
          <w:p>
            <w:r/>
            <w:r>
              <w:rPr>
                <w:sz w:val="16"/>
              </w:rPr>
              <w:t>0.1462</w:t>
            </w:r>
          </w:p>
        </w:tc>
      </w:tr>
      <w:tr>
        <w:tc>
          <w:tcPr>
            <w:tcW w:type="dxa" w:w="1892"/>
          </w:tcPr>
          <w:p>
            <w:r/>
            <w:r>
              <w:rPr>
                <w:b/>
                <w:sz w:val="16"/>
              </w:rPr>
              <w:t>C1 Bug-Fix</w:t>
            </w:r>
          </w:p>
        </w:tc>
        <w:tc>
          <w:tcPr>
            <w:tcW w:type="dxa" w:w="1892"/>
          </w:tcPr>
          <w:p>
            <w:r/>
            <w:r>
              <w:rPr>
                <w:sz w:val="16"/>
              </w:rPr>
              <w:t>273</w:t>
            </w:r>
          </w:p>
        </w:tc>
        <w:tc>
          <w:tcPr>
            <w:tcW w:type="dxa" w:w="1892"/>
          </w:tcPr>
          <w:p>
            <w:r/>
            <w:r>
              <w:rPr>
                <w:sz w:val="16"/>
              </w:rPr>
              <w:t>0.6337</w:t>
            </w:r>
          </w:p>
        </w:tc>
        <w:tc>
          <w:tcPr>
            <w:tcW w:type="dxa" w:w="1892"/>
          </w:tcPr>
          <w:p>
            <w:r/>
            <w:r>
              <w:rPr>
                <w:sz w:val="16"/>
              </w:rPr>
              <w:t>1.1187</w:t>
            </w:r>
          </w:p>
        </w:tc>
        <w:tc>
          <w:tcPr>
            <w:tcW w:type="dxa" w:w="1892"/>
          </w:tcPr>
          <w:p>
            <w:r/>
            <w:r>
              <w:rPr>
                <w:sz w:val="16"/>
              </w:rPr>
              <w:t>0.1318</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1" name="Picture 1"/>
            <wp:cNvGraphicFramePr>
              <a:graphicFrameLocks noChangeAspect="1"/>
            </wp:cNvGraphicFramePr>
            <a:graphic>
              <a:graphicData uri="http://schemas.openxmlformats.org/drawingml/2006/picture">
                <pic:pic>
                  <pic:nvPicPr>
                    <pic:cNvPr id="0" name="box_energy_by_condition.png"/>
                    <pic:cNvPicPr/>
                  </pic:nvPicPr>
                  <pic:blipFill>
                    <a:blip r:embed="rId11"/>
                    <a:stretch>
                      <a:fillRect/>
                    </a:stretch>
                  </pic:blipFill>
                  <pic:spPr>
                    <a:xfrm>
                      <a:off x="0" y="0"/>
                      <a:ext cx="5303520" cy="3299163"/>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2" name="Picture 2"/>
            <wp:cNvGraphicFramePr>
              <a:graphicFrameLocks noChangeAspect="1"/>
            </wp:cNvGraphicFramePr>
            <a:graphic>
              <a:graphicData uri="http://schemas.openxmlformats.org/drawingml/2006/picture">
                <pic:pic>
                  <pic:nvPicPr>
                    <pic:cNvPr id="0" name="energy_by_condition.png"/>
                    <pic:cNvPicPr/>
                  </pic:nvPicPr>
                  <pic:blipFill>
                    <a:blip r:embed="rId12"/>
                    <a:stretch>
                      <a:fillRect/>
                    </a:stretch>
                  </pic:blipFill>
                  <pic:spPr>
                    <a:xfrm>
                      <a:off x="0" y="0"/>
                      <a:ext cx="5029200" cy="3117516"/>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 xml:space="preserve">Table </w:t>
      </w:r>
      <w:r>
        <w:fldChar w:fldCharType="begin"/>
        <w:instrText xml:space="preserve"> SEQ Table</w:instrText>
        <w:fldChar w:fldCharType="separate"/>
        <w:fldChar w:fldCharType="end"/>
      </w:r>
      <w:r>
        <w:t>1</w:t>
      </w:r>
      <w:r>
        <w:rPr>
          <w:i/>
          <w:sz w:val="18"/>
        </w:rPr>
        <w:t>.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+25.95</w:t>
            </w:r>
          </w:p>
        </w:tc>
        <w:tc>
          <w:tcPr>
            <w:tcW w:type="dxa" w:w="1352"/>
          </w:tcPr>
          <w:p>
            <w:r/>
            <w:r>
              <w:rPr>
                <w:sz w:val="16"/>
              </w:rPr>
              <w:t>-0.11</w:t>
            </w:r>
          </w:p>
        </w:tc>
        <w:tc>
          <w:tcPr>
            <w:tcW w:type="dxa" w:w="1352"/>
          </w:tcPr>
          <w:p>
            <w:r/>
            <w:r>
              <w:rPr>
                <w:sz w:val="16"/>
              </w:rPr>
              <w:t>132</w:t>
            </w:r>
          </w:p>
        </w:tc>
        <w:tc>
          <w:tcPr>
            <w:tcW w:type="dxa" w:w="1352"/>
          </w:tcPr>
          <w:p>
            <w:r/>
            <w:r>
              <w:rPr>
                <w:sz w:val="16"/>
              </w:rPr>
              <w:t>132</w:t>
            </w:r>
          </w:p>
        </w:tc>
        <w:tc>
          <w:tcPr>
            <w:tcW w:type="dxa" w:w="1352"/>
          </w:tcPr>
          <w:p>
            <w:r/>
            <w:r>
              <w:rPr>
                <w:sz w:val="16"/>
              </w:rPr>
              <w:t>0.9169</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3" name="Picture 3"/>
            <wp:cNvGraphicFramePr>
              <a:graphicFrameLocks noChangeAspect="1"/>
            </wp:cNvGraphicFramePr>
            <a:graphic>
              <a:graphicData uri="http://schemas.openxmlformats.org/drawingml/2006/picture">
                <pic:pic>
                  <pic:nvPicPr>
                    <pic:cNvPr id="0" name="delta_vs_oneshot.png"/>
                    <pic:cNvPicPr/>
                  </pic:nvPicPr>
                  <pic:blipFill>
                    <a:blip r:embed="rId13"/>
                    <a:stretch>
                      <a:fillRect/>
                    </a:stretch>
                  </pic:blipFill>
                  <pic:spPr>
                    <a:xfrm>
                      <a:off x="0" y="0"/>
                      <a:ext cx="5303520" cy="3287562"/>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Paired per-program energy change (ΔE %) versus one-shot, by condition.</w:t>
      </w:r>
    </w:p>
    <w:p>
      <w:pPr>
        <w:jc w:val="center"/>
      </w:pPr>
      <w:r>
        <w:drawing>
          <wp:inline xmlns:a="http://schemas.openxmlformats.org/drawingml/2006/main" xmlns:pic="http://schemas.openxmlformats.org/drawingml/2006/picture">
            <wp:extent cx="5029200" cy="5009503"/>
            <wp:docPr id="4" name="Picture 4"/>
            <wp:cNvGraphicFramePr>
              <a:graphicFrameLocks noChangeAspect="1"/>
            </wp:cNvGraphicFramePr>
            <a:graphic>
              <a:graphicData uri="http://schemas.openxmlformats.org/drawingml/2006/picture">
                <pic:pic>
                  <pic:nvPicPr>
                    <pic:cNvPr id="0" name="scatter_oneshot_vs_multiturn.png"/>
                    <pic:cNvPicPr/>
                  </pic:nvPicPr>
                  <pic:blipFill>
                    <a:blip r:embed="rId14"/>
                    <a:stretch>
                      <a:fillRect/>
                    </a:stretch>
                  </pic:blipFill>
                  <pic:spPr>
                    <a:xfrm>
                      <a:off x="0" y="0"/>
                      <a:ext cx="5029200" cy="5009503"/>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 xml:space="preserve">Table </w:t>
      </w:r>
      <w:r>
        <w:fldChar w:fldCharType="begin"/>
        <w:instrText xml:space="preserve"> SEQ Table</w:instrText>
        <w:fldChar w:fldCharType="separate"/>
        <w:fldChar w:fldCharType="end"/>
      </w:r>
      <w:r>
        <w:t>1</w:t>
      </w:r>
      <w:r>
        <w:rPr>
          <w:i/>
          <w:sz w:val="18"/>
        </w:rPr>
        <w:t>.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1.533</w:t>
            </w:r>
          </w:p>
        </w:tc>
        <w:tc>
          <w:tcPr>
            <w:tcW w:type="dxa" w:w="1352"/>
          </w:tcPr>
          <w:p>
            <w:r/>
            <w:r>
              <w:rPr>
                <w:sz w:val="16"/>
              </w:rPr>
              <w:t>0.819</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delta_energy_by_model.png"/>
                    <pic:cNvPicPr/>
                  </pic:nvPicPr>
                  <pic:blipFill>
                    <a:blip r:embed="rId15"/>
                    <a:stretch>
                      <a:fillRect/>
                    </a:stretch>
                  </pic:blipFill>
                  <pic:spPr>
                    <a:xfrm>
                      <a:off x="0" y="0"/>
                      <a:ext cx="5303520" cy="2946400"/>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 xml:space="preserve">Table </w:t>
      </w:r>
      <w:r>
        <w:fldChar w:fldCharType="begin"/>
        <w:instrText xml:space="preserve"> SEQ Table</w:instrText>
        <w:fldChar w:fldCharType="separate"/>
        <w:fldChar w:fldCharType="end"/>
      </w:r>
      <w:r>
        <w:t>1</w:t>
      </w:r>
      <w:r>
        <w:rPr>
          <w:i/>
          <w:sz w:val="18"/>
        </w:rPr>
        <w:t>.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w:t>
            </w:r>
          </w:p>
        </w:tc>
        <w:tc>
          <w:tcPr>
            <w:tcW w:type="dxa" w:w="2365"/>
          </w:tcPr>
          <w:p>
            <w:r/>
            <w:r>
              <w:rPr>
                <w:sz w:val="16"/>
              </w:rPr>
              <w:t>0</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6" name="Picture 6"/>
            <wp:cNvGraphicFramePr>
              <a:graphicFrameLocks noChangeAspect="1"/>
            </wp:cNvGraphicFramePr>
            <a:graphic>
              <a:graphicData uri="http://schemas.openxmlformats.org/drawingml/2006/picture">
                <pic:pic>
                  <pic:nvPicPr>
                    <pic:cNvPr id="0" name="delta_by_category.png"/>
                    <pic:cNvPicPr/>
                  </pic:nvPicPr>
                  <pic:blipFill>
                    <a:blip r:embed="rId16"/>
                    <a:stretch>
                      <a:fillRect/>
                    </a:stretch>
                  </pic:blipFill>
                  <pic:spPr>
                    <a:xfrm>
                      <a:off x="0" y="0"/>
                      <a:ext cx="5029200" cy="2768885"/>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Mean energy change versus one-shot by task category.</w:t>
      </w:r>
    </w:p>
    <w:p>
      <w:pPr>
        <w:pStyle w:val="Heading2"/>
      </w:pPr>
      <w:r>
        <w:rPr>
          <w:color w:val="333333"/>
        </w:rPr>
        <w:t>4.6  Runtime, power, memory (RQ4)</w:t>
      </w:r>
    </w:p>
    <w:p>
      <w:pPr>
        <w:jc w:val="both"/>
      </w:pPr>
      <w:r>
        <w:rPr>
          <w:b w:val="0"/>
          <w:i w:val="0"/>
        </w:rPr>
        <w:t>Runtime and energy are almost collinear (Spearman ρ=0.9325, Pearson r=0.9952, n=1309),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7" name="Picture 7"/>
            <wp:cNvGraphicFramePr>
              <a:graphicFrameLocks noChangeAspect="1"/>
            </wp:cNvGraphicFramePr>
            <a:graphic>
              <a:graphicData uri="http://schemas.openxmlformats.org/drawingml/2006/picture">
                <pic:pic>
                  <pic:nvPicPr>
                    <pic:cNvPr id="0" name="energy_vs_runtime.png"/>
                    <pic:cNvPicPr/>
                  </pic:nvPicPr>
                  <pic:blipFill>
                    <a:blip r:embed="rId17"/>
                    <a:stretch>
                      <a:fillRect/>
                    </a:stretch>
                  </pic:blipFill>
                  <pic:spPr>
                    <a:xfrm>
                      <a:off x="0" y="0"/>
                      <a:ext cx="5303520" cy="3750981"/>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Runtime versus package energy (log–log). Energy is runtime-dominated; the C4 cloud extends to longer runtimes.</w:t>
      </w:r>
    </w:p>
    <w:p>
      <w:pPr>
        <w:pStyle w:val="Heading2"/>
      </w:pPr>
      <w:r>
        <w:rPr>
          <w:color w:val="333333"/>
        </w:rPr>
        <w:t>4.7  Static code metrics (RQ5)</w:t>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58.0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46.5</w:t>
            </w:r>
          </w:p>
        </w:tc>
      </w:tr>
      <w:tr>
        <w:tc>
          <w:tcPr>
            <w:tcW w:type="dxa" w:w="1577"/>
          </w:tcPr>
          <w:p>
            <w:r/>
            <w:r>
              <w:rPr>
                <w:b/>
                <w:sz w:val="16"/>
              </w:rPr>
              <w:t>C1 Bug-Fix</w:t>
            </w:r>
          </w:p>
        </w:tc>
        <w:tc>
          <w:tcPr>
            <w:tcW w:type="dxa" w:w="1577"/>
          </w:tcPr>
          <w:p>
            <w:r/>
            <w:r>
              <w:rPr>
                <w:sz w:val="16"/>
              </w:rPr>
              <w:t>63.0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48.3</w:t>
            </w:r>
          </w:p>
        </w:tc>
      </w:tr>
      <w:tr>
        <w:tc>
          <w:tcPr>
            <w:tcW w:type="dxa" w:w="1577"/>
          </w:tcPr>
          <w:p>
            <w:r/>
            <w:r>
              <w:rPr>
                <w:b/>
                <w:sz w:val="16"/>
              </w:rPr>
              <w:t>C2 Feature-Addition</w:t>
            </w:r>
          </w:p>
        </w:tc>
        <w:tc>
          <w:tcPr>
            <w:tcW w:type="dxa" w:w="1577"/>
          </w:tcPr>
          <w:p>
            <w:r/>
            <w:r>
              <w:rPr>
                <w:sz w:val="16"/>
              </w:rPr>
              <w:t>82.0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47.3</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46.6</w:t>
            </w:r>
          </w:p>
        </w:tc>
      </w:tr>
      <w:tr>
        <w:tc>
          <w:tcPr>
            <w:tcW w:type="dxa" w:w="1577"/>
          </w:tcPr>
          <w:p>
            <w:r/>
            <w:r>
              <w:rPr>
                <w:b/>
                <w:sz w:val="16"/>
              </w:rPr>
              <w:t>C4 Full Multi-Turn</w:t>
            </w:r>
          </w:p>
        </w:tc>
        <w:tc>
          <w:tcPr>
            <w:tcW w:type="dxa" w:w="1577"/>
          </w:tcPr>
          <w:p>
            <w:r/>
            <w:r>
              <w:rPr>
                <w:sz w:val="16"/>
              </w:rPr>
              <w:t>98.5</w:t>
            </w:r>
          </w:p>
        </w:tc>
        <w:tc>
          <w:tcPr>
            <w:tcW w:type="dxa" w:w="1577"/>
          </w:tcPr>
          <w:p>
            <w:r/>
            <w:r>
              <w:rPr>
                <w:sz w:val="16"/>
              </w:rPr>
              <w:t>3.0</w:t>
            </w:r>
          </w:p>
        </w:tc>
        <w:tc>
          <w:tcPr>
            <w:tcW w:type="dxa" w:w="1577"/>
          </w:tcPr>
          <w:p>
            <w:r/>
            <w:r>
              <w:rPr>
                <w:sz w:val="16"/>
              </w:rPr>
              <w:t>18.0</w:t>
            </w:r>
          </w:p>
        </w:tc>
        <w:tc>
          <w:tcPr>
            <w:tcW w:type="dxa" w:w="1577"/>
          </w:tcPr>
          <w:p>
            <w:r/>
            <w:r>
              <w:rPr>
                <w:sz w:val="16"/>
              </w:rPr>
              <w:t>1.5</w:t>
            </w:r>
          </w:p>
        </w:tc>
        <w:tc>
          <w:tcPr>
            <w:tcW w:type="dxa" w:w="1577"/>
          </w:tcPr>
          <w:p>
            <w:r/>
            <w:r>
              <w:rPr>
                <w:sz w:val="16"/>
              </w:rPr>
              <w:t>46.9</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8" name="Picture 8"/>
            <wp:cNvGraphicFramePr>
              <a:graphicFrameLocks noChangeAspect="1"/>
            </wp:cNvGraphicFramePr>
            <a:graphic>
              <a:graphicData uri="http://schemas.openxmlformats.org/drawingml/2006/picture">
                <pic:pic>
                  <pic:nvPicPr>
                    <pic:cNvPr id="0" name="metrics_sloc_by_condition.png"/>
                    <pic:cNvPicPr/>
                  </pic:nvPicPr>
                  <pic:blipFill>
                    <a:blip r:embed="rId18"/>
                    <a:stretch>
                      <a:fillRect/>
                    </a:stretch>
                  </pic:blipFill>
                  <pic:spPr>
                    <a:xfrm>
                      <a:off x="0" y="0"/>
                      <a:ext cx="5303520" cy="3788229"/>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SLOC distribution by condition. C4 programs are markedly longer (median 98.5 vs 58 SLOC).</w:t>
      </w:r>
    </w:p>
    <w:p>
      <w:pPr>
        <w:pStyle w:val="Heading2"/>
      </w:pPr>
      <w:r>
        <w:rPr>
          <w:color w:val="333333"/>
        </w:rPr>
        <w:t>4.8  Time-complexity distribution (RQ5)</w:t>
      </w:r>
    </w:p>
    <w:p>
      <w:pPr>
        <w:pStyle w:val="Caption"/>
      </w:pPr>
      <w:r>
        <w:rPr>
          <w:i/>
          <w:sz w:val="18"/>
        </w:rPr>
        <w:t xml:space="preserve">Table </w:t>
      </w:r>
      <w:r>
        <w:fldChar w:fldCharType="begin"/>
        <w:instrText xml:space="preserve"> SEQ Table</w:instrText>
        <w:fldChar w:fldCharType="separate"/>
        <w:fldChar w:fldCharType="end"/>
      </w:r>
      <w:r>
        <w:t>1</w:t>
      </w:r>
      <w:r>
        <w:rPr>
          <w:i/>
          <w:sz w:val="18"/>
        </w:rPr>
        <w:t>. Estimated time-complexity class distribution (n=1471,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411</w:t>
            </w:r>
          </w:p>
        </w:tc>
      </w:tr>
      <w:tr>
        <w:tc>
          <w:tcPr>
            <w:tcW w:type="dxa" w:w="4730"/>
          </w:tcPr>
          <w:p>
            <w:r/>
            <w:r>
              <w:rPr>
                <w:b/>
                <w:sz w:val="16"/>
              </w:rPr>
              <w:t>O(n)</w:t>
            </w:r>
          </w:p>
        </w:tc>
        <w:tc>
          <w:tcPr>
            <w:tcW w:type="dxa" w:w="4730"/>
          </w:tcPr>
          <w:p>
            <w:r/>
            <w:r>
              <w:rPr>
                <w:sz w:val="16"/>
              </w:rPr>
              <w:t>297</w:t>
            </w:r>
          </w:p>
        </w:tc>
      </w:tr>
      <w:tr>
        <w:tc>
          <w:tcPr>
            <w:tcW w:type="dxa" w:w="4730"/>
          </w:tcPr>
          <w:p>
            <w:r/>
            <w:r>
              <w:rPr>
                <w:b/>
                <w:sz w:val="16"/>
              </w:rPr>
              <w:t>O(n^2 log n)</w:t>
            </w:r>
          </w:p>
        </w:tc>
        <w:tc>
          <w:tcPr>
            <w:tcW w:type="dxa" w:w="4730"/>
          </w:tcPr>
          <w:p>
            <w:r/>
            <w:r>
              <w:rPr>
                <w:sz w:val="16"/>
              </w:rPr>
              <w:t>286</w:t>
            </w:r>
          </w:p>
        </w:tc>
      </w:tr>
      <w:tr>
        <w:tc>
          <w:tcPr>
            <w:tcW w:type="dxa" w:w="4730"/>
          </w:tcPr>
          <w:p>
            <w:r/>
            <w:r>
              <w:rPr>
                <w:b/>
                <w:sz w:val="16"/>
              </w:rPr>
              <w:t>O(n^2)</w:t>
            </w:r>
          </w:p>
        </w:tc>
        <w:tc>
          <w:tcPr>
            <w:tcW w:type="dxa" w:w="4730"/>
          </w:tcPr>
          <w:p>
            <w:r/>
            <w:r>
              <w:rPr>
                <w:sz w:val="16"/>
              </w:rPr>
              <w:t>263</w:t>
            </w:r>
          </w:p>
        </w:tc>
      </w:tr>
      <w:tr>
        <w:tc>
          <w:tcPr>
            <w:tcW w:type="dxa" w:w="4730"/>
          </w:tcPr>
          <w:p>
            <w:r/>
            <w:r>
              <w:rPr>
                <w:b/>
                <w:sz w:val="16"/>
              </w:rPr>
              <w:t>O(n^3)</w:t>
            </w:r>
          </w:p>
        </w:tc>
        <w:tc>
          <w:tcPr>
            <w:tcW w:type="dxa" w:w="4730"/>
          </w:tcPr>
          <w:p>
            <w:r/>
            <w:r>
              <w:rPr>
                <w:sz w:val="16"/>
              </w:rPr>
              <w:t>94</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45</w:t>
            </w:r>
          </w:p>
        </w:tc>
      </w:tr>
      <w:tr>
        <w:tc>
          <w:tcPr>
            <w:tcW w:type="dxa" w:w="4730"/>
          </w:tcPr>
          <w:p>
            <w:r/>
            <w:r>
              <w:rPr>
                <w:b/>
                <w:sz w:val="16"/>
              </w:rPr>
              <w:t>O(1)</w:t>
            </w:r>
          </w:p>
        </w:tc>
        <w:tc>
          <w:tcPr>
            <w:tcW w:type="dxa" w:w="4730"/>
          </w:tcPr>
          <w:p>
            <w:r/>
            <w:r>
              <w:rPr>
                <w:sz w:val="16"/>
              </w:rPr>
              <w:t>25</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metrics_complexity_by_condition.png"/>
                    <pic:cNvPicPr/>
                  </pic:nvPicPr>
                  <pic:blipFill>
                    <a:blip r:embed="rId19"/>
                    <a:stretch>
                      <a:fillRect/>
                    </a:stretch>
                  </pic:blipFill>
                  <pic:spPr>
                    <a:xfrm>
                      <a:off x="0" y="0"/>
                      <a:ext cx="5303520" cy="2946400"/>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Estimated complexity-class mix by condition. Quadratic-plus share is stable (~47–48%); C4 adds SLOC without shifting the class mix.</w:t>
      </w:r>
    </w:p>
    <w:p>
      <w:pPr>
        <w:pStyle w:val="Heading2"/>
      </w:pPr>
      <w:r>
        <w:rPr>
          <w:color w:val="333333"/>
        </w:rPr>
        <w:t>4.9  Estimated versus empirical complexity</w:t>
      </w:r>
    </w:p>
    <w:p>
      <w:pPr>
        <w:jc w:val="both"/>
      </w:pPr>
      <w:r>
        <w:rPr>
          <w:b w:val="0"/>
          <w:i w:val="0"/>
        </w:rPr>
        <w:t>Across 61 programs with both a static estimate and an empirical slope, Spearman(rank, slope) = -0.0889. As a binary superlinear classifier (static rank ≥ 2 vs slope ≥ 1.5): precision 0.212, recall 0.875 (TP=7, FP=26, FN=1, TN=27). High recall / low precision: the static heuristic rarely misses true superlinear behaviour but over-flags it — the expected trade-off for a conservative AST rule.</w:t>
      </w:r>
    </w:p>
    <w:p>
      <w:pPr>
        <w:pStyle w:val="Caption"/>
      </w:pPr>
      <w:r>
        <w:rPr>
          <w:i/>
          <w:sz w:val="18"/>
        </w:rPr>
        <w:t xml:space="preserve">Table </w:t>
      </w:r>
      <w:r>
        <w:fldChar w:fldCharType="begin"/>
        <w:instrText xml:space="preserve"> SEQ Table</w:instrText>
        <w:fldChar w:fldCharType="separate"/>
        <w:fldChar w:fldCharType="end"/>
      </w:r>
      <w:r>
        <w:t>1</w:t>
      </w:r>
      <w:r>
        <w:rPr>
          <w:i/>
          <w:sz w:val="18"/>
        </w:rPr>
        <w:t>. Agreement matrix, static estimator vs empirical slope (n=61, precision=0.212,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26</w:t>
            </w:r>
          </w:p>
        </w:tc>
        <w:tc>
          <w:tcPr>
            <w:tcW w:type="dxa" w:w="3154"/>
          </w:tcPr>
          <w:p>
            <w:r/>
            <w:r>
              <w:rPr>
                <w:sz w:val="16"/>
              </w:rPr>
              <w:t>7</w:t>
            </w:r>
          </w:p>
        </w:tc>
      </w:tr>
    </w:tbl>
    <w:p>
      <w:r>
        <w:rPr>
          <w:sz w:val="4"/>
        </w:rPr>
      </w:r>
    </w:p>
    <w:p>
      <w:pPr>
        <w:jc w:val="both"/>
      </w:pPr>
      <w:r>
        <w:rPr>
          <w:b w:val="0"/>
          <w:i w:val="0"/>
        </w:rPr>
        <w:t>Reliable-slope probe (large-scale ≥ 5 ms): 73 program slopes across 14 reference tasks; median candidate slope 1.0218, median reference 1.1192.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metrics_slope_hist.png"/>
                    <pic:cNvPicPr/>
                  </pic:nvPicPr>
                  <pic:blipFill>
                    <a:blip r:embed="rId20"/>
                    <a:stretch>
                      <a:fillRect/>
                    </a:stretch>
                  </pic:blipFill>
                  <pic:spPr>
                    <a:xfrm>
                      <a:off x="0" y="0"/>
                      <a:ext cx="5029200" cy="3143250"/>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 xml:space="preserve">Table </w:t>
      </w:r>
      <w:r>
        <w:fldChar w:fldCharType="begin"/>
        <w:instrText xml:space="preserve"> SEQ Table</w:instrText>
        <w:fldChar w:fldCharType="separate"/>
        <w:fldChar w:fldCharType="end"/>
      </w:r>
      <w:r>
        <w:t>1</w:t>
      </w:r>
      <w:r>
        <w:rPr>
          <w:i/>
          <w:sz w:val="18"/>
        </w:rPr>
        <w:t>.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1309</w:t>
            </w:r>
          </w:p>
        </w:tc>
        <w:tc>
          <w:tcPr>
            <w:tcW w:type="dxa" w:w="2365"/>
          </w:tcPr>
          <w:p>
            <w:r/>
            <w:r>
              <w:rPr>
                <w:sz w:val="16"/>
              </w:rPr>
              <w:t>0.0388</w:t>
            </w:r>
          </w:p>
        </w:tc>
        <w:tc>
          <w:tcPr>
            <w:tcW w:type="dxa" w:w="2365"/>
          </w:tcPr>
          <w:p>
            <w:r/>
            <w:r>
              <w:rPr>
                <w:sz w:val="16"/>
              </w:rPr>
              <w:t>0.0756</w:t>
            </w:r>
          </w:p>
        </w:tc>
      </w:tr>
      <w:tr>
        <w:tc>
          <w:tcPr>
            <w:tcW w:type="dxa" w:w="2365"/>
          </w:tcPr>
          <w:p>
            <w:r/>
            <w:r>
              <w:rPr>
                <w:b/>
                <w:sz w:val="16"/>
              </w:rPr>
              <w:t>Cyclomatic vs energy</w:t>
            </w:r>
          </w:p>
        </w:tc>
        <w:tc>
          <w:tcPr>
            <w:tcW w:type="dxa" w:w="2365"/>
          </w:tcPr>
          <w:p>
            <w:r/>
            <w:r>
              <w:rPr>
                <w:sz w:val="16"/>
              </w:rPr>
              <w:t>1309</w:t>
            </w:r>
          </w:p>
        </w:tc>
        <w:tc>
          <w:tcPr>
            <w:tcW w:type="dxa" w:w="2365"/>
          </w:tcPr>
          <w:p>
            <w:r/>
            <w:r>
              <w:rPr>
                <w:sz w:val="16"/>
              </w:rPr>
              <w:t>-0.0755</w:t>
            </w:r>
          </w:p>
        </w:tc>
        <w:tc>
          <w:tcPr>
            <w:tcW w:type="dxa" w:w="2365"/>
          </w:tcPr>
          <w:p>
            <w:r/>
            <w:r>
              <w:rPr>
                <w:sz w:val="16"/>
              </w:rPr>
              <w:t>0.0571</w:t>
            </w:r>
          </w:p>
        </w:tc>
      </w:tr>
      <w:tr>
        <w:tc>
          <w:tcPr>
            <w:tcW w:type="dxa" w:w="2365"/>
          </w:tcPr>
          <w:p>
            <w:r/>
            <w:r>
              <w:rPr>
                <w:b/>
                <w:sz w:val="16"/>
              </w:rPr>
              <w:t>Complexity rank vs energy</w:t>
            </w:r>
          </w:p>
        </w:tc>
        <w:tc>
          <w:tcPr>
            <w:tcW w:type="dxa" w:w="2365"/>
          </w:tcPr>
          <w:p>
            <w:r/>
            <w:r>
              <w:rPr>
                <w:sz w:val="16"/>
              </w:rPr>
              <w:t>1309</w:t>
            </w:r>
          </w:p>
        </w:tc>
        <w:tc>
          <w:tcPr>
            <w:tcW w:type="dxa" w:w="2365"/>
          </w:tcPr>
          <w:p>
            <w:r/>
            <w:r>
              <w:rPr>
                <w:sz w:val="16"/>
              </w:rPr>
              <w:t>-0.1539</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1309</w:t>
            </w:r>
          </w:p>
        </w:tc>
        <w:tc>
          <w:tcPr>
            <w:tcW w:type="dxa" w:w="2365"/>
          </w:tcPr>
          <w:p>
            <w:r/>
            <w:r>
              <w:rPr>
                <w:sz w:val="16"/>
              </w:rPr>
              <w:t>-0.2869</w:t>
            </w:r>
          </w:p>
        </w:tc>
        <w:tc>
          <w:tcPr>
            <w:tcW w:type="dxa" w:w="2365"/>
          </w:tcPr>
          <w:p>
            <w:r/>
            <w:r>
              <w:rPr>
                <w:sz w:val="16"/>
              </w:rPr>
              <w:t>-0.0373</w:t>
            </w:r>
          </w:p>
        </w:tc>
      </w:tr>
      <w:tr>
        <w:tc>
          <w:tcPr>
            <w:tcW w:type="dxa" w:w="2365"/>
          </w:tcPr>
          <w:p>
            <w:r/>
            <w:r>
              <w:rPr>
                <w:b/>
                <w:sz w:val="16"/>
              </w:rPr>
              <w:t>SLOC vs runtime</w:t>
            </w:r>
          </w:p>
        </w:tc>
        <w:tc>
          <w:tcPr>
            <w:tcW w:type="dxa" w:w="2365"/>
          </w:tcPr>
          <w:p>
            <w:r/>
            <w:r>
              <w:rPr>
                <w:sz w:val="16"/>
              </w:rPr>
              <w:t>1309</w:t>
            </w:r>
          </w:p>
        </w:tc>
        <w:tc>
          <w:tcPr>
            <w:tcW w:type="dxa" w:w="2365"/>
          </w:tcPr>
          <w:p>
            <w:r/>
            <w:r>
              <w:rPr>
                <w:sz w:val="16"/>
              </w:rPr>
              <w:t>0.0069</w:t>
            </w:r>
          </w:p>
        </w:tc>
        <w:tc>
          <w:tcPr>
            <w:tcW w:type="dxa" w:w="2365"/>
          </w:tcPr>
          <w:p>
            <w:r/>
            <w:r>
              <w:rPr>
                <w:sz w:val="16"/>
              </w:rPr>
              <w:t>0.0757</w:t>
            </w:r>
          </w:p>
        </w:tc>
      </w:tr>
      <w:tr>
        <w:tc>
          <w:tcPr>
            <w:tcW w:type="dxa" w:w="2365"/>
          </w:tcPr>
          <w:p>
            <w:r/>
            <w:r>
              <w:rPr>
                <w:b/>
                <w:sz w:val="16"/>
              </w:rPr>
              <w:t>Runtime vs energy</w:t>
            </w:r>
          </w:p>
        </w:tc>
        <w:tc>
          <w:tcPr>
            <w:tcW w:type="dxa" w:w="2365"/>
          </w:tcPr>
          <w:p>
            <w:r/>
            <w:r>
              <w:rPr>
                <w:sz w:val="16"/>
              </w:rPr>
              <w:t>1309</w:t>
            </w:r>
          </w:p>
        </w:tc>
        <w:tc>
          <w:tcPr>
            <w:tcW w:type="dxa" w:w="2365"/>
          </w:tcPr>
          <w:p>
            <w:r/>
            <w:r>
              <w:rPr>
                <w:sz w:val="16"/>
              </w:rPr>
              <w:t>0.9325</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1853.011 J in total — 247.0681 mgCO₂eq at the default global-average intensity (480 g/kWh). Per-run multi-turn overhead versus one-shot is a few ×10 µgCO₂eq at this intensity — negligible per run, material at datacentre scale.</w:t>
      </w:r>
    </w:p>
    <w:p>
      <w:pPr>
        <w:pStyle w:val="Caption"/>
      </w:pPr>
      <w:r>
        <w:rPr>
          <w:i/>
          <w:sz w:val="18"/>
        </w:rPr>
        <w:t xml:space="preserve">Table </w:t>
      </w:r>
      <w:r>
        <w:fldChar w:fldCharType="begin"/>
        <w:instrText xml:space="preserve"> SEQ Table</w:instrText>
        <w:fldChar w:fldCharType="separate"/>
        <w:fldChar w:fldCharType="end"/>
      </w:r>
      <w:r>
        <w:t>1</w:t>
      </w:r>
      <w:r>
        <w:rPr>
          <w:i/>
          <w:sz w:val="18"/>
        </w:rPr>
        <w:t>.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80.72</w:t>
            </w:r>
          </w:p>
        </w:tc>
        <w:tc>
          <w:tcPr>
            <w:tcW w:type="dxa" w:w="1892"/>
          </w:tcPr>
          <w:p>
            <w:r/>
            <w:r>
              <w:rPr>
                <w:sz w:val="16"/>
              </w:rPr>
              <w:t>107.32</w:t>
            </w:r>
          </w:p>
        </w:tc>
        <w:tc>
          <w:tcPr>
            <w:tcW w:type="dxa" w:w="1892"/>
          </w:tcPr>
          <w:p>
            <w:r/>
            <w:r>
              <w:rPr>
                <w:sz w:val="16"/>
              </w:rPr>
              <w:t>247.068107</w:t>
            </w:r>
          </w:p>
        </w:tc>
      </w:tr>
      <w:tr>
        <w:tc>
          <w:tcPr>
            <w:tcW w:type="dxa" w:w="1892"/>
          </w:tcPr>
          <w:p>
            <w:r/>
            <w:r>
              <w:rPr>
                <w:b/>
                <w:sz w:val="16"/>
              </w:rPr>
              <w:t>us_average</w:t>
            </w:r>
          </w:p>
        </w:tc>
        <w:tc>
          <w:tcPr>
            <w:tcW w:type="dxa" w:w="1892"/>
          </w:tcPr>
          <w:p>
            <w:r/>
            <w:r>
              <w:rPr>
                <w:sz w:val="16"/>
              </w:rPr>
              <w:t>369</w:t>
            </w:r>
          </w:p>
        </w:tc>
        <w:tc>
          <w:tcPr>
            <w:tcW w:type="dxa" w:w="1892"/>
          </w:tcPr>
          <w:p>
            <w:r/>
            <w:r>
              <w:rPr>
                <w:sz w:val="16"/>
              </w:rPr>
              <w:t>62.053</w:t>
            </w:r>
          </w:p>
        </w:tc>
        <w:tc>
          <w:tcPr>
            <w:tcW w:type="dxa" w:w="1892"/>
          </w:tcPr>
          <w:p>
            <w:r/>
            <w:r>
              <w:rPr>
                <w:sz w:val="16"/>
              </w:rPr>
              <w:t>82.502</w:t>
            </w:r>
          </w:p>
        </w:tc>
        <w:tc>
          <w:tcPr>
            <w:tcW w:type="dxa" w:w="1892"/>
          </w:tcPr>
          <w:p>
            <w:r/>
            <w:r>
              <w:rPr>
                <w:sz w:val="16"/>
              </w:rPr>
              <w:t>189.933607</w:t>
            </w:r>
          </w:p>
        </w:tc>
      </w:tr>
      <w:tr>
        <w:tc>
          <w:tcPr>
            <w:tcW w:type="dxa" w:w="1892"/>
          </w:tcPr>
          <w:p>
            <w:r/>
            <w:r>
              <w:rPr>
                <w:b/>
                <w:sz w:val="16"/>
              </w:rPr>
              <w:t>eu_average</w:t>
            </w:r>
          </w:p>
        </w:tc>
        <w:tc>
          <w:tcPr>
            <w:tcW w:type="dxa" w:w="1892"/>
          </w:tcPr>
          <w:p>
            <w:r/>
            <w:r>
              <w:rPr>
                <w:sz w:val="16"/>
              </w:rPr>
              <w:t>251</w:t>
            </w:r>
          </w:p>
        </w:tc>
        <w:tc>
          <w:tcPr>
            <w:tcW w:type="dxa" w:w="1892"/>
          </w:tcPr>
          <w:p>
            <w:r/>
            <w:r>
              <w:rPr>
                <w:sz w:val="16"/>
              </w:rPr>
              <w:t>42.21</w:t>
            </w:r>
          </w:p>
        </w:tc>
        <w:tc>
          <w:tcPr>
            <w:tcW w:type="dxa" w:w="1892"/>
          </w:tcPr>
          <w:p>
            <w:r/>
            <w:r>
              <w:rPr>
                <w:sz w:val="16"/>
              </w:rPr>
              <w:t>56.119</w:t>
            </w:r>
          </w:p>
        </w:tc>
        <w:tc>
          <w:tcPr>
            <w:tcW w:type="dxa" w:w="1892"/>
          </w:tcPr>
          <w:p>
            <w:r/>
            <w:r>
              <w:rPr>
                <w:sz w:val="16"/>
              </w:rPr>
              <w:t>129.196031</w:t>
            </w:r>
          </w:p>
        </w:tc>
      </w:tr>
      <w:tr>
        <w:tc>
          <w:tcPr>
            <w:tcW w:type="dxa" w:w="1892"/>
          </w:tcPr>
          <w:p>
            <w:r/>
            <w:r>
              <w:rPr>
                <w:b/>
                <w:sz w:val="16"/>
              </w:rPr>
              <w:t>low_carbon_france</w:t>
            </w:r>
          </w:p>
        </w:tc>
        <w:tc>
          <w:tcPr>
            <w:tcW w:type="dxa" w:w="1892"/>
          </w:tcPr>
          <w:p>
            <w:r/>
            <w:r>
              <w:rPr>
                <w:sz w:val="16"/>
              </w:rPr>
              <w:t>56</w:t>
            </w:r>
          </w:p>
        </w:tc>
        <w:tc>
          <w:tcPr>
            <w:tcW w:type="dxa" w:w="1892"/>
          </w:tcPr>
          <w:p>
            <w:r/>
            <w:r>
              <w:rPr>
                <w:sz w:val="16"/>
              </w:rPr>
              <w:t>9.417</w:t>
            </w:r>
          </w:p>
        </w:tc>
        <w:tc>
          <w:tcPr>
            <w:tcW w:type="dxa" w:w="1892"/>
          </w:tcPr>
          <w:p>
            <w:r/>
            <w:r>
              <w:rPr>
                <w:sz w:val="16"/>
              </w:rPr>
              <w:t>12.521</w:t>
            </w:r>
          </w:p>
        </w:tc>
        <w:tc>
          <w:tcPr>
            <w:tcW w:type="dxa" w:w="1892"/>
          </w:tcPr>
          <w:p>
            <w:r/>
            <w:r>
              <w:rPr>
                <w:sz w:val="16"/>
              </w:rPr>
              <w:t>28.824612</w:t>
            </w:r>
          </w:p>
        </w:tc>
      </w:tr>
    </w:tbl>
    <w:p>
      <w:r>
        <w:rPr>
          <w:sz w:val="4"/>
        </w:rPr>
      </w:r>
    </w:p>
    <w:p>
      <w:pPr>
        <w:jc w:val="center"/>
      </w:pPr>
      <w:r>
        <w:drawing>
          <wp:inline xmlns:a="http://schemas.openxmlformats.org/drawingml/2006/main" xmlns:pic="http://schemas.openxmlformats.org/drawingml/2006/picture">
            <wp:extent cx="5029200" cy="3117516"/>
            <wp:docPr id="11" name="Picture 11"/>
            <wp:cNvGraphicFramePr>
              <a:graphicFrameLocks noChangeAspect="1"/>
            </wp:cNvGraphicFramePr>
            <a:graphic>
              <a:graphicData uri="http://schemas.openxmlformats.org/drawingml/2006/picture">
                <pic:pic>
                  <pic:nvPicPr>
                    <pic:cNvPr id="0" name="carbon_by_condition.png"/>
                    <pic:cNvPicPr/>
                  </pic:nvPicPr>
                  <pic:blipFill>
                    <a:blip r:embed="rId21"/>
                    <a:stretch>
                      <a:fillRect/>
                    </a:stretch>
                  </pic:blipFill>
                  <pic:spPr>
                    <a:xfrm>
                      <a:off x="0" y="0"/>
                      <a:ext cx="5029200" cy="3117516"/>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Carbon-equivalent by condition across grid intensities. Rankings are intensity-invariant.</w:t>
      </w:r>
    </w:p>
    <w:p>
      <w:pPr>
        <w:pStyle w:val="Heading2"/>
      </w:pPr>
      <w:r>
        <w:rPr>
          <w:color w:val="333333"/>
        </w:rPr>
        <w:t>4.12  Failure taxonomy and coverage bias</w:t>
      </w:r>
    </w:p>
    <w:p>
      <w:pPr>
        <w:jc w:val="both"/>
      </w:pPr>
      <w:r>
        <w:rPr>
          <w:b w:val="0"/>
          <w:i w:val="0"/>
        </w:rPr>
        <w:t>176 units remain unmeasured. The largest class is WRONG_OUTPUT (78) — programs whose embedded self-tests fail — followed by runtime bugs and CLI-argument mismatches; failures concentrate in the algorithms category. Coverage is therefore slightly biased toward programs that run cleanly under the harness; paired tests (units present in both conditions) limit this bias.</w:t>
      </w:r>
    </w:p>
    <w:p>
      <w:pPr>
        <w:pStyle w:val="Caption"/>
      </w:pPr>
      <w:r>
        <w:rPr>
          <w:i/>
          <w:sz w:val="18"/>
        </w:rPr>
        <w:t xml:space="preserve">Table </w:t>
      </w:r>
      <w:r>
        <w:fldChar w:fldCharType="begin"/>
        <w:instrText xml:space="preserve"> SEQ Table</w:instrText>
        <w:fldChar w:fldCharType="separate"/>
        <w:fldChar w:fldCharType="end"/>
      </w:r>
      <w:r>
        <w:t>1</w:t>
      </w:r>
      <w:r>
        <w:rPr>
          <w:i/>
          <w:sz w:val="18"/>
        </w:rPr>
        <w:t>. Unmeasured units by reason (from energy_failures.csv).</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r>
        <w:tc>
          <w:tcPr>
            <w:tcW w:type="dxa" w:w="4730"/>
          </w:tcPr>
          <w:p>
            <w:r/>
            <w:r>
              <w:rPr>
                <w:b/>
                <w:sz w:val="16"/>
              </w:rPr>
              <w:t>CLI_ARGS</w:t>
            </w:r>
          </w:p>
        </w:tc>
        <w:tc>
          <w:tcPr>
            <w:tcW w:type="dxa" w:w="4730"/>
          </w:tcPr>
          <w:p>
            <w:r/>
            <w:r>
              <w:rPr>
                <w:sz w:val="16"/>
              </w:rPr>
              <w:t>20</w:t>
            </w:r>
          </w:p>
        </w:tc>
      </w:tr>
      <w:tr>
        <w:tc>
          <w:tcPr>
            <w:tcW w:type="dxa" w:w="4730"/>
          </w:tcPr>
          <w:p>
            <w:r/>
            <w:r>
              <w:rPr>
                <w:b/>
                <w:sz w:val="16"/>
              </w:rPr>
              <w:t>NOT_PYTHON</w:t>
            </w:r>
          </w:p>
        </w:tc>
        <w:tc>
          <w:tcPr>
            <w:tcW w:type="dxa" w:w="4730"/>
          </w:tcPr>
          <w:p>
            <w:r/>
            <w:r>
              <w:rPr>
                <w:sz w:val="16"/>
              </w:rPr>
              <w:t>14</w:t>
            </w:r>
          </w:p>
        </w:tc>
      </w:tr>
      <w:tr>
        <w:tc>
          <w:tcPr>
            <w:tcW w:type="dxa" w:w="4730"/>
          </w:tcPr>
          <w:p>
            <w:r/>
            <w:r>
              <w:rPr>
                <w:b/>
                <w:sz w:val="16"/>
              </w:rPr>
              <w:t>SILENT_RC1</w:t>
            </w:r>
          </w:p>
        </w:tc>
        <w:tc>
          <w:tcPr>
            <w:tcW w:type="dxa" w:w="4730"/>
          </w:tcPr>
          <w:p>
            <w:r/>
            <w:r>
              <w:rPr>
                <w:sz w:val="16"/>
              </w:rPr>
              <w:t>12</w:t>
            </w:r>
          </w:p>
        </w:tc>
      </w:tr>
      <w:tr>
        <w:tc>
          <w:tcPr>
            <w:tcW w:type="dxa" w:w="4730"/>
          </w:tcPr>
          <w:p>
            <w:r/>
            <w:r>
              <w:rPr>
                <w:b/>
                <w:sz w:val="16"/>
              </w:rPr>
              <w:t>OTHER</w:t>
            </w:r>
          </w:p>
        </w:tc>
        <w:tc>
          <w:tcPr>
            <w:tcW w:type="dxa" w:w="4730"/>
          </w:tcPr>
          <w:p>
            <w:r/>
            <w:r>
              <w:rPr>
                <w:sz w:val="16"/>
              </w:rPr>
              <w:t>11</w:t>
            </w:r>
          </w:p>
        </w:tc>
      </w:tr>
      <w:tr>
        <w:tc>
          <w:tcPr>
            <w:tcW w:type="dxa" w:w="4730"/>
          </w:tcPr>
          <w:p>
            <w:r/>
            <w:r>
              <w:rPr>
                <w:b/>
                <w:sz w:val="16"/>
              </w:rPr>
              <w:t>MISSING_DEP</w:t>
            </w:r>
          </w:p>
        </w:tc>
        <w:tc>
          <w:tcPr>
            <w:tcW w:type="dxa" w:w="4730"/>
          </w:tcPr>
          <w:p>
            <w:r/>
            <w:r>
              <w:rPr>
                <w:sz w:val="16"/>
              </w:rPr>
              <w:t>5</w:t>
            </w:r>
          </w:p>
        </w:tc>
      </w:tr>
      <w:tr>
        <w:tc>
          <w:tcPr>
            <w:tcW w:type="dxa" w:w="4730"/>
          </w:tcPr>
          <w:p>
            <w:r/>
            <w:r>
              <w:rPr>
                <w:b/>
                <w:sz w:val="16"/>
              </w:rPr>
              <w:t>MISSING_FILE</w:t>
            </w:r>
          </w:p>
        </w:tc>
        <w:tc>
          <w:tcPr>
            <w:tcW w:type="dxa" w:w="4730"/>
          </w:tcPr>
          <w:p>
            <w:r/>
            <w:r>
              <w:rPr>
                <w:sz w:val="16"/>
              </w:rPr>
              <w:t>3</w:t>
            </w:r>
          </w:p>
        </w:tc>
      </w:tr>
    </w:tbl>
    <w:p>
      <w:r>
        <w:rPr>
          <w:sz w:val="4"/>
        </w:rPr>
      </w:r>
    </w:p>
    <w:p>
      <w:pPr>
        <w:pStyle w:val="Caption"/>
      </w:pPr>
      <w:r>
        <w:rPr>
          <w:i/>
          <w:sz w:val="18"/>
        </w:rPr>
        <w:t xml:space="preserve">Table </w:t>
      </w:r>
      <w:r>
        <w:fldChar w:fldCharType="begin"/>
        <w:instrText xml:space="preserve"> SEQ Table</w:instrText>
        <w:fldChar w:fldCharType="separate"/>
        <w:fldChar w:fldCharType="end"/>
      </w:r>
      <w:r>
        <w:t>1</w:t>
      </w:r>
      <w:r>
        <w:rPr>
          <w:i/>
          <w:sz w:val="18"/>
        </w:rPr>
        <w:t>. Unmeasured units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Unmeasured units</w:t>
            </w:r>
          </w:p>
        </w:tc>
      </w:tr>
      <w:tr>
        <w:tc>
          <w:tcPr>
            <w:tcW w:type="dxa" w:w="4730"/>
          </w:tcPr>
          <w:p>
            <w:r/>
            <w:r>
              <w:rPr>
                <w:b/>
                <w:sz w:val="16"/>
              </w:rPr>
              <w:t>Algorithms &amp; Computation (AC)</w:t>
            </w:r>
          </w:p>
        </w:tc>
        <w:tc>
          <w:tcPr>
            <w:tcW w:type="dxa" w:w="4730"/>
          </w:tcPr>
          <w:p>
            <w:r/>
            <w:r>
              <w:rPr>
                <w:sz w:val="16"/>
              </w:rPr>
              <w:t>93</w:t>
            </w:r>
          </w:p>
        </w:tc>
      </w:tr>
      <w:tr>
        <w:tc>
          <w:tcPr>
            <w:tcW w:type="dxa" w:w="4730"/>
          </w:tcPr>
          <w:p>
            <w:r/>
            <w:r>
              <w:rPr>
                <w:b/>
                <w:sz w:val="16"/>
              </w:rPr>
              <w:t>File &amp; Data Processing (FD)</w:t>
            </w:r>
          </w:p>
        </w:tc>
        <w:tc>
          <w:tcPr>
            <w:tcW w:type="dxa" w:w="4730"/>
          </w:tcPr>
          <w:p>
            <w:r/>
            <w:r>
              <w:rPr>
                <w:sz w:val="16"/>
              </w:rPr>
              <w:t>34</w:t>
            </w:r>
          </w:p>
        </w:tc>
      </w:tr>
      <w:tr>
        <w:tc>
          <w:tcPr>
            <w:tcW w:type="dxa" w:w="4730"/>
          </w:tcPr>
          <w:p>
            <w:r/>
            <w:r>
              <w:rPr>
                <w:b/>
                <w:sz w:val="16"/>
              </w:rPr>
              <w:t>Image &amp; Media Processing (IM)</w:t>
            </w:r>
          </w:p>
        </w:tc>
        <w:tc>
          <w:tcPr>
            <w:tcW w:type="dxa" w:w="4730"/>
          </w:tcPr>
          <w:p>
            <w:r/>
            <w:r>
              <w:rPr>
                <w:sz w:val="16"/>
              </w:rPr>
              <w:t>33</w:t>
            </w:r>
          </w:p>
        </w:tc>
      </w:tr>
      <w:tr>
        <w:tc>
          <w:tcPr>
            <w:tcW w:type="dxa" w:w="4730"/>
          </w:tcPr>
          <w:p>
            <w:r/>
            <w:r>
              <w:rPr>
                <w:b/>
                <w:sz w:val="16"/>
              </w:rPr>
              <w:t>Realistic Applications &amp; Utilities (RA)</w:t>
            </w:r>
          </w:p>
        </w:tc>
        <w:tc>
          <w:tcPr>
            <w:tcW w:type="dxa" w:w="4730"/>
          </w:tcPr>
          <w:p>
            <w:r/>
            <w:r>
              <w:rPr>
                <w:sz w:val="16"/>
              </w:rPr>
              <w:t>10</w:t>
            </w:r>
          </w:p>
        </w:tc>
      </w:tr>
      <w:tr>
        <w:tc>
          <w:tcPr>
            <w:tcW w:type="dxa" w:w="4730"/>
          </w:tcPr>
          <w:p>
            <w:r/>
            <w:r>
              <w:rPr>
                <w:b/>
                <w:sz w:val="16"/>
              </w:rPr>
              <w:t>Text &amp; Log Processing (TL)</w:t>
            </w:r>
          </w:p>
        </w:tc>
        <w:tc>
          <w:tcPr>
            <w:tcW w:type="dxa" w:w="4730"/>
          </w:tcPr>
          <w:p>
            <w:r/>
            <w:r>
              <w:rPr>
                <w:sz w:val="16"/>
              </w:rPr>
              <w:t>6</w:t>
            </w:r>
          </w:p>
        </w:tc>
      </w:tr>
    </w:tbl>
    <w:p>
      <w:r>
        <w:rPr>
          <w:sz w:val="4"/>
        </w:rPr>
      </w:r>
    </w:p>
    <w:p>
      <w:pPr>
        <w:jc w:val="center"/>
      </w:pPr>
      <w:r>
        <w:drawing>
          <wp:inline xmlns:a="http://schemas.openxmlformats.org/drawingml/2006/main" xmlns:pic="http://schemas.openxmlformats.org/drawingml/2006/picture">
            <wp:extent cx="5029200" cy="3117516"/>
            <wp:docPr id="12" name="Picture 12"/>
            <wp:cNvGraphicFramePr>
              <a:graphicFrameLocks noChangeAspect="1"/>
            </wp:cNvGraphicFramePr>
            <a:graphic>
              <a:graphicData uri="http://schemas.openxmlformats.org/drawingml/2006/picture">
                <pic:pic>
                  <pic:nvPicPr>
                    <pic:cNvPr id="0" name="failure_rate_by_condition.png"/>
                    <pic:cNvPicPr/>
                  </pic:nvPicPr>
                  <pic:blipFill>
                    <a:blip r:embed="rId22"/>
                    <a:stretch>
                      <a:fillRect/>
                    </a:stretch>
                  </pic:blipFill>
                  <pic:spPr>
                    <a:xfrm>
                      <a:off x="0" y="0"/>
                      <a:ext cx="5029200" cy="3117516"/>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Unmeasured-unit rate by condition.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(+57 mean / +32 median SLOC C0→C4).</w:t>
      </w:r>
    </w:p>
    <w:p>
      <w:pPr>
        <w:pStyle w:val="ListBullet"/>
      </w:pPr>
      <w:r>
        <w:t>Edge-case and feature turns encourage defensive branches and additional passes over the input (cyclomatic 14→18).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176 unmeasured units bias coverage toward runnable programs.</w:t>
      </w:r>
    </w:p>
    <w:p>
      <w:pPr>
        <w:pStyle w:val="Heading2"/>
      </w:pPr>
      <w:r>
        <w:rPr>
          <w:color w:val="333333"/>
        </w:rPr>
        <w:t>6.3  External validity</w:t>
      </w:r>
    </w:p>
    <w:p>
      <w:pPr>
        <w:jc w:val="both"/>
      </w:pPr>
      <w:r>
        <w:rPr>
          <w:b w:val="0"/>
          <w:i w:val="0"/>
        </w:rPr>
        <w:t>Results come from one host (Intel RAPL, 8 CPUs), Python only, and four models. Generalisation to other hardware, models, or languages requires replication. Search &amp; Retrieval (n=2) cannot support category-level claims.</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1485.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six categories.</w:t>
      </w:r>
    </w:p>
    <w:p>
      <w:pPr>
        <w:pStyle w:val="Heading2"/>
      </w:pPr>
      <w:r>
        <w:rPr>
          <w:color w:val="333333"/>
        </w:rPr>
        <w:t>Data availability</w:t>
      </w:r>
    </w:p>
    <w:p>
      <w:pPr>
        <w:jc w:val="both"/>
      </w:pPr>
      <w:r>
        <w:rPr>
          <w:b w:val="0"/>
          <w:i w:val="0"/>
        </w:rPr>
        <w:t>Per-program corpus results/final/code_metrics.csv (1485 rows);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 xml:space="preserve">Table </w:t>
      </w:r>
      <w:r>
        <w:fldChar w:fldCharType="begin"/>
        <w:instrText xml:space="preserve"> SEQ Table</w:instrText>
        <w:fldChar w:fldCharType="separate"/>
        <w:fldChar w:fldCharType="end"/>
      </w:r>
      <w:r>
        <w:t>1</w:t>
      </w:r>
      <w:r>
        <w:rPr>
          <w:i/>
          <w:sz w:val="18"/>
        </w:rPr>
        <w:t>.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SE</w:t>
            </w:r>
          </w:p>
        </w:tc>
        <w:tc>
          <w:tcPr>
            <w:tcW w:type="dxa" w:w="1892"/>
          </w:tcPr>
          <w:p>
            <w:r/>
            <w:r>
              <w:rPr>
                <w:sz w:val="13"/>
              </w:rPr>
              <w:t>SR-001</w:t>
            </w:r>
          </w:p>
        </w:tc>
        <w:tc>
          <w:tcPr>
            <w:tcW w:type="dxa" w:w="1892"/>
          </w:tcPr>
          <w:p>
            <w:r/>
            <w:r>
              <w:rPr>
                <w:sz w:val="13"/>
              </w:rPr>
              <w:t>Inverted Index Keyword Search Engi</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SR-002</w:t>
            </w:r>
          </w:p>
        </w:tc>
        <w:tc>
          <w:tcPr>
            <w:tcW w:type="dxa" w:w="1892"/>
          </w:tcPr>
          <w:p>
            <w:r/>
            <w:r>
              <w:rPr>
                <w:sz w:val="13"/>
              </w:rPr>
              <w:t>Prefix Search over Product Names u</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SR-003</w:t>
            </w:r>
          </w:p>
        </w:tc>
        <w:tc>
          <w:tcPr>
            <w:tcW w:type="dxa" w:w="1892"/>
          </w:tcPr>
          <w:p>
            <w:r/>
            <w:r>
              <w:rPr>
                <w:sz w:val="13"/>
              </w:rPr>
              <w:t>Large-Scale Exact Record Lookup by</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SR-004</w:t>
            </w:r>
          </w:p>
        </w:tc>
        <w:tc>
          <w:tcPr>
            <w:tcW w:type="dxa" w:w="1892"/>
          </w:tcPr>
          <w:p>
            <w:r/>
            <w:r>
              <w:rPr>
                <w:sz w:val="13"/>
              </w:rPr>
              <w:t>Multi-Field Structured Record Filt</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SR-005</w:t>
            </w:r>
          </w:p>
        </w:tc>
        <w:tc>
          <w:tcPr>
            <w:tcW w:type="dxa" w:w="1892"/>
          </w:tcPr>
          <w:p>
            <w:r/>
            <w:r>
              <w:rPr>
                <w:sz w:val="13"/>
              </w:rPr>
              <w:t xml:space="preserve">Fuzzy Local Matching with Bounded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SR-006</w:t>
            </w:r>
          </w:p>
        </w:tc>
        <w:tc>
          <w:tcPr>
            <w:tcW w:type="dxa" w:w="1892"/>
          </w:tcPr>
          <w:p>
            <w:r/>
            <w:r>
              <w:rPr>
                <w:sz w:val="13"/>
              </w:rPr>
              <w:t>Duplicate Customer Record Matching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SR-007</w:t>
            </w:r>
          </w:p>
        </w:tc>
        <w:tc>
          <w:tcPr>
            <w:tcW w:type="dxa" w:w="1892"/>
          </w:tcPr>
          <w:p>
            <w:r/>
            <w:r>
              <w:rPr>
                <w:sz w:val="13"/>
              </w:rPr>
              <w:t>Ranked Document Retrieval using TF</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SR-008</w:t>
            </w:r>
          </w:p>
        </w:tc>
        <w:tc>
          <w:tcPr>
            <w:tcW w:type="dxa" w:w="1892"/>
          </w:tcPr>
          <w:p>
            <w:r/>
            <w:r>
              <w:rPr>
                <w:sz w:val="13"/>
              </w:rPr>
              <w:t xml:space="preserve">Boolean Query Processor (AND / OR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SR-009</w:t>
            </w:r>
          </w:p>
        </w:tc>
        <w:tc>
          <w:tcPr>
            <w:tcW w:type="dxa" w:w="1892"/>
          </w:tcPr>
          <w:p>
            <w:r/>
            <w:r>
              <w:rPr>
                <w:sz w:val="13"/>
              </w:rPr>
              <w:t>On-Disk-Style Local Index Construc</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SR-010</w:t>
            </w:r>
          </w:p>
        </w:tc>
        <w:tc>
          <w:tcPr>
            <w:tcW w:type="dxa" w:w="1892"/>
          </w:tcPr>
          <w:p>
            <w:r/>
            <w:r>
              <w:rPr>
                <w:sz w:val="13"/>
              </w:rPr>
              <w:t>BM25-Style Ranked Retrieval</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SR-011</w:t>
            </w:r>
          </w:p>
        </w:tc>
        <w:tc>
          <w:tcPr>
            <w:tcW w:type="dxa" w:w="1892"/>
          </w:tcPr>
          <w:p>
            <w:r/>
            <w:r>
              <w:rPr>
                <w:sz w:val="13"/>
              </w:rPr>
              <w:t>Metadata Tag Search over Media Lib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SR-012</w:t>
            </w:r>
          </w:p>
        </w:tc>
        <w:tc>
          <w:tcPr>
            <w:tcW w:type="dxa" w:w="1892"/>
          </w:tcPr>
          <w:p>
            <w:r/>
            <w:r>
              <w:rPr>
                <w:sz w:val="13"/>
              </w:rPr>
              <w:t>Batch Processing of Multiple Indep</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SR-013</w:t>
            </w:r>
          </w:p>
        </w:tc>
        <w:tc>
          <w:tcPr>
            <w:tcW w:type="dxa" w:w="1892"/>
          </w:tcPr>
          <w:p>
            <w:r/>
            <w:r>
              <w:rPr>
                <w:sz w:val="13"/>
              </w:rPr>
              <w:t>Numeric Range Query via Sorted Ind</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SR-014</w:t>
            </w:r>
          </w:p>
        </w:tc>
        <w:tc>
          <w:tcPr>
            <w:tcW w:type="dxa" w:w="1892"/>
          </w:tcPr>
          <w:p>
            <w:r/>
            <w:r>
              <w:rPr>
                <w:sz w:val="13"/>
              </w:rPr>
              <w:t>Multi-Document Substring Search</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SR-015</w:t>
            </w:r>
          </w:p>
        </w:tc>
        <w:tc>
          <w:tcPr>
            <w:tcW w:type="dxa" w:w="1892"/>
          </w:tcPr>
          <w:p>
            <w:r/>
            <w:r>
              <w:rPr>
                <w:sz w:val="13"/>
              </w:rPr>
              <w:t>Autocomplete Suggestion Ranking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SR-016</w:t>
            </w:r>
          </w:p>
        </w:tc>
        <w:tc>
          <w:tcPr>
            <w:tcW w:type="dxa" w:w="1892"/>
          </w:tcPr>
          <w:p>
            <w:r/>
            <w:r>
              <w:rPr>
                <w:sz w:val="13"/>
              </w:rPr>
              <w:t xml:space="preserve">Near-Duplicate Document Detection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SR-017</w:t>
            </w:r>
          </w:p>
        </w:tc>
        <w:tc>
          <w:tcPr>
            <w:tcW w:type="dxa" w:w="1892"/>
          </w:tcPr>
          <w:p>
            <w:r/>
            <w:r>
              <w:rPr>
                <w:sz w:val="13"/>
              </w:rPr>
              <w:t>Multi-Keyword Search with Mixed AN</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SR-018</w:t>
            </w:r>
          </w:p>
        </w:tc>
        <w:tc>
          <w:tcPr>
            <w:tcW w:type="dxa" w:w="1892"/>
          </w:tcPr>
          <w:p>
            <w:r/>
            <w:r>
              <w:rPr>
                <w:sz w:val="13"/>
              </w:rPr>
              <w:t>Application Log Search by Timestam</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SR-019</w:t>
            </w:r>
          </w:p>
        </w:tc>
        <w:tc>
          <w:tcPr>
            <w:tcW w:type="dxa" w:w="1892"/>
          </w:tcPr>
          <w:p>
            <w:r/>
            <w:r>
              <w:rPr>
                <w:sz w:val="13"/>
              </w:rPr>
              <w:t xml:space="preserve">E-Commerce Product Catalog Search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SR-020</w:t>
            </w:r>
          </w:p>
        </w:tc>
        <w:tc>
          <w:tcPr>
            <w:tcW w:type="dxa" w:w="1892"/>
          </w:tcPr>
          <w:p>
            <w:r/>
            <w:r>
              <w:rPr>
                <w:sz w:val="13"/>
              </w:rPr>
              <w:t>Spelling Correction Candidate Retr</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SR-021</w:t>
            </w:r>
          </w:p>
        </w:tc>
        <w:tc>
          <w:tcPr>
            <w:tcW w:type="dxa" w:w="1892"/>
          </w:tcPr>
          <w:p>
            <w:r/>
            <w:r>
              <w:rPr>
                <w:sz w:val="13"/>
              </w:rPr>
              <w:t>Grid-Bucketed Nearest Point Search</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SR-022</w:t>
            </w:r>
          </w:p>
        </w:tc>
        <w:tc>
          <w:tcPr>
            <w:tcW w:type="dxa" w:w="1892"/>
          </w:tcPr>
          <w:p>
            <w:r/>
            <w:r>
              <w:rPr>
                <w:sz w:val="13"/>
              </w:rPr>
              <w:t>Contact Directory Reverse Lookup 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SR-023</w:t>
            </w:r>
          </w:p>
        </w:tc>
        <w:tc>
          <w:tcPr>
            <w:tcW w:type="dxa" w:w="1892"/>
          </w:tcPr>
          <w:p>
            <w:r/>
            <w:r>
              <w:rPr>
                <w:sz w:val="13"/>
              </w:rPr>
              <w:t>Email Domain Grouping and Domain S</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SR-024</w:t>
            </w:r>
          </w:p>
        </w:tc>
        <w:tc>
          <w:tcPr>
            <w:tcW w:type="dxa" w:w="1892"/>
          </w:tcPr>
          <w:p>
            <w:r/>
            <w:r>
              <w:rPr>
                <w:sz w:val="13"/>
              </w:rPr>
              <w:t>Citation Reference Matching Across</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SR-025</w:t>
            </w:r>
          </w:p>
        </w:tc>
        <w:tc>
          <w:tcPr>
            <w:tcW w:type="dxa" w:w="1892"/>
          </w:tcPr>
          <w:p>
            <w:r/>
            <w:r>
              <w:rPr>
                <w:sz w:val="13"/>
              </w:rPr>
              <w:t>Word Frequency Ranked Search Index</w:t>
            </w:r>
          </w:p>
        </w:tc>
        <w:tc>
          <w:tcPr>
            <w:tcW w:type="dxa" w:w="1892"/>
          </w:tcPr>
          <w:p>
            <w:r/>
            <w:r>
              <w:rPr>
                <w:sz w:val="13"/>
              </w:rPr>
              <w:t>medium</w:t>
            </w:r>
          </w:p>
        </w:tc>
        <w:tc>
          <w:tcPr>
            <w:tcW w:type="dxa" w:w="1892"/>
          </w:tcPr>
          <w:p>
            <w:r/>
            <w:r>
              <w:rPr>
                <w:sz w:val="13"/>
              </w:rPr>
              <w:t>–</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302</w:t>
            </w:r>
          </w:p>
        </w:tc>
        <w:tc>
          <w:tcPr>
            <w:tcW w:type="dxa" w:w="1051"/>
          </w:tcPr>
          <w:p>
            <w:r/>
            <w:r>
              <w:rPr>
                <w:sz w:val="16"/>
              </w:rPr>
              <w:t>58.0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297</w:t>
            </w:r>
          </w:p>
        </w:tc>
        <w:tc>
          <w:tcPr>
            <w:tcW w:type="dxa" w:w="1051"/>
          </w:tcPr>
          <w:p>
            <w:r/>
            <w:r>
              <w:rPr>
                <w:sz w:val="16"/>
              </w:rPr>
              <w:t>63.0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3.4</w:t>
            </w:r>
          </w:p>
        </w:tc>
        <w:tc>
          <w:tcPr>
            <w:tcW w:type="dxa" w:w="1051"/>
          </w:tcPr>
          <w:p>
            <w:r/>
            <w:r>
              <w:rPr>
                <w:sz w:val="16"/>
              </w:rPr>
            </w:r>
          </w:p>
        </w:tc>
      </w:tr>
      <w:tr>
        <w:tc>
          <w:tcPr>
            <w:tcW w:type="dxa" w:w="1051"/>
          </w:tcPr>
          <w:p>
            <w:r/>
            <w:r>
              <w:rPr>
                <w:b/>
                <w:sz w:val="16"/>
              </w:rPr>
              <w:t>C2</w:t>
            </w:r>
          </w:p>
        </w:tc>
        <w:tc>
          <w:tcPr>
            <w:tcW w:type="dxa" w:w="1051"/>
          </w:tcPr>
          <w:p>
            <w:r/>
            <w:r>
              <w:rPr>
                <w:sz w:val="16"/>
              </w:rPr>
              <w:t>296</w:t>
            </w:r>
          </w:p>
        </w:tc>
        <w:tc>
          <w:tcPr>
            <w:tcW w:type="dxa" w:w="1051"/>
          </w:tcPr>
          <w:p>
            <w:r/>
            <w:r>
              <w:rPr>
                <w:sz w:val="16"/>
              </w:rPr>
              <w:t>82.0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3.8</w:t>
            </w:r>
          </w:p>
        </w:tc>
        <w:tc>
          <w:tcPr>
            <w:tcW w:type="dxa" w:w="1051"/>
          </w:tcPr>
          <w:p>
            <w:r/>
            <w:r>
              <w:rPr>
                <w:sz w:val="16"/>
              </w:rPr>
            </w:r>
          </w:p>
        </w:tc>
      </w:tr>
      <w:tr>
        <w:tc>
          <w:tcPr>
            <w:tcW w:type="dxa" w:w="1051"/>
          </w:tcPr>
          <w:p>
            <w:r/>
            <w:r>
              <w:rPr>
                <w:b/>
                <w:sz w:val="16"/>
              </w:rPr>
              <w:t>C3</w:t>
            </w:r>
          </w:p>
        </w:tc>
        <w:tc>
          <w:tcPr>
            <w:tcW w:type="dxa" w:w="1051"/>
          </w:tcPr>
          <w:p>
            <w:r/>
            <w:r>
              <w:rPr>
                <w:sz w:val="16"/>
              </w:rPr>
              <w:t>295</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5.1</w:t>
            </w:r>
          </w:p>
        </w:tc>
        <w:tc>
          <w:tcPr>
            <w:tcW w:type="dxa" w:w="1051"/>
          </w:tcPr>
          <w:p>
            <w:r/>
            <w:r>
              <w:rPr>
                <w:sz w:val="16"/>
              </w:rPr>
            </w:r>
          </w:p>
        </w:tc>
      </w:tr>
      <w:tr>
        <w:tc>
          <w:tcPr>
            <w:tcW w:type="dxa" w:w="1051"/>
          </w:tcPr>
          <w:p>
            <w:r/>
            <w:r>
              <w:rPr>
                <w:b/>
                <w:sz w:val="16"/>
              </w:rPr>
              <w:t>C4</w:t>
            </w:r>
          </w:p>
        </w:tc>
        <w:tc>
          <w:tcPr>
            <w:tcW w:type="dxa" w:w="1051"/>
          </w:tcPr>
          <w:p>
            <w:r/>
            <w:r>
              <w:rPr>
                <w:sz w:val="16"/>
              </w:rPr>
              <w:t>295</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3.1</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 xml:space="preserve">Table </w:t>
      </w:r>
      <w:r>
        <w:fldChar w:fldCharType="begin"/>
        <w:instrText xml:space="preserve"> SEQ Table</w:instrText>
        <w:fldChar w:fldCharType="separate"/>
        <w:fldChar w:fldCharType="end"/>
      </w:r>
      <w:r>
        <w:t>1</w:t>
      </w:r>
      <w:r>
        <w:rPr>
          <w:i/>
          <w:sz w:val="18"/>
        </w:rPr>
        <w:t>.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 xml:space="preserve">Table </w:t>
      </w:r>
      <w:r>
        <w:fldChar w:fldCharType="begin"/>
        <w:instrText xml:space="preserve"> SEQ Table</w:instrText>
        <w:fldChar w:fldCharType="separate"/>
        <w:fldChar w:fldCharType="end"/>
      </w:r>
      <w:r>
        <w:t>1</w:t>
      </w:r>
      <w:r>
        <w:rPr>
          <w:i/>
          <w:sz w:val="18"/>
        </w:rPr>
        <w:t>.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r>
        <w:tc>
          <w:tcPr>
            <w:tcW w:type="dxa" w:w="2365"/>
          </w:tcPr>
          <w:p>
            <w:r/>
            <w:r>
              <w:rPr>
                <w:b/>
                <w:sz w:val="16"/>
              </w:rPr>
              <w:t>CLI_ARGS</w:t>
            </w:r>
          </w:p>
        </w:tc>
        <w:tc>
          <w:tcPr>
            <w:tcW w:type="dxa" w:w="2365"/>
          </w:tcPr>
          <w:p>
            <w:r/>
            <w:r>
              <w:rPr>
                <w:sz w:val="16"/>
              </w:rPr>
              <w:t>20</w:t>
            </w:r>
          </w:p>
        </w:tc>
        <w:tc>
          <w:tcPr>
            <w:tcW w:type="dxa" w:w="2365"/>
          </w:tcPr>
          <w:p>
            <w:r/>
            <w:r>
              <w:rPr>
                <w:sz w:val="16"/>
              </w:rPr>
              <w:t>No invocation produced exit 0</w:t>
            </w:r>
          </w:p>
        </w:tc>
        <w:tc>
          <w:tcPr>
            <w:tcW w:type="dxa" w:w="2365"/>
          </w:tcPr>
          <w:p>
            <w:r/>
            <w:r>
              <w:rPr>
                <w:sz w:val="16"/>
              </w:rPr>
              <w:t>Sometimes</w:t>
            </w:r>
          </w:p>
        </w:tc>
      </w:tr>
      <w:tr>
        <w:tc>
          <w:tcPr>
            <w:tcW w:type="dxa" w:w="2365"/>
          </w:tcPr>
          <w:p>
            <w:r/>
            <w:r>
              <w:rPr>
                <w:b/>
                <w:sz w:val="16"/>
              </w:rPr>
              <w:t>NOT_PYTHON</w:t>
            </w:r>
          </w:p>
        </w:tc>
        <w:tc>
          <w:tcPr>
            <w:tcW w:type="dxa" w:w="2365"/>
          </w:tcPr>
          <w:p>
            <w:r/>
            <w:r>
              <w:rPr>
                <w:sz w:val="16"/>
              </w:rPr>
              <w:t>14</w:t>
            </w:r>
          </w:p>
        </w:tc>
        <w:tc>
          <w:tcPr>
            <w:tcW w:type="dxa" w:w="2365"/>
          </w:tcPr>
          <w:p>
            <w:r/>
            <w:r>
              <w:rPr>
                <w:sz w:val="16"/>
              </w:rPr>
              <w:t>Prose/truncated, not Python</w:t>
            </w:r>
          </w:p>
        </w:tc>
        <w:tc>
          <w:tcPr>
            <w:tcW w:type="dxa" w:w="2365"/>
          </w:tcPr>
          <w:p>
            <w:r/>
            <w:r>
              <w:rPr>
                <w:sz w:val="16"/>
              </w:rPr>
              <w:t>No</w:t>
            </w:r>
          </w:p>
        </w:tc>
      </w:tr>
      <w:tr>
        <w:tc>
          <w:tcPr>
            <w:tcW w:type="dxa" w:w="2365"/>
          </w:tcPr>
          <w:p>
            <w:r/>
            <w:r>
              <w:rPr>
                <w:b/>
                <w:sz w:val="16"/>
              </w:rPr>
              <w:t>SILENT_RC1</w:t>
            </w:r>
          </w:p>
        </w:tc>
        <w:tc>
          <w:tcPr>
            <w:tcW w:type="dxa" w:w="2365"/>
          </w:tcPr>
          <w:p>
            <w:r/>
            <w:r>
              <w:rPr>
                <w:sz w:val="16"/>
              </w:rPr>
              <w:t>12</w:t>
            </w:r>
          </w:p>
        </w:tc>
        <w:tc>
          <w:tcPr>
            <w:tcW w:type="dxa" w:w="2365"/>
          </w:tcPr>
          <w:p>
            <w:r/>
            <w:r>
              <w:rPr>
                <w:sz w:val="16"/>
              </w:rPr>
              <w:t>Non-zero exit without output</w:t>
            </w:r>
          </w:p>
        </w:tc>
        <w:tc>
          <w:tcPr>
            <w:tcW w:type="dxa" w:w="2365"/>
          </w:tcPr>
          <w:p>
            <w:r/>
            <w:r>
              <w:rPr>
                <w:sz w:val="16"/>
              </w:rPr>
              <w:t>Sometimes</w:t>
            </w:r>
          </w:p>
        </w:tc>
      </w:tr>
      <w:tr>
        <w:tc>
          <w:tcPr>
            <w:tcW w:type="dxa" w:w="2365"/>
          </w:tcPr>
          <w:p>
            <w:r/>
            <w:r>
              <w:rPr>
                <w:b/>
                <w:sz w:val="16"/>
              </w:rPr>
              <w:t>OTHER</w:t>
            </w:r>
          </w:p>
        </w:tc>
        <w:tc>
          <w:tcPr>
            <w:tcW w:type="dxa" w:w="2365"/>
          </w:tcPr>
          <w:p>
            <w:r/>
            <w:r>
              <w:rPr>
                <w:sz w:val="16"/>
              </w:rPr>
              <w:t>11</w:t>
            </w:r>
          </w:p>
        </w:tc>
        <w:tc>
          <w:tcPr>
            <w:tcW w:type="dxa" w:w="2365"/>
          </w:tcPr>
          <w:p>
            <w:r/>
            <w:r>
              <w:rPr>
                <w:sz w:val="16"/>
              </w:rPr>
              <w:t>Other launch failure</w:t>
            </w:r>
          </w:p>
        </w:tc>
        <w:tc>
          <w:tcPr>
            <w:tcW w:type="dxa" w:w="2365"/>
          </w:tcPr>
          <w:p>
            <w:r/>
            <w:r>
              <w:rPr>
                <w:sz w:val="16"/>
              </w:rPr>
              <w:t>Sometimes</w:t>
            </w:r>
          </w:p>
        </w:tc>
      </w:tr>
      <w:tr>
        <w:tc>
          <w:tcPr>
            <w:tcW w:type="dxa" w:w="2365"/>
          </w:tcPr>
          <w:p>
            <w:r/>
            <w:r>
              <w:rPr>
                <w:b/>
                <w:sz w:val="16"/>
              </w:rPr>
              <w:t>MISSING_DEP</w:t>
            </w:r>
          </w:p>
        </w:tc>
        <w:tc>
          <w:tcPr>
            <w:tcW w:type="dxa" w:w="2365"/>
          </w:tcPr>
          <w:p>
            <w:r/>
            <w:r>
              <w:rPr>
                <w:sz w:val="16"/>
              </w:rPr>
              <w:t>5</w:t>
            </w:r>
          </w:p>
        </w:tc>
        <w:tc>
          <w:tcPr>
            <w:tcW w:type="dxa" w:w="2365"/>
          </w:tcPr>
          <w:p>
            <w:r/>
            <w:r>
              <w:rPr>
                <w:sz w:val="16"/>
              </w:rPr>
              <w:t>Unavailable third-party import</w:t>
            </w:r>
          </w:p>
        </w:tc>
        <w:tc>
          <w:tcPr>
            <w:tcW w:type="dxa" w:w="2365"/>
          </w:tcPr>
          <w:p>
            <w:r/>
            <w:r>
              <w:rPr>
                <w:sz w:val="16"/>
              </w:rPr>
              <w:t>No</w:t>
            </w:r>
          </w:p>
        </w:tc>
      </w:tr>
      <w:tr>
        <w:tc>
          <w:tcPr>
            <w:tcW w:type="dxa" w:w="2365"/>
          </w:tcPr>
          <w:p>
            <w:r/>
            <w:r>
              <w:rPr>
                <w:b/>
                <w:sz w:val="16"/>
              </w:rPr>
              <w:t>MISSING_FILE</w:t>
            </w:r>
          </w:p>
        </w:tc>
        <w:tc>
          <w:tcPr>
            <w:tcW w:type="dxa" w:w="2365"/>
          </w:tcPr>
          <w:p>
            <w:r/>
            <w:r>
              <w:rPr>
                <w:sz w:val="16"/>
              </w:rPr>
              <w:t>3</w:t>
            </w:r>
          </w:p>
        </w:tc>
        <w:tc>
          <w:tcPr>
            <w:tcW w:type="dxa" w:w="2365"/>
          </w:tcPr>
          <w:p>
            <w:r/>
            <w:r>
              <w:rPr>
                <w:sz w:val="16"/>
              </w:rPr>
              <w:t>Reads a file outside workload</w:t>
            </w:r>
          </w:p>
        </w:tc>
        <w:tc>
          <w:tcPr>
            <w:tcW w:type="dxa" w:w="2365"/>
          </w:tcPr>
          <w:p>
            <w:r/>
            <w:r>
              <w:rPr>
                <w:sz w:val="16"/>
              </w:rPr>
              <w:t>Yes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(1485 finals, 1309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INDEX \c "1"</w:instrText>
        <w:fldChar w:fldCharType="separate"/>
        <w:t>Right-click → Update Field to build the index.</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