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One-Page Decision Document</w:t>
      </w:r>
    </w:p>
    <w:p>
      <w:pPr>
        <w:pStyle w:val="Heading2"/>
      </w:pPr>
      <w:r>
        <w:t>Decision Title</w:t>
      </w:r>
    </w:p>
    <w:p>
      <w:pPr>
        <w:spacing w:after="160"/>
      </w:pPr>
      <w:r>
        <w:t>Choose backend architecture for the next 12 months</w:t>
      </w:r>
    </w:p>
    <w:p>
      <w:pPr>
        <w:pStyle w:val="Heading2"/>
      </w:pPr>
      <w:r>
        <w:t>1. Problem</w:t>
      </w:r>
    </w:p>
    <w:p>
      <w:pPr>
        <w:spacing w:after="160"/>
      </w:pPr>
      <w:r>
        <w:t>We need to decide the backend architecture for the product as we expect growth in users and features.</w:t>
      </w:r>
    </w:p>
    <w:p>
      <w:pPr>
        <w:spacing w:after="160"/>
      </w:pPr>
      <w:r>
        <w:t>The current monolith is becoming harder to manage, and future scalability is uncertain.</w:t>
      </w:r>
    </w:p>
    <w:p>
      <w:pPr>
        <w:pStyle w:val="Heading2"/>
      </w:pPr>
      <w:r>
        <w:t>2. Options Considered</w:t>
      </w:r>
    </w:p>
    <w:p>
      <w:pPr>
        <w:spacing w:after="160"/>
      </w:pPr>
      <w:r>
        <w:t>Option A: Keep current monolith and refactor gradually</w:t>
      </w:r>
    </w:p>
    <w:p>
      <w:pPr>
        <w:spacing w:after="160"/>
      </w:pPr>
      <w:r>
        <w:t>Option B: Modular Monolith (clear domain boundaries)</w:t>
      </w:r>
    </w:p>
    <w:p>
      <w:pPr>
        <w:spacing w:after="160"/>
      </w:pPr>
      <w:r>
        <w:t>Option C: Microservices architecture</w:t>
      </w:r>
    </w:p>
    <w:p>
      <w:pPr>
        <w:pStyle w:val="Heading2"/>
      </w:pPr>
      <w:r>
        <w:t>3. Trade-offs</w:t>
      </w:r>
    </w:p>
    <w:p>
      <w:pPr>
        <w:spacing w:after="160"/>
      </w:pPr>
      <w:r>
        <w:t>Option A: Fast, low cost, but long-term risk and slower feature development later.</w:t>
      </w:r>
    </w:p>
    <w:p>
      <w:pPr>
        <w:spacing w:after="160"/>
      </w:pPr>
      <w:r>
        <w:t>Option B: Moderate speed and cost, good balance between scalability and simplicity.</w:t>
      </w:r>
    </w:p>
    <w:p>
      <w:pPr>
        <w:spacing w:after="160"/>
      </w:pPr>
      <w:r>
        <w:t>Option C: High complexity and cost, slower initial delivery, future scalability benefits.</w:t>
      </w:r>
    </w:p>
    <w:p>
      <w:pPr>
        <w:pStyle w:val="Heading2"/>
      </w:pPr>
      <w:r>
        <w:t>4. Decision</w:t>
      </w:r>
    </w:p>
    <w:p>
      <w:pPr>
        <w:spacing w:after="160"/>
      </w:pPr>
      <w:r>
        <w:t>We choose Option B: Modular Monolith.</w:t>
      </w:r>
    </w:p>
    <w:p>
      <w:pPr>
        <w:spacing w:after="160"/>
      </w:pPr>
      <w:r>
        <w:t>Reason: It balances speed and future scalability without adding operational complexity too early.</w:t>
      </w:r>
    </w:p>
    <w:p>
      <w:pPr>
        <w:pStyle w:val="Heading2"/>
      </w:pPr>
      <w:r>
        <w:t>5. Risks &amp; Mitigation</w:t>
      </w:r>
    </w:p>
    <w:p>
      <w:pPr>
        <w:spacing w:after="160"/>
      </w:pPr>
      <w:r>
        <w:t>Risk: Poor module boundaries could recreate a messy monolith.</w:t>
      </w:r>
    </w:p>
    <w:p>
      <w:pPr>
        <w:spacing w:after="160"/>
      </w:pPr>
      <w:r>
        <w:t>Mitigation: Enforce strict domain ownership and module boundaries with code reviews.</w:t>
      </w:r>
    </w:p>
    <w:p>
      <w:pPr>
        <w:pStyle w:val="Heading2"/>
      </w:pPr>
      <w:r>
        <w:t>6. Review Trigger</w:t>
      </w:r>
    </w:p>
    <w:p>
      <w:pPr>
        <w:spacing w:after="160"/>
      </w:pPr>
      <w:r>
        <w:t>Revisit this decision if daily active users exceed 100k or if deployment frequency drops below once per 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