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Business Plan</w:t>
        <w:br/>
        <w:t>ReturnWise Retail Analytics</w:t>
      </w:r>
    </w:p>
    <w:p>
      <w:pPr>
        <w:jc w:val="center"/>
      </w:pPr>
      <w:r>
        <w:rPr>
          <w:i/>
          <w:color w:val="595959"/>
          <w:sz w:val="26"/>
        </w:rPr>
        <w:t>Product Return Risk Prediction for an E-commerce Retailer</w:t>
      </w:r>
    </w:p>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vAlign w:val="center"/>
          </w:tcPr>
          <w:p>
            <w:pPr>
              <w:spacing w:after="40" w:before="0"/>
            </w:pPr>
            <w:r/>
            <w:r>
              <w:rPr>
                <w:rFonts w:ascii="Calibri" w:hAnsi="Calibri"/>
                <w:b/>
                <w:color w:val="1F4E79"/>
                <w:sz w:val="19"/>
              </w:rPr>
              <w:t>Business area</w:t>
            </w:r>
          </w:p>
        </w:tc>
        <w:tc>
          <w:tcPr>
            <w:tcW w:type="dxa" w:w="5040"/>
            <w:vAlign w:val="center"/>
          </w:tcPr>
          <w:p>
            <w:pPr>
              <w:spacing w:after="40" w:before="0"/>
            </w:pPr>
            <w:r/>
            <w:r>
              <w:rPr>
                <w:rFonts w:ascii="Calibri" w:hAnsi="Calibri"/>
                <w:b w:val="0"/>
                <w:sz w:val="19"/>
              </w:rPr>
              <w:t>E-commerce retail operations and returns management</w:t>
            </w:r>
          </w:p>
        </w:tc>
      </w:tr>
      <w:tr>
        <w:tc>
          <w:tcPr>
            <w:tcW w:type="dxa" w:w="5040"/>
            <w:shd w:fill="D9EAF7"/>
            <w:vAlign w:val="center"/>
          </w:tcPr>
          <w:p>
            <w:pPr>
              <w:spacing w:after="40" w:before="0"/>
            </w:pPr>
            <w:r/>
            <w:r>
              <w:rPr>
                <w:rFonts w:ascii="Calibri" w:hAnsi="Calibri"/>
                <w:b/>
                <w:color w:val="1F4E79"/>
                <w:sz w:val="19"/>
              </w:rPr>
              <w:t>Business name</w:t>
            </w:r>
          </w:p>
        </w:tc>
        <w:tc>
          <w:tcPr>
            <w:tcW w:type="dxa" w:w="5040"/>
            <w:vAlign w:val="center"/>
          </w:tcPr>
          <w:p>
            <w:pPr>
              <w:spacing w:after="40" w:before="0"/>
            </w:pPr>
            <w:r/>
            <w:r>
              <w:rPr>
                <w:rFonts w:ascii="Calibri" w:hAnsi="Calibri"/>
                <w:b w:val="0"/>
                <w:sz w:val="19"/>
              </w:rPr>
              <w:t>ReturnWise Retail Analytics</w:t>
            </w:r>
          </w:p>
        </w:tc>
      </w:tr>
      <w:tr>
        <w:tc>
          <w:tcPr>
            <w:tcW w:type="dxa" w:w="5040"/>
            <w:shd w:fill="D9EAF7"/>
            <w:vAlign w:val="center"/>
          </w:tcPr>
          <w:p>
            <w:pPr>
              <w:spacing w:after="40" w:before="0"/>
            </w:pPr>
            <w:r/>
            <w:r>
              <w:rPr>
                <w:rFonts w:ascii="Calibri" w:hAnsi="Calibri"/>
                <w:b/>
                <w:color w:val="1F4E79"/>
                <w:sz w:val="19"/>
              </w:rPr>
              <w:t>Main business problem</w:t>
            </w:r>
          </w:p>
        </w:tc>
        <w:tc>
          <w:tcPr>
            <w:tcW w:type="dxa" w:w="5040"/>
            <w:vAlign w:val="center"/>
          </w:tcPr>
          <w:p>
            <w:pPr>
              <w:spacing w:after="40" w:before="0"/>
            </w:pPr>
            <w:r/>
            <w:r>
              <w:rPr>
                <w:rFonts w:ascii="Calibri" w:hAnsi="Calibri"/>
                <w:b w:val="0"/>
                <w:sz w:val="19"/>
              </w:rPr>
              <w:t>High product return rates increase shipping costs, reduce profit margins, and create inventory uncertainty.</w:t>
            </w:r>
          </w:p>
        </w:tc>
      </w:tr>
      <w:tr>
        <w:tc>
          <w:tcPr>
            <w:tcW w:type="dxa" w:w="5040"/>
            <w:shd w:fill="D9EAF7"/>
            <w:vAlign w:val="center"/>
          </w:tcPr>
          <w:p>
            <w:pPr>
              <w:spacing w:after="40" w:before="0"/>
            </w:pPr>
            <w:r/>
            <w:r>
              <w:rPr>
                <w:rFonts w:ascii="Calibri" w:hAnsi="Calibri"/>
                <w:b/>
                <w:color w:val="1F4E79"/>
                <w:sz w:val="19"/>
              </w:rPr>
              <w:t>Machine learning task</w:t>
            </w:r>
          </w:p>
        </w:tc>
        <w:tc>
          <w:tcPr>
            <w:tcW w:type="dxa" w:w="5040"/>
            <w:vAlign w:val="center"/>
          </w:tcPr>
          <w:p>
            <w:pPr>
              <w:spacing w:after="40" w:before="0"/>
            </w:pPr>
            <w:r/>
            <w:r>
              <w:rPr>
                <w:rFonts w:ascii="Calibri" w:hAnsi="Calibri"/>
                <w:b w:val="0"/>
                <w:sz w:val="19"/>
              </w:rPr>
              <w:t>Use a Decision Tree classification model to predict whether an order is likely to be returned.</w:t>
            </w:r>
          </w:p>
        </w:tc>
      </w:tr>
      <w:tr>
        <w:tc>
          <w:tcPr>
            <w:tcW w:type="dxa" w:w="5040"/>
            <w:shd w:fill="D9EAF7"/>
            <w:vAlign w:val="center"/>
          </w:tcPr>
          <w:p>
            <w:pPr>
              <w:spacing w:after="40" w:before="0"/>
            </w:pPr>
            <w:r/>
            <w:r>
              <w:rPr>
                <w:rFonts w:ascii="Calibri" w:hAnsi="Calibri"/>
                <w:b/>
                <w:color w:val="1F4E79"/>
                <w:sz w:val="19"/>
              </w:rPr>
              <w:t>Target variable</w:t>
            </w:r>
          </w:p>
        </w:tc>
        <w:tc>
          <w:tcPr>
            <w:tcW w:type="dxa" w:w="5040"/>
            <w:vAlign w:val="center"/>
          </w:tcPr>
          <w:p>
            <w:pPr>
              <w:spacing w:after="40" w:before="0"/>
            </w:pPr>
            <w:r/>
            <w:r>
              <w:rPr>
                <w:rFonts w:ascii="Calibri" w:hAnsi="Calibri"/>
                <w:b w:val="0"/>
                <w:sz w:val="19"/>
              </w:rPr>
              <w:t>Returned (1 = returned, 0 = not returned)</w:t>
            </w:r>
          </w:p>
        </w:tc>
      </w:tr>
      <w:tr>
        <w:tc>
          <w:tcPr>
            <w:tcW w:type="dxa" w:w="5040"/>
            <w:shd w:fill="D9EAF7"/>
            <w:vAlign w:val="center"/>
          </w:tcPr>
          <w:p>
            <w:pPr>
              <w:spacing w:after="40" w:before="0"/>
            </w:pPr>
            <w:r/>
            <w:r>
              <w:rPr>
                <w:rFonts w:ascii="Calibri" w:hAnsi="Calibri"/>
                <w:b/>
                <w:color w:val="1F4E79"/>
                <w:sz w:val="19"/>
              </w:rPr>
              <w:t>Main decision supported</w:t>
            </w:r>
          </w:p>
        </w:tc>
        <w:tc>
          <w:tcPr>
            <w:tcW w:type="dxa" w:w="5040"/>
            <w:vAlign w:val="center"/>
          </w:tcPr>
          <w:p>
            <w:pPr>
              <w:spacing w:after="40" w:before="0"/>
            </w:pPr>
            <w:r/>
            <w:r>
              <w:rPr>
                <w:rFonts w:ascii="Calibri" w:hAnsi="Calibri"/>
                <w:b w:val="0"/>
                <w:sz w:val="19"/>
              </w:rPr>
              <w:t>Which orders should receive additional product guidance, quality checks, or customer support before return costs occur?</w:t>
            </w:r>
          </w:p>
        </w:tc>
      </w:tr>
    </w:tbl>
    <w:p>
      <w:pPr>
        <w:spacing w:after="80"/>
      </w:pPr>
      <w:r>
        <w:rPr>
          <w:i/>
          <w:color w:val="595959"/>
          <w:sz w:val="18"/>
        </w:rPr>
        <w:t>Note: The accompanying Excel dataset is synthetic and created for educational use in a Decision Tree classification assignment.</w:t>
      </w:r>
    </w:p>
    <w:p>
      <w:pPr>
        <w:pStyle w:val="Heading1"/>
      </w:pPr>
      <w:r>
        <w:t>1. Business Description</w:t>
      </w:r>
    </w:p>
    <w:p>
      <w:r>
        <w:t>ReturnWise Retail Analytics is a decision-support project for a mid-sized online retail company that sells apparel, footwear, electronics, beauty products, home goods, and accessories. The company receives thousands of online orders each month through its website, mobile app, marketplace partners, and social commerce channels. Although online sales are growing, product returns have become a major operational and financial challenge.</w:t>
      </w:r>
    </w:p>
    <w:p>
      <w:r>
        <w:t>Returned orders create costs for shipping, inspection, restocking, refunds, and customer service. They also make inventory planning harder because a product that appears sold may come back into stock days or weeks later. The business wants to use data to identify orders that have a higher risk of being returned, so managers can take preventive or supportive actions before the return happens.</w:t>
      </w:r>
    </w:p>
    <w:p>
      <w:pPr>
        <w:pStyle w:val="Heading1"/>
      </w:pPr>
      <w:r>
        <w:t>2. Business Problem</w:t>
      </w:r>
    </w:p>
    <w:p>
      <w:r>
        <w:t>The company is trying to reduce avoidable returns while maintaining a positive customer experience. Some returns happen because customers receive the wrong size, misunderstand product details, experience slow delivery, or buy items mainly because of a large discount. Other returns are normal and should not be treated as negative. The business therefore needs a balanced model that can highlight risk without unfairly blaming customers.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40" w:before="0"/>
            </w:pPr>
            <w:r>
              <w:rPr>
                <w:rFonts w:ascii="Calibri" w:hAnsi="Calibri"/>
                <w:b/>
                <w:color w:val="FFFFFF"/>
                <w:sz w:val="19"/>
              </w:rPr>
              <w:t>Business issue</w:t>
            </w:r>
          </w:p>
        </w:tc>
        <w:tc>
          <w:tcPr>
            <w:tcW w:type="dxa" w:w="3360"/>
            <w:shd w:fill="1F4E79"/>
            <w:vAlign w:val="center"/>
          </w:tcPr>
          <w:p>
            <w:pPr>
              <w:spacing w:after="40" w:before="0"/>
            </w:pPr>
            <w:r>
              <w:rPr>
                <w:rFonts w:ascii="Calibri" w:hAnsi="Calibri"/>
                <w:b/>
                <w:color w:val="FFFFFF"/>
                <w:sz w:val="19"/>
              </w:rPr>
              <w:t>Why it matters</w:t>
            </w:r>
          </w:p>
        </w:tc>
        <w:tc>
          <w:tcPr>
            <w:tcW w:type="dxa" w:w="3360"/>
            <w:shd w:fill="1F4E79"/>
            <w:vAlign w:val="center"/>
          </w:tcPr>
          <w:p>
            <w:pPr>
              <w:spacing w:after="40" w:before="0"/>
            </w:pPr>
            <w:r>
              <w:rPr>
                <w:rFonts w:ascii="Calibri" w:hAnsi="Calibri"/>
                <w:b/>
                <w:color w:val="FFFFFF"/>
                <w:sz w:val="19"/>
              </w:rPr>
              <w:t>Example action</w:t>
            </w:r>
          </w:p>
        </w:tc>
      </w:tr>
      <w:tr>
        <w:tc>
          <w:tcPr>
            <w:tcW w:type="dxa" w:w="3360"/>
            <w:vAlign w:val="center"/>
          </w:tcPr>
          <w:p>
            <w:pPr>
              <w:spacing w:after="40" w:before="0"/>
            </w:pPr>
            <w:r/>
            <w:r>
              <w:rPr>
                <w:rFonts w:ascii="Calibri" w:hAnsi="Calibri"/>
                <w:b w:val="0"/>
                <w:sz w:val="19"/>
              </w:rPr>
              <w:t>High return cost</w:t>
            </w:r>
          </w:p>
        </w:tc>
        <w:tc>
          <w:tcPr>
            <w:tcW w:type="dxa" w:w="3360"/>
            <w:vAlign w:val="center"/>
          </w:tcPr>
          <w:p>
            <w:pPr>
              <w:spacing w:after="40" w:before="0"/>
            </w:pPr>
            <w:r/>
            <w:r>
              <w:rPr>
                <w:rFonts w:ascii="Calibri" w:hAnsi="Calibri"/>
                <w:b w:val="0"/>
                <w:sz w:val="19"/>
              </w:rPr>
              <w:t>Refunds and reverse logistics reduce profit margins.</w:t>
            </w:r>
          </w:p>
        </w:tc>
        <w:tc>
          <w:tcPr>
            <w:tcW w:type="dxa" w:w="3360"/>
            <w:vAlign w:val="center"/>
          </w:tcPr>
          <w:p>
            <w:pPr>
              <w:spacing w:after="40" w:before="0"/>
            </w:pPr>
            <w:r/>
            <w:r>
              <w:rPr>
                <w:rFonts w:ascii="Calibri" w:hAnsi="Calibri"/>
                <w:b w:val="0"/>
                <w:sz w:val="19"/>
              </w:rPr>
              <w:t>Flag high-risk orders for extra product guidance.</w:t>
            </w:r>
          </w:p>
        </w:tc>
      </w:tr>
      <w:tr>
        <w:tc>
          <w:tcPr>
            <w:tcW w:type="dxa" w:w="3360"/>
            <w:vAlign w:val="center"/>
          </w:tcPr>
          <w:p>
            <w:pPr>
              <w:spacing w:after="40" w:before="0"/>
            </w:pPr>
            <w:r/>
            <w:r>
              <w:rPr>
                <w:rFonts w:ascii="Calibri" w:hAnsi="Calibri"/>
                <w:b w:val="0"/>
                <w:sz w:val="19"/>
              </w:rPr>
              <w:t>Inventory uncertainty</w:t>
            </w:r>
          </w:p>
        </w:tc>
        <w:tc>
          <w:tcPr>
            <w:tcW w:type="dxa" w:w="3360"/>
            <w:vAlign w:val="center"/>
          </w:tcPr>
          <w:p>
            <w:pPr>
              <w:spacing w:after="40" w:before="0"/>
            </w:pPr>
            <w:r/>
            <w:r>
              <w:rPr>
                <w:rFonts w:ascii="Calibri" w:hAnsi="Calibri"/>
                <w:b w:val="0"/>
                <w:sz w:val="19"/>
              </w:rPr>
              <w:t>Returned products make stock levels harder to plan.</w:t>
            </w:r>
          </w:p>
        </w:tc>
        <w:tc>
          <w:tcPr>
            <w:tcW w:type="dxa" w:w="3360"/>
            <w:vAlign w:val="center"/>
          </w:tcPr>
          <w:p>
            <w:pPr>
              <w:spacing w:after="40" w:before="0"/>
            </w:pPr>
            <w:r/>
            <w:r>
              <w:rPr>
                <w:rFonts w:ascii="Calibri" w:hAnsi="Calibri"/>
                <w:b w:val="0"/>
                <w:sz w:val="19"/>
              </w:rPr>
              <w:t>Improve demand and replenishment planning.</w:t>
            </w:r>
          </w:p>
        </w:tc>
      </w:tr>
      <w:tr>
        <w:tc>
          <w:tcPr>
            <w:tcW w:type="dxa" w:w="3360"/>
            <w:vAlign w:val="center"/>
          </w:tcPr>
          <w:p>
            <w:pPr>
              <w:spacing w:after="40" w:before="0"/>
            </w:pPr>
            <w:r/>
            <w:r>
              <w:rPr>
                <w:rFonts w:ascii="Calibri" w:hAnsi="Calibri"/>
                <w:b w:val="0"/>
                <w:sz w:val="19"/>
              </w:rPr>
              <w:t>Customer dissatisfaction</w:t>
            </w:r>
          </w:p>
        </w:tc>
        <w:tc>
          <w:tcPr>
            <w:tcW w:type="dxa" w:w="3360"/>
            <w:vAlign w:val="center"/>
          </w:tcPr>
          <w:p>
            <w:pPr>
              <w:spacing w:after="40" w:before="0"/>
            </w:pPr>
            <w:r/>
            <w:r>
              <w:rPr>
                <w:rFonts w:ascii="Calibri" w:hAnsi="Calibri"/>
                <w:b w:val="0"/>
                <w:sz w:val="19"/>
              </w:rPr>
              <w:t>Poor fit, weak product information, or late delivery can reduce loyalty.</w:t>
            </w:r>
          </w:p>
        </w:tc>
        <w:tc>
          <w:tcPr>
            <w:tcW w:type="dxa" w:w="3360"/>
            <w:vAlign w:val="center"/>
          </w:tcPr>
          <w:p>
            <w:pPr>
              <w:spacing w:after="40" w:before="0"/>
            </w:pPr>
            <w:r/>
            <w:r>
              <w:rPr>
                <w:rFonts w:ascii="Calibri" w:hAnsi="Calibri"/>
                <w:b w:val="0"/>
                <w:sz w:val="19"/>
              </w:rPr>
              <w:t>Improve descriptions, sizing guides, and delivery communication.</w:t>
            </w:r>
          </w:p>
        </w:tc>
      </w:tr>
      <w:tr>
        <w:tc>
          <w:tcPr>
            <w:tcW w:type="dxa" w:w="3360"/>
            <w:vAlign w:val="center"/>
          </w:tcPr>
          <w:p>
            <w:pPr>
              <w:spacing w:after="40" w:before="0"/>
            </w:pPr>
            <w:r/>
            <w:r>
              <w:rPr>
                <w:rFonts w:ascii="Calibri" w:hAnsi="Calibri"/>
                <w:b w:val="0"/>
                <w:sz w:val="19"/>
              </w:rPr>
              <w:t>Operational workload</w:t>
            </w:r>
          </w:p>
        </w:tc>
        <w:tc>
          <w:tcPr>
            <w:tcW w:type="dxa" w:w="3360"/>
            <w:vAlign w:val="center"/>
          </w:tcPr>
          <w:p>
            <w:pPr>
              <w:spacing w:after="40" w:before="0"/>
            </w:pPr>
            <w:r/>
            <w:r>
              <w:rPr>
                <w:rFonts w:ascii="Calibri" w:hAnsi="Calibri"/>
                <w:b w:val="0"/>
                <w:sz w:val="19"/>
              </w:rPr>
              <w:t>Returns increase pressure on customer service and warehouse teams.</w:t>
            </w:r>
          </w:p>
        </w:tc>
        <w:tc>
          <w:tcPr>
            <w:tcW w:type="dxa" w:w="3360"/>
            <w:vAlign w:val="center"/>
          </w:tcPr>
          <w:p>
            <w:pPr>
              <w:spacing w:after="40" w:before="0"/>
            </w:pPr>
            <w:r/>
            <w:r>
              <w:rPr>
                <w:rFonts w:ascii="Calibri" w:hAnsi="Calibri"/>
                <w:b w:val="0"/>
                <w:sz w:val="19"/>
              </w:rPr>
              <w:t>Prioritize support for orders likely to create avoidable returns.</w:t>
            </w:r>
          </w:p>
        </w:tc>
      </w:tr>
    </w:tbl>
    <w:p>
      <w:pPr>
        <w:pStyle w:val="Heading1"/>
      </w:pPr>
      <w:r>
        <w:t>3. Machine Learning Decision</w:t>
      </w:r>
    </w:p>
    <w:p>
      <w:r>
        <w:t>Machine learning can help the business estimate the probability or classification of whether an order will be returned. For this assignment, students should train a Decision Tree classification model. The Decision Tree is useful for teaching because it produces rules that can be interpreted more easily than many black-box models.</w:t>
      </w:r>
    </w:p>
    <w:p>
      <w:r>
        <w:t>The business decision supported by the model is not to automatically reject orders. Instead, the model can help the company decide which orders need extra attention, such as improved product guidance, proactive customer communication, quality checks, or better inventory planning.</w:t>
      </w:r>
    </w:p>
    <w:p>
      <w:pPr>
        <w:pStyle w:val="Heading1"/>
      </w:pPr>
      <w:r>
        <w:t>4. Dataset Description</w:t>
      </w:r>
    </w:p>
    <w:p>
      <w:r>
        <w:t>The Excel file contains order-level data. Each row represents one customer order. The dataset includes customer information, product information, purchase channel, shipping method, past customer behavior, and the final target variable showing whether the order was returned.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40" w:before="0"/>
            </w:pPr>
            <w:r>
              <w:rPr>
                <w:rFonts w:ascii="Calibri" w:hAnsi="Calibri"/>
                <w:b/>
                <w:color w:val="FFFFFF"/>
                <w:sz w:val="19"/>
              </w:rPr>
              <w:t>Target variable</w:t>
            </w:r>
          </w:p>
        </w:tc>
        <w:tc>
          <w:tcPr>
            <w:tcW w:type="dxa" w:w="3360"/>
            <w:shd w:fill="1F4E79"/>
            <w:vAlign w:val="center"/>
          </w:tcPr>
          <w:p>
            <w:pPr>
              <w:spacing w:after="40" w:before="0"/>
            </w:pPr>
            <w:r>
              <w:rPr>
                <w:rFonts w:ascii="Calibri" w:hAnsi="Calibri"/>
                <w:b/>
                <w:color w:val="FFFFFF"/>
                <w:sz w:val="19"/>
              </w:rPr>
              <w:t>Class</w:t>
            </w:r>
          </w:p>
        </w:tc>
        <w:tc>
          <w:tcPr>
            <w:tcW w:type="dxa" w:w="3360"/>
            <w:shd w:fill="1F4E79"/>
            <w:vAlign w:val="center"/>
          </w:tcPr>
          <w:p>
            <w:pPr>
              <w:spacing w:after="40" w:before="0"/>
            </w:pPr>
            <w:r>
              <w:rPr>
                <w:rFonts w:ascii="Calibri" w:hAnsi="Calibri"/>
                <w:b/>
                <w:color w:val="FFFFFF"/>
                <w:sz w:val="19"/>
              </w:rPr>
              <w:t>Meaning</w:t>
            </w:r>
          </w:p>
        </w:tc>
      </w:tr>
      <w:tr>
        <w:tc>
          <w:tcPr>
            <w:tcW w:type="dxa" w:w="3360"/>
            <w:vAlign w:val="center"/>
          </w:tcPr>
          <w:p>
            <w:pPr>
              <w:spacing w:after="40" w:before="0"/>
            </w:pPr>
            <w:r/>
            <w:r>
              <w:rPr>
                <w:rFonts w:ascii="Calibri" w:hAnsi="Calibri"/>
                <w:b w:val="0"/>
                <w:sz w:val="19"/>
              </w:rPr>
              <w:t>Returned</w:t>
            </w:r>
          </w:p>
        </w:tc>
        <w:tc>
          <w:tcPr>
            <w:tcW w:type="dxa" w:w="3360"/>
            <w:vAlign w:val="center"/>
          </w:tcPr>
          <w:p>
            <w:pPr>
              <w:spacing w:after="40" w:before="0"/>
            </w:pPr>
            <w:r/>
            <w:r>
              <w:rPr>
                <w:rFonts w:ascii="Calibri" w:hAnsi="Calibri"/>
                <w:b w:val="0"/>
                <w:sz w:val="19"/>
              </w:rPr>
              <w:t>1</w:t>
            </w:r>
          </w:p>
        </w:tc>
        <w:tc>
          <w:tcPr>
            <w:tcW w:type="dxa" w:w="3360"/>
            <w:vAlign w:val="center"/>
          </w:tcPr>
          <w:p>
            <w:pPr>
              <w:spacing w:after="40" w:before="0"/>
            </w:pPr>
            <w:r/>
            <w:r>
              <w:rPr>
                <w:rFonts w:ascii="Calibri" w:hAnsi="Calibri"/>
                <w:b w:val="0"/>
                <w:sz w:val="19"/>
              </w:rPr>
              <w:t>The order was returned by the customer.</w:t>
            </w:r>
          </w:p>
        </w:tc>
      </w:tr>
      <w:tr>
        <w:tc>
          <w:tcPr>
            <w:tcW w:type="dxa" w:w="3360"/>
            <w:vAlign w:val="center"/>
          </w:tcPr>
          <w:p>
            <w:pPr>
              <w:spacing w:after="40" w:before="0"/>
            </w:pPr>
            <w:r/>
            <w:r>
              <w:rPr>
                <w:rFonts w:ascii="Calibri" w:hAnsi="Calibri"/>
                <w:b w:val="0"/>
                <w:sz w:val="19"/>
              </w:rPr>
              <w:t>Returned</w:t>
            </w:r>
          </w:p>
        </w:tc>
        <w:tc>
          <w:tcPr>
            <w:tcW w:type="dxa" w:w="3360"/>
            <w:vAlign w:val="center"/>
          </w:tcPr>
          <w:p>
            <w:pPr>
              <w:spacing w:after="40" w:before="0"/>
            </w:pPr>
            <w:r/>
            <w:r>
              <w:rPr>
                <w:rFonts w:ascii="Calibri" w:hAnsi="Calibri"/>
                <w:b w:val="0"/>
                <w:sz w:val="19"/>
              </w:rPr>
              <w:t>0</w:t>
            </w:r>
          </w:p>
        </w:tc>
        <w:tc>
          <w:tcPr>
            <w:tcW w:type="dxa" w:w="3360"/>
            <w:vAlign w:val="center"/>
          </w:tcPr>
          <w:p>
            <w:pPr>
              <w:spacing w:after="40" w:before="0"/>
            </w:pPr>
            <w:r/>
            <w:r>
              <w:rPr>
                <w:rFonts w:ascii="Calibri" w:hAnsi="Calibri"/>
                <w:b w:val="0"/>
                <w:sz w:val="19"/>
              </w:rPr>
              <w:t>The order was not returned by the customer.</w:t>
            </w:r>
          </w:p>
        </w:tc>
      </w:tr>
    </w:tbl>
    <w:p>
      <w:r>
        <w:t>Important feature note:</w:t>
      </w:r>
    </w:p>
    <w:p>
      <w:pPr/>
      <w:r>
        <w:rPr>
          <w:b/>
        </w:rPr>
        <w:t xml:space="preserve">Order_ID should not be used as a predictive feature. </w:t>
      </w:r>
      <w:r>
        <w:t>It is an identifier, not a meaningful business driver. Students may keep it for reference but should remove it from X before model training.</w:t>
      </w:r>
    </w:p>
    <w:p>
      <w:pPr>
        <w:pStyle w:val="Heading1"/>
      </w:pPr>
      <w:r>
        <w:t>5. Input Features</w:t>
      </w:r>
    </w:p>
    <w:p>
      <w:r>
        <w:t>The model can use a combination of numerical and categorical variables. Students should handle categorical variables using a suitable encoding method before training the model.</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40" w:before="0"/>
            </w:pPr>
            <w:r>
              <w:rPr>
                <w:rFonts w:ascii="Calibri" w:hAnsi="Calibri"/>
                <w:b/>
                <w:color w:val="FFFFFF"/>
                <w:sz w:val="19"/>
              </w:rPr>
              <w:t>Feature group</w:t>
            </w:r>
          </w:p>
        </w:tc>
        <w:tc>
          <w:tcPr>
            <w:tcW w:type="dxa" w:w="3360"/>
            <w:shd w:fill="1F4E79"/>
            <w:vAlign w:val="center"/>
          </w:tcPr>
          <w:p>
            <w:pPr>
              <w:spacing w:after="40" w:before="0"/>
            </w:pPr>
            <w:r>
              <w:rPr>
                <w:rFonts w:ascii="Calibri" w:hAnsi="Calibri"/>
                <w:b/>
                <w:color w:val="FFFFFF"/>
                <w:sz w:val="19"/>
              </w:rPr>
              <w:t>Example columns</w:t>
            </w:r>
          </w:p>
        </w:tc>
        <w:tc>
          <w:tcPr>
            <w:tcW w:type="dxa" w:w="3360"/>
            <w:shd w:fill="1F4E79"/>
            <w:vAlign w:val="center"/>
          </w:tcPr>
          <w:p>
            <w:pPr>
              <w:spacing w:after="40" w:before="0"/>
            </w:pPr>
            <w:r>
              <w:rPr>
                <w:rFonts w:ascii="Calibri" w:hAnsi="Calibri"/>
                <w:b/>
                <w:color w:val="FFFFFF"/>
                <w:sz w:val="19"/>
              </w:rPr>
              <w:t>Business interpretation</w:t>
            </w:r>
          </w:p>
        </w:tc>
      </w:tr>
      <w:tr>
        <w:tc>
          <w:tcPr>
            <w:tcW w:type="dxa" w:w="3360"/>
            <w:vAlign w:val="center"/>
          </w:tcPr>
          <w:p>
            <w:pPr>
              <w:spacing w:after="40" w:before="0"/>
            </w:pPr>
            <w:r/>
            <w:r>
              <w:rPr>
                <w:rFonts w:ascii="Calibri" w:hAnsi="Calibri"/>
                <w:b w:val="0"/>
                <w:sz w:val="19"/>
              </w:rPr>
              <w:t>Customer profile</w:t>
            </w:r>
          </w:p>
        </w:tc>
        <w:tc>
          <w:tcPr>
            <w:tcW w:type="dxa" w:w="3360"/>
            <w:vAlign w:val="center"/>
          </w:tcPr>
          <w:p>
            <w:pPr>
              <w:spacing w:after="40" w:before="0"/>
            </w:pPr>
            <w:r/>
            <w:r>
              <w:rPr>
                <w:rFonts w:ascii="Calibri" w:hAnsi="Calibri"/>
                <w:b w:val="0"/>
                <w:sz w:val="19"/>
              </w:rPr>
              <w:t>Customer_Age, Customer_Segment, Region</w:t>
            </w:r>
          </w:p>
        </w:tc>
        <w:tc>
          <w:tcPr>
            <w:tcW w:type="dxa" w:w="3360"/>
            <w:vAlign w:val="center"/>
          </w:tcPr>
          <w:p>
            <w:pPr>
              <w:spacing w:after="40" w:before="0"/>
            </w:pPr>
            <w:r/>
            <w:r>
              <w:rPr>
                <w:rFonts w:ascii="Calibri" w:hAnsi="Calibri"/>
                <w:b w:val="0"/>
                <w:sz w:val="19"/>
              </w:rPr>
              <w:t>Helps understand whether return patterns differ by customer group or location.</w:t>
            </w:r>
          </w:p>
        </w:tc>
      </w:tr>
      <w:tr>
        <w:tc>
          <w:tcPr>
            <w:tcW w:type="dxa" w:w="3360"/>
            <w:vAlign w:val="center"/>
          </w:tcPr>
          <w:p>
            <w:pPr>
              <w:spacing w:after="40" w:before="0"/>
            </w:pPr>
            <w:r/>
            <w:r>
              <w:rPr>
                <w:rFonts w:ascii="Calibri" w:hAnsi="Calibri"/>
                <w:b w:val="0"/>
                <w:sz w:val="19"/>
              </w:rPr>
              <w:t>Product information</w:t>
            </w:r>
          </w:p>
        </w:tc>
        <w:tc>
          <w:tcPr>
            <w:tcW w:type="dxa" w:w="3360"/>
            <w:vAlign w:val="center"/>
          </w:tcPr>
          <w:p>
            <w:pPr>
              <w:spacing w:after="40" w:before="0"/>
            </w:pPr>
            <w:r/>
            <w:r>
              <w:rPr>
                <w:rFonts w:ascii="Calibri" w:hAnsi="Calibri"/>
                <w:b w:val="0"/>
                <w:sz w:val="19"/>
              </w:rPr>
              <w:t>Product_Category, Product_Price, Product_Rating, Size_Fit_Issue_Level</w:t>
            </w:r>
          </w:p>
        </w:tc>
        <w:tc>
          <w:tcPr>
            <w:tcW w:type="dxa" w:w="3360"/>
            <w:vAlign w:val="center"/>
          </w:tcPr>
          <w:p>
            <w:pPr>
              <w:spacing w:after="40" w:before="0"/>
            </w:pPr>
            <w:r/>
            <w:r>
              <w:rPr>
                <w:rFonts w:ascii="Calibri" w:hAnsi="Calibri"/>
                <w:b w:val="0"/>
                <w:sz w:val="19"/>
              </w:rPr>
              <w:t>Helps identify products or categories with higher return risk.</w:t>
            </w:r>
          </w:p>
        </w:tc>
      </w:tr>
      <w:tr>
        <w:tc>
          <w:tcPr>
            <w:tcW w:type="dxa" w:w="3360"/>
            <w:vAlign w:val="center"/>
          </w:tcPr>
          <w:p>
            <w:pPr>
              <w:spacing w:after="40" w:before="0"/>
            </w:pPr>
            <w:r/>
            <w:r>
              <w:rPr>
                <w:rFonts w:ascii="Calibri" w:hAnsi="Calibri"/>
                <w:b w:val="0"/>
                <w:sz w:val="19"/>
              </w:rPr>
              <w:t>Purchase behavior</w:t>
            </w:r>
          </w:p>
        </w:tc>
        <w:tc>
          <w:tcPr>
            <w:tcW w:type="dxa" w:w="3360"/>
            <w:vAlign w:val="center"/>
          </w:tcPr>
          <w:p>
            <w:pPr>
              <w:spacing w:after="40" w:before="0"/>
            </w:pPr>
            <w:r/>
            <w:r>
              <w:rPr>
                <w:rFonts w:ascii="Calibri" w:hAnsi="Calibri"/>
                <w:b w:val="0"/>
                <w:sz w:val="19"/>
              </w:rPr>
              <w:t>Discount_Percent, Promotion_Type, Purchase_Channel, Payment_Method, Product_Page_Views</w:t>
            </w:r>
          </w:p>
        </w:tc>
        <w:tc>
          <w:tcPr>
            <w:tcW w:type="dxa" w:w="3360"/>
            <w:vAlign w:val="center"/>
          </w:tcPr>
          <w:p>
            <w:pPr>
              <w:spacing w:after="40" w:before="0"/>
            </w:pPr>
            <w:r/>
            <w:r>
              <w:rPr>
                <w:rFonts w:ascii="Calibri" w:hAnsi="Calibri"/>
                <w:b w:val="0"/>
                <w:sz w:val="19"/>
              </w:rPr>
              <w:t>Shows whether discounts, channels, or payment methods relate to return behavior.</w:t>
            </w:r>
          </w:p>
        </w:tc>
      </w:tr>
      <w:tr>
        <w:tc>
          <w:tcPr>
            <w:tcW w:type="dxa" w:w="3360"/>
            <w:vAlign w:val="center"/>
          </w:tcPr>
          <w:p>
            <w:pPr>
              <w:spacing w:after="40" w:before="0"/>
            </w:pPr>
            <w:r/>
            <w:r>
              <w:rPr>
                <w:rFonts w:ascii="Calibri" w:hAnsi="Calibri"/>
                <w:b w:val="0"/>
                <w:sz w:val="19"/>
              </w:rPr>
              <w:t>Order and delivery</w:t>
            </w:r>
          </w:p>
        </w:tc>
        <w:tc>
          <w:tcPr>
            <w:tcW w:type="dxa" w:w="3360"/>
            <w:vAlign w:val="center"/>
          </w:tcPr>
          <w:p>
            <w:pPr>
              <w:spacing w:after="40" w:before="0"/>
            </w:pPr>
            <w:r/>
            <w:r>
              <w:rPr>
                <w:rFonts w:ascii="Calibri" w:hAnsi="Calibri"/>
                <w:b w:val="0"/>
                <w:sz w:val="19"/>
              </w:rPr>
              <w:t>Shipping_Method, Delivery_Time_Days, Items_In_Order, Return_Window_Days</w:t>
            </w:r>
          </w:p>
        </w:tc>
        <w:tc>
          <w:tcPr>
            <w:tcW w:type="dxa" w:w="3360"/>
            <w:vAlign w:val="center"/>
          </w:tcPr>
          <w:p>
            <w:pPr>
              <w:spacing w:after="40" w:before="0"/>
            </w:pPr>
            <w:r/>
            <w:r>
              <w:rPr>
                <w:rFonts w:ascii="Calibri" w:hAnsi="Calibri"/>
                <w:b w:val="0"/>
                <w:sz w:val="19"/>
              </w:rPr>
              <w:t>Connects operational factors with customer return decisions.</w:t>
            </w:r>
          </w:p>
        </w:tc>
      </w:tr>
      <w:tr>
        <w:tc>
          <w:tcPr>
            <w:tcW w:type="dxa" w:w="3360"/>
            <w:vAlign w:val="center"/>
          </w:tcPr>
          <w:p>
            <w:pPr>
              <w:spacing w:after="40" w:before="0"/>
            </w:pPr>
            <w:r/>
            <w:r>
              <w:rPr>
                <w:rFonts w:ascii="Calibri" w:hAnsi="Calibri"/>
                <w:b w:val="0"/>
                <w:sz w:val="19"/>
              </w:rPr>
              <w:t>Customer history</w:t>
            </w:r>
          </w:p>
        </w:tc>
        <w:tc>
          <w:tcPr>
            <w:tcW w:type="dxa" w:w="3360"/>
            <w:vAlign w:val="center"/>
          </w:tcPr>
          <w:p>
            <w:pPr>
              <w:spacing w:after="40" w:before="0"/>
            </w:pPr>
            <w:r/>
            <w:r>
              <w:rPr>
                <w:rFonts w:ascii="Calibri" w:hAnsi="Calibri"/>
                <w:b w:val="0"/>
                <w:sz w:val="19"/>
              </w:rPr>
              <w:t>Previous_Orders, Prior_Return_Count, Customer_Support_Contact</w:t>
            </w:r>
          </w:p>
        </w:tc>
        <w:tc>
          <w:tcPr>
            <w:tcW w:type="dxa" w:w="3360"/>
            <w:vAlign w:val="center"/>
          </w:tcPr>
          <w:p>
            <w:pPr>
              <w:spacing w:after="40" w:before="0"/>
            </w:pPr>
            <w:r/>
            <w:r>
              <w:rPr>
                <w:rFonts w:ascii="Calibri" w:hAnsi="Calibri"/>
                <w:b w:val="0"/>
                <w:sz w:val="19"/>
              </w:rPr>
              <w:t>Shows whether previous behavior or support needs are linked to current return risk.</w:t>
            </w:r>
          </w:p>
        </w:tc>
      </w:tr>
    </w:tbl>
    <w:p>
      <w:pPr>
        <w:pStyle w:val="Heading1"/>
      </w:pPr>
      <w:r>
        <w:t>6. Why Prediction Is Useful for the Business</w:t>
      </w:r>
    </w:p>
    <w:p>
      <w:r>
        <w:t>A useful Decision Tree model can help the business move from reacting to returns after they happen toward managing return risk earlier. For example, if the model finds that high return risk is linked to certain product categories, size-fit issues, low product ratings, or long delivery times, managers can improve product pages, adjust sizing information, or prioritize quality control.</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1F4E79"/>
            <w:vAlign w:val="center"/>
          </w:tcPr>
          <w:p>
            <w:pPr>
              <w:spacing w:after="40" w:before="0"/>
            </w:pPr>
            <w:r>
              <w:rPr>
                <w:rFonts w:ascii="Calibri" w:hAnsi="Calibri"/>
                <w:b/>
                <w:color w:val="FFFFFF"/>
                <w:sz w:val="19"/>
              </w:rPr>
              <w:t>Model insight</w:t>
            </w:r>
          </w:p>
        </w:tc>
        <w:tc>
          <w:tcPr>
            <w:tcW w:type="dxa" w:w="5040"/>
            <w:shd w:fill="1F4E79"/>
            <w:vAlign w:val="center"/>
          </w:tcPr>
          <w:p>
            <w:pPr>
              <w:spacing w:after="40" w:before="0"/>
            </w:pPr>
            <w:r>
              <w:rPr>
                <w:rFonts w:ascii="Calibri" w:hAnsi="Calibri"/>
                <w:b/>
                <w:color w:val="FFFFFF"/>
                <w:sz w:val="19"/>
              </w:rPr>
              <w:t>Possible business action</w:t>
            </w:r>
          </w:p>
        </w:tc>
      </w:tr>
      <w:tr>
        <w:tc>
          <w:tcPr>
            <w:tcW w:type="dxa" w:w="5040"/>
            <w:vAlign w:val="center"/>
          </w:tcPr>
          <w:p>
            <w:pPr>
              <w:spacing w:after="40" w:before="0"/>
            </w:pPr>
            <w:r/>
            <w:r>
              <w:rPr>
                <w:rFonts w:ascii="Calibri" w:hAnsi="Calibri"/>
                <w:b w:val="0"/>
                <w:sz w:val="19"/>
              </w:rPr>
              <w:t>High-risk category or size-fit issue</w:t>
            </w:r>
          </w:p>
        </w:tc>
        <w:tc>
          <w:tcPr>
            <w:tcW w:type="dxa" w:w="5040"/>
            <w:vAlign w:val="center"/>
          </w:tcPr>
          <w:p>
            <w:pPr>
              <w:spacing w:after="40" w:before="0"/>
            </w:pPr>
            <w:r/>
            <w:r>
              <w:rPr>
                <w:rFonts w:ascii="Calibri" w:hAnsi="Calibri"/>
                <w:b w:val="0"/>
                <w:sz w:val="19"/>
              </w:rPr>
              <w:t>Improve size guides, product photos, descriptions, and customer advice.</w:t>
            </w:r>
          </w:p>
        </w:tc>
      </w:tr>
      <w:tr>
        <w:tc>
          <w:tcPr>
            <w:tcW w:type="dxa" w:w="5040"/>
            <w:vAlign w:val="center"/>
          </w:tcPr>
          <w:p>
            <w:pPr>
              <w:spacing w:after="40" w:before="0"/>
            </w:pPr>
            <w:r/>
            <w:r>
              <w:rPr>
                <w:rFonts w:ascii="Calibri" w:hAnsi="Calibri"/>
                <w:b w:val="0"/>
                <w:sz w:val="19"/>
              </w:rPr>
              <w:t>High return risk after long delivery time</w:t>
            </w:r>
          </w:p>
        </w:tc>
        <w:tc>
          <w:tcPr>
            <w:tcW w:type="dxa" w:w="5040"/>
            <w:vAlign w:val="center"/>
          </w:tcPr>
          <w:p>
            <w:pPr>
              <w:spacing w:after="40" w:before="0"/>
            </w:pPr>
            <w:r/>
            <w:r>
              <w:rPr>
                <w:rFonts w:ascii="Calibri" w:hAnsi="Calibri"/>
                <w:b w:val="0"/>
                <w:sz w:val="19"/>
              </w:rPr>
              <w:t>Improve delivery estimates and customer communication.</w:t>
            </w:r>
          </w:p>
        </w:tc>
      </w:tr>
      <w:tr>
        <w:tc>
          <w:tcPr>
            <w:tcW w:type="dxa" w:w="5040"/>
            <w:vAlign w:val="center"/>
          </w:tcPr>
          <w:p>
            <w:pPr>
              <w:spacing w:after="40" w:before="0"/>
            </w:pPr>
            <w:r/>
            <w:r>
              <w:rPr>
                <w:rFonts w:ascii="Calibri" w:hAnsi="Calibri"/>
                <w:b w:val="0"/>
                <w:sz w:val="19"/>
              </w:rPr>
              <w:t>High risk among customers with several prior returns</w:t>
            </w:r>
          </w:p>
        </w:tc>
        <w:tc>
          <w:tcPr>
            <w:tcW w:type="dxa" w:w="5040"/>
            <w:vAlign w:val="center"/>
          </w:tcPr>
          <w:p>
            <w:pPr>
              <w:spacing w:after="40" w:before="0"/>
            </w:pPr>
            <w:r/>
            <w:r>
              <w:rPr>
                <w:rFonts w:ascii="Calibri" w:hAnsi="Calibri"/>
                <w:b w:val="0"/>
                <w:sz w:val="19"/>
              </w:rPr>
              <w:t>Offer support, clarify policies, and review possible misuse carefully and fairly.</w:t>
            </w:r>
          </w:p>
        </w:tc>
      </w:tr>
      <w:tr>
        <w:tc>
          <w:tcPr>
            <w:tcW w:type="dxa" w:w="5040"/>
            <w:vAlign w:val="center"/>
          </w:tcPr>
          <w:p>
            <w:pPr>
              <w:spacing w:after="40" w:before="0"/>
            </w:pPr>
            <w:r/>
            <w:r>
              <w:rPr>
                <w:rFonts w:ascii="Calibri" w:hAnsi="Calibri"/>
                <w:b w:val="0"/>
                <w:sz w:val="19"/>
              </w:rPr>
              <w:t>Low-rated products linked to returns</w:t>
            </w:r>
          </w:p>
        </w:tc>
        <w:tc>
          <w:tcPr>
            <w:tcW w:type="dxa" w:w="5040"/>
            <w:vAlign w:val="center"/>
          </w:tcPr>
          <w:p>
            <w:pPr>
              <w:spacing w:after="40" w:before="0"/>
            </w:pPr>
            <w:r/>
            <w:r>
              <w:rPr>
                <w:rFonts w:ascii="Calibri" w:hAnsi="Calibri"/>
                <w:b w:val="0"/>
                <w:sz w:val="19"/>
              </w:rPr>
              <w:t>Investigate product quality, supplier issues, or misleading product information.</w:t>
            </w:r>
          </w:p>
        </w:tc>
      </w:tr>
    </w:tbl>
    <w:p>
      <w:pPr>
        <w:pStyle w:val="Heading1"/>
      </w:pPr>
      <w:r>
        <w:t>7. Evaluation and Business Interpretation</w:t>
      </w:r>
    </w:p>
    <w:p>
      <w:r>
        <w:t>Students should evaluate the Decision Tree model using a confusion matrix, accuracy, precision, recall, and F1-score. They should also compare training accuracy and testing accuracy to identify possible overfitting.</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40" w:before="0"/>
            </w:pPr>
            <w:r>
              <w:rPr>
                <w:rFonts w:ascii="Calibri" w:hAnsi="Calibri"/>
                <w:b/>
                <w:color w:val="FFFFFF"/>
                <w:sz w:val="19"/>
              </w:rPr>
              <w:t>Metric / concept</w:t>
            </w:r>
          </w:p>
        </w:tc>
        <w:tc>
          <w:tcPr>
            <w:tcW w:type="dxa" w:w="3360"/>
            <w:shd w:fill="1F4E79"/>
            <w:vAlign w:val="center"/>
          </w:tcPr>
          <w:p>
            <w:pPr>
              <w:spacing w:after="40" w:before="0"/>
            </w:pPr>
            <w:r>
              <w:rPr>
                <w:rFonts w:ascii="Calibri" w:hAnsi="Calibri"/>
                <w:b/>
                <w:color w:val="FFFFFF"/>
                <w:sz w:val="19"/>
              </w:rPr>
              <w:t>Meaning</w:t>
            </w:r>
          </w:p>
        </w:tc>
        <w:tc>
          <w:tcPr>
            <w:tcW w:type="dxa" w:w="3360"/>
            <w:shd w:fill="1F4E79"/>
            <w:vAlign w:val="center"/>
          </w:tcPr>
          <w:p>
            <w:pPr>
              <w:spacing w:after="40" w:before="0"/>
            </w:pPr>
            <w:r>
              <w:rPr>
                <w:rFonts w:ascii="Calibri" w:hAnsi="Calibri"/>
                <w:b/>
                <w:color w:val="FFFFFF"/>
                <w:sz w:val="19"/>
              </w:rPr>
              <w:t>Business interpretation</w:t>
            </w:r>
          </w:p>
        </w:tc>
      </w:tr>
      <w:tr>
        <w:tc>
          <w:tcPr>
            <w:tcW w:type="dxa" w:w="3360"/>
            <w:vAlign w:val="center"/>
          </w:tcPr>
          <w:p>
            <w:pPr>
              <w:spacing w:after="40" w:before="0"/>
            </w:pPr>
            <w:r/>
            <w:r>
              <w:rPr>
                <w:rFonts w:ascii="Calibri" w:hAnsi="Calibri"/>
                <w:b w:val="0"/>
                <w:sz w:val="19"/>
              </w:rPr>
              <w:t>Accuracy</w:t>
            </w:r>
          </w:p>
        </w:tc>
        <w:tc>
          <w:tcPr>
            <w:tcW w:type="dxa" w:w="3360"/>
            <w:vAlign w:val="center"/>
          </w:tcPr>
          <w:p>
            <w:pPr>
              <w:spacing w:after="40" w:before="0"/>
            </w:pPr>
            <w:r/>
            <w:r>
              <w:rPr>
                <w:rFonts w:ascii="Calibri" w:hAnsi="Calibri"/>
                <w:b w:val="0"/>
                <w:sz w:val="19"/>
              </w:rPr>
              <w:t>Overall percentage of correct predictions.</w:t>
            </w:r>
          </w:p>
        </w:tc>
        <w:tc>
          <w:tcPr>
            <w:tcW w:type="dxa" w:w="3360"/>
            <w:vAlign w:val="center"/>
          </w:tcPr>
          <w:p>
            <w:pPr>
              <w:spacing w:after="40" w:before="0"/>
            </w:pPr>
            <w:r/>
            <w:r>
              <w:rPr>
                <w:rFonts w:ascii="Calibri" w:hAnsi="Calibri"/>
                <w:b w:val="0"/>
                <w:sz w:val="19"/>
              </w:rPr>
              <w:t>Useful but may be misleading if one class is much more common.</w:t>
            </w:r>
          </w:p>
        </w:tc>
      </w:tr>
      <w:tr>
        <w:tc>
          <w:tcPr>
            <w:tcW w:type="dxa" w:w="3360"/>
            <w:vAlign w:val="center"/>
          </w:tcPr>
          <w:p>
            <w:pPr>
              <w:spacing w:after="40" w:before="0"/>
            </w:pPr>
            <w:r/>
            <w:r>
              <w:rPr>
                <w:rFonts w:ascii="Calibri" w:hAnsi="Calibri"/>
                <w:b w:val="0"/>
                <w:sz w:val="19"/>
              </w:rPr>
              <w:t>Precision</w:t>
            </w:r>
          </w:p>
        </w:tc>
        <w:tc>
          <w:tcPr>
            <w:tcW w:type="dxa" w:w="3360"/>
            <w:vAlign w:val="center"/>
          </w:tcPr>
          <w:p>
            <w:pPr>
              <w:spacing w:after="40" w:before="0"/>
            </w:pPr>
            <w:r/>
            <w:r>
              <w:rPr>
                <w:rFonts w:ascii="Calibri" w:hAnsi="Calibri"/>
                <w:b w:val="0"/>
                <w:sz w:val="19"/>
              </w:rPr>
              <w:t>Among orders predicted as returned, how many were truly returned.</w:t>
            </w:r>
          </w:p>
        </w:tc>
        <w:tc>
          <w:tcPr>
            <w:tcW w:type="dxa" w:w="3360"/>
            <w:vAlign w:val="center"/>
          </w:tcPr>
          <w:p>
            <w:pPr>
              <w:spacing w:after="40" w:before="0"/>
            </w:pPr>
            <w:r/>
            <w:r>
              <w:rPr>
                <w:rFonts w:ascii="Calibri" w:hAnsi="Calibri"/>
                <w:b w:val="0"/>
                <w:sz w:val="19"/>
              </w:rPr>
              <w:t>Important when the company wants to avoid unnecessary interventions for low-risk orders.</w:t>
            </w:r>
          </w:p>
        </w:tc>
      </w:tr>
      <w:tr>
        <w:tc>
          <w:tcPr>
            <w:tcW w:type="dxa" w:w="3360"/>
            <w:vAlign w:val="center"/>
          </w:tcPr>
          <w:p>
            <w:pPr>
              <w:spacing w:after="40" w:before="0"/>
            </w:pPr>
            <w:r/>
            <w:r>
              <w:rPr>
                <w:rFonts w:ascii="Calibri" w:hAnsi="Calibri"/>
                <w:b w:val="0"/>
                <w:sz w:val="19"/>
              </w:rPr>
              <w:t>Recall</w:t>
            </w:r>
          </w:p>
        </w:tc>
        <w:tc>
          <w:tcPr>
            <w:tcW w:type="dxa" w:w="3360"/>
            <w:vAlign w:val="center"/>
          </w:tcPr>
          <w:p>
            <w:pPr>
              <w:spacing w:after="40" w:before="0"/>
            </w:pPr>
            <w:r/>
            <w:r>
              <w:rPr>
                <w:rFonts w:ascii="Calibri" w:hAnsi="Calibri"/>
                <w:b w:val="0"/>
                <w:sz w:val="19"/>
              </w:rPr>
              <w:t>Among truly returned orders, how many the model successfully detected.</w:t>
            </w:r>
          </w:p>
        </w:tc>
        <w:tc>
          <w:tcPr>
            <w:tcW w:type="dxa" w:w="3360"/>
            <w:vAlign w:val="center"/>
          </w:tcPr>
          <w:p>
            <w:pPr>
              <w:spacing w:after="40" w:before="0"/>
            </w:pPr>
            <w:r/>
            <w:r>
              <w:rPr>
                <w:rFonts w:ascii="Calibri" w:hAnsi="Calibri"/>
                <w:b w:val="0"/>
                <w:sz w:val="19"/>
              </w:rPr>
              <w:t>Important when the company wants to catch as many costly returns as possible.</w:t>
            </w:r>
          </w:p>
        </w:tc>
      </w:tr>
      <w:tr>
        <w:tc>
          <w:tcPr>
            <w:tcW w:type="dxa" w:w="3360"/>
            <w:vAlign w:val="center"/>
          </w:tcPr>
          <w:p>
            <w:pPr>
              <w:spacing w:after="40" w:before="0"/>
            </w:pPr>
            <w:r/>
            <w:r>
              <w:rPr>
                <w:rFonts w:ascii="Calibri" w:hAnsi="Calibri"/>
                <w:b w:val="0"/>
                <w:sz w:val="19"/>
              </w:rPr>
              <w:t>F1-score</w:t>
            </w:r>
          </w:p>
        </w:tc>
        <w:tc>
          <w:tcPr>
            <w:tcW w:type="dxa" w:w="3360"/>
            <w:vAlign w:val="center"/>
          </w:tcPr>
          <w:p>
            <w:pPr>
              <w:spacing w:after="40" w:before="0"/>
            </w:pPr>
            <w:r/>
            <w:r>
              <w:rPr>
                <w:rFonts w:ascii="Calibri" w:hAnsi="Calibri"/>
                <w:b w:val="0"/>
                <w:sz w:val="19"/>
              </w:rPr>
              <w:t>Balance between precision and recall.</w:t>
            </w:r>
          </w:p>
        </w:tc>
        <w:tc>
          <w:tcPr>
            <w:tcW w:type="dxa" w:w="3360"/>
            <w:vAlign w:val="center"/>
          </w:tcPr>
          <w:p>
            <w:pPr>
              <w:spacing w:after="40" w:before="0"/>
            </w:pPr>
            <w:r/>
            <w:r>
              <w:rPr>
                <w:rFonts w:ascii="Calibri" w:hAnsi="Calibri"/>
                <w:b w:val="0"/>
                <w:sz w:val="19"/>
              </w:rPr>
              <w:t>Useful when both missing risky returns and over-flagging safe orders matter.</w:t>
            </w:r>
          </w:p>
        </w:tc>
      </w:tr>
      <w:tr>
        <w:tc>
          <w:tcPr>
            <w:tcW w:type="dxa" w:w="3360"/>
            <w:vAlign w:val="center"/>
          </w:tcPr>
          <w:p>
            <w:pPr>
              <w:spacing w:after="40" w:before="0"/>
            </w:pPr>
            <w:r/>
            <w:r>
              <w:rPr>
                <w:rFonts w:ascii="Calibri" w:hAnsi="Calibri"/>
                <w:b w:val="0"/>
                <w:sz w:val="19"/>
              </w:rPr>
              <w:t>Overfitting</w:t>
            </w:r>
          </w:p>
        </w:tc>
        <w:tc>
          <w:tcPr>
            <w:tcW w:type="dxa" w:w="3360"/>
            <w:vAlign w:val="center"/>
          </w:tcPr>
          <w:p>
            <w:pPr>
              <w:spacing w:after="40" w:before="0"/>
            </w:pPr>
            <w:r/>
            <w:r>
              <w:rPr>
                <w:rFonts w:ascii="Calibri" w:hAnsi="Calibri"/>
                <w:b w:val="0"/>
                <w:sz w:val="19"/>
              </w:rPr>
              <w:t>Training accuracy is much higher than testing accuracy.</w:t>
            </w:r>
          </w:p>
        </w:tc>
        <w:tc>
          <w:tcPr>
            <w:tcW w:type="dxa" w:w="3360"/>
            <w:vAlign w:val="center"/>
          </w:tcPr>
          <w:p>
            <w:pPr>
              <w:spacing w:after="40" w:before="0"/>
            </w:pPr>
            <w:r/>
            <w:r>
              <w:rPr>
                <w:rFonts w:ascii="Calibri" w:hAnsi="Calibri"/>
                <w:b w:val="0"/>
                <w:sz w:val="19"/>
              </w:rPr>
              <w:t>The model may memorize training data and perform poorly on new orders.</w:t>
            </w:r>
          </w:p>
        </w:tc>
      </w:tr>
    </w:tbl>
    <w:p>
      <w:pPr>
        <w:pStyle w:val="Heading1"/>
      </w:pPr>
      <w:r>
        <w:t>8. False Positives and False Negatives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40" w:before="0"/>
            </w:pPr>
            <w:r>
              <w:rPr>
                <w:rFonts w:ascii="Calibri" w:hAnsi="Calibri"/>
                <w:b/>
                <w:color w:val="FFFFFF"/>
                <w:sz w:val="19"/>
              </w:rPr>
              <w:t>Error type</w:t>
            </w:r>
          </w:p>
        </w:tc>
        <w:tc>
          <w:tcPr>
            <w:tcW w:type="dxa" w:w="3360"/>
            <w:shd w:fill="1F4E79"/>
            <w:vAlign w:val="center"/>
          </w:tcPr>
          <w:p>
            <w:pPr>
              <w:spacing w:after="40" w:before="0"/>
            </w:pPr>
            <w:r>
              <w:rPr>
                <w:rFonts w:ascii="Calibri" w:hAnsi="Calibri"/>
                <w:b/>
                <w:color w:val="FFFFFF"/>
                <w:sz w:val="19"/>
              </w:rPr>
              <w:t>Meaning in this dataset</w:t>
            </w:r>
          </w:p>
        </w:tc>
        <w:tc>
          <w:tcPr>
            <w:tcW w:type="dxa" w:w="3360"/>
            <w:shd w:fill="1F4E79"/>
            <w:vAlign w:val="center"/>
          </w:tcPr>
          <w:p>
            <w:pPr>
              <w:spacing w:after="40" w:before="0"/>
            </w:pPr>
            <w:r>
              <w:rPr>
                <w:rFonts w:ascii="Calibri" w:hAnsi="Calibri"/>
                <w:b/>
                <w:color w:val="FFFFFF"/>
                <w:sz w:val="19"/>
              </w:rPr>
              <w:t>Business consequence</w:t>
            </w:r>
          </w:p>
        </w:tc>
      </w:tr>
      <w:tr>
        <w:tc>
          <w:tcPr>
            <w:tcW w:type="dxa" w:w="3360"/>
            <w:vAlign w:val="center"/>
          </w:tcPr>
          <w:p>
            <w:pPr>
              <w:spacing w:after="40" w:before="0"/>
            </w:pPr>
            <w:r/>
            <w:r>
              <w:rPr>
                <w:rFonts w:ascii="Calibri" w:hAnsi="Calibri"/>
                <w:b w:val="0"/>
                <w:sz w:val="19"/>
              </w:rPr>
              <w:t>False positive</w:t>
            </w:r>
          </w:p>
        </w:tc>
        <w:tc>
          <w:tcPr>
            <w:tcW w:type="dxa" w:w="3360"/>
            <w:vAlign w:val="center"/>
          </w:tcPr>
          <w:p>
            <w:pPr>
              <w:spacing w:after="40" w:before="0"/>
            </w:pPr>
            <w:r/>
            <w:r>
              <w:rPr>
                <w:rFonts w:ascii="Calibri" w:hAnsi="Calibri"/>
                <w:b w:val="0"/>
                <w:sz w:val="19"/>
              </w:rPr>
              <w:t>The model predicts an order will be returned, but it is not returned.</w:t>
            </w:r>
          </w:p>
        </w:tc>
        <w:tc>
          <w:tcPr>
            <w:tcW w:type="dxa" w:w="3360"/>
            <w:vAlign w:val="center"/>
          </w:tcPr>
          <w:p>
            <w:pPr>
              <w:spacing w:after="40" w:before="0"/>
            </w:pPr>
            <w:r/>
            <w:r>
              <w:rPr>
                <w:rFonts w:ascii="Calibri" w:hAnsi="Calibri"/>
                <w:b w:val="0"/>
                <w:sz w:val="19"/>
              </w:rPr>
              <w:t>The company may spend time or money on unnecessary intervention, such as extra checks or support.</w:t>
            </w:r>
          </w:p>
        </w:tc>
      </w:tr>
      <w:tr>
        <w:tc>
          <w:tcPr>
            <w:tcW w:type="dxa" w:w="3360"/>
            <w:vAlign w:val="center"/>
          </w:tcPr>
          <w:p>
            <w:pPr>
              <w:spacing w:after="40" w:before="0"/>
            </w:pPr>
            <w:r/>
            <w:r>
              <w:rPr>
                <w:rFonts w:ascii="Calibri" w:hAnsi="Calibri"/>
                <w:b w:val="0"/>
                <w:sz w:val="19"/>
              </w:rPr>
              <w:t>False negative</w:t>
            </w:r>
          </w:p>
        </w:tc>
        <w:tc>
          <w:tcPr>
            <w:tcW w:type="dxa" w:w="3360"/>
            <w:vAlign w:val="center"/>
          </w:tcPr>
          <w:p>
            <w:pPr>
              <w:spacing w:after="40" w:before="0"/>
            </w:pPr>
            <w:r/>
            <w:r>
              <w:rPr>
                <w:rFonts w:ascii="Calibri" w:hAnsi="Calibri"/>
                <w:b w:val="0"/>
                <w:sz w:val="19"/>
              </w:rPr>
              <w:t>The model predicts an order will not be returned, but it is returned.</w:t>
            </w:r>
          </w:p>
        </w:tc>
        <w:tc>
          <w:tcPr>
            <w:tcW w:type="dxa" w:w="3360"/>
            <w:vAlign w:val="center"/>
          </w:tcPr>
          <w:p>
            <w:pPr>
              <w:spacing w:after="40" w:before="0"/>
            </w:pPr>
            <w:r/>
            <w:r>
              <w:rPr>
                <w:rFonts w:ascii="Calibri" w:hAnsi="Calibri"/>
                <w:b w:val="0"/>
                <w:sz w:val="19"/>
              </w:rPr>
              <w:t>The company misses a chance to prevent or prepare for a costly return.</w:t>
            </w:r>
          </w:p>
        </w:tc>
      </w:tr>
    </w:tbl>
    <w:p>
      <w:r>
        <w:t>For this business problem, recall and F1-score may be especially important because missing many true returns can be costly. However, precision also matters because too many false alerts may waste staff time and create an unnecessary negative experience for customers.</w:t>
      </w:r>
    </w:p>
    <w:p>
      <w:pPr>
        <w:pStyle w:val="Heading1"/>
      </w:pPr>
      <w:r>
        <w:t>9. Responsible AI and Human Judgment</w:t>
      </w:r>
    </w:p>
    <w:p>
      <w:r>
        <w:t>The model should support human decision-making, not replace it. A returned order does not automatically mean a customer did something wrong. Some returns are caused by unclear product information, poor sizing, shipping problems, or product quality issues. Managers should use the model results as one signal among many and review decisions carefully.</w:t>
      </w:r>
    </w:p>
    <w:p>
      <w:r>
        <w:t>Possible limitations or biases include synthetic data limitations, missing values, duplicate rows, differences across customer groups, and the risk that historical patterns may reflect past business practices rather than customer intent. For example, if certain product categories historically had poor descriptions, the model may learn that those categories are risky without explaining the root cause.</w:t>
      </w:r>
    </w:p>
    <w:p>
      <w:r>
        <w:t>Human judgment is still needed to understand context, decide fair actions, communicate respectfully with customers, and avoid using the model in a way that unfairly targets specific customer groups.</w:t>
      </w:r>
    </w:p>
    <w:p>
      <w:pPr>
        <w:pStyle w:val="Heading1"/>
      </w:pPr>
      <w:r>
        <w:t>10. Student Guidance for the Notebook</w:t>
      </w:r>
    </w:p>
    <w:p>
      <w:r>
        <w:t>In the assignment notebook, students should:</w:t>
      </w:r>
    </w:p>
    <w:p>
      <w:pPr>
        <w:pStyle w:val="ListBullet"/>
      </w:pPr>
      <w:r>
        <w:t>Read this business plan before coding.</w:t>
      </w:r>
    </w:p>
    <w:p>
      <w:pPr>
        <w:pStyle w:val="ListBullet"/>
      </w:pPr>
      <w:r>
        <w:t>Load and inspect the Excel dataset.</w:t>
      </w:r>
    </w:p>
    <w:p>
      <w:pPr>
        <w:pStyle w:val="ListBullet"/>
      </w:pPr>
      <w:r>
        <w:t>Check rows, columns, data types, missing values, and duplicate rows.</w:t>
      </w:r>
    </w:p>
    <w:p>
      <w:pPr>
        <w:pStyle w:val="ListBullet"/>
      </w:pPr>
      <w:r>
        <w:t>Clean the dataset and separate features from the target variable.</w:t>
      </w:r>
    </w:p>
    <w:p>
      <w:pPr>
        <w:pStyle w:val="ListBullet"/>
      </w:pPr>
      <w:r>
        <w:t>Encode categorical variables and split the data into training and testing sets.</w:t>
      </w:r>
    </w:p>
    <w:p>
      <w:pPr>
        <w:pStyle w:val="ListBullet"/>
      </w:pPr>
      <w:r>
        <w:t>Train one Decision Tree classification model.</w:t>
      </w:r>
    </w:p>
    <w:p>
      <w:pPr>
        <w:pStyle w:val="ListBullet"/>
      </w:pPr>
      <w:r>
        <w:t>Report confusion matrix, accuracy, precision, recall, F1-score, training accuracy, and testing accuracy.</w:t>
      </w:r>
    </w:p>
    <w:p>
      <w:pPr>
        <w:pStyle w:val="ListBullet"/>
      </w:pPr>
      <w:r>
        <w:t>Explain whether the model may be overfitting.</w:t>
      </w:r>
    </w:p>
    <w:p>
      <w:pPr>
        <w:pStyle w:val="ListBullet"/>
      </w:pPr>
      <w:r>
        <w:t>Interpret the most important features from a business perspective.</w:t>
      </w:r>
    </w:p>
    <w:p>
      <w:pPr>
        <w:pStyle w:val="ListBullet"/>
      </w:pPr>
      <w:r>
        <w:t>Write a short Responsible AI reflection explaining why human judgment is still needed.</w:t>
      </w:r>
    </w:p>
    <w:p>
      <w:pPr>
        <w:pStyle w:val="Heading1"/>
      </w:pPr>
      <w:r>
        <w:t>11. Expected GitHub README Content</w:t>
      </w:r>
    </w:p>
    <w:p>
      <w:r>
        <w:t>The GitHub README should briefly explain the business problem, the dataset used, the Decision Tree model, the main evaluation results, the key business insights, one limitation, and why human judgment remains important.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Synthetic educational business plan and dataset package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ReturnWise Retail Analytics | Business Plan for Decision Tree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