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rPr>
          <w:rFonts w:ascii="Times New Roman" w:hAnsi="Times New Roman" w:eastAsia="Times New Roman" w:cs="Times New Roman"/>
          <w:b/>
          <w:sz w:val="44"/>
          <w:szCs w:val="55"/>
        </w:rPr>
      </w:pPr>
      <w:r>
        <w:rPr>
          <w:rFonts w:ascii="Times New Roman" w:hAnsi="Times New Roman" w:eastAsia="Times New Roman" w:cs="Times New Roman"/>
          <w:b/>
          <w:sz w:val="44"/>
          <w:szCs w:val="55"/>
        </w:rPr>
        <w:t>Supporting Information</w:t>
      </w:r>
      <w:r>
        <w:rPr>
          <w:rFonts w:ascii="Times New Roman" w:hAnsi="Times New Roman" w:eastAsia="Times New Roman" w:cs="Times New Roman"/>
          <w:b/>
          <w:sz w:val="44"/>
          <w:szCs w:val="55"/>
        </w:rPr>
      </w:r>
    </w:p>
    <w:p>
      <w:pPr>
        <w:spacing w:after="0" w:line="240" w:lineRule="auto"/>
        <w:rPr>
          <w:rStyle w:val="char9"/>
          <w:rFonts w:ascii="Times New Roman" w:hAnsi="Times New Roman" w:cs="Times New Roman"/>
          <w:sz w:val="28"/>
          <w:szCs w:val="24"/>
        </w:rPr>
      </w:pPr>
      <w:r>
        <w:rPr>
          <w:rStyle w:val="char9"/>
          <w:rFonts w:ascii="Times New Roman" w:hAnsi="Times New Roman" w:cs="Times New Roman"/>
          <w:sz w:val="28"/>
          <w:szCs w:val="24"/>
        </w:rPr>
      </w:r>
    </w:p>
    <w:p>
      <w:pPr>
        <w:spacing w:line="360" w:lineRule="auto"/>
        <w:jc w:val="both"/>
        <w:rPr>
          <w:rFonts w:ascii="Times New Roman" w:hAnsi="Times New Roman" w:cs="Times New Roman"/>
          <w:bCs/>
          <w:sz w:val="44"/>
          <w:szCs w:val="44"/>
        </w:rPr>
      </w:pPr>
      <w:r>
        <w:rPr>
          <w:rStyle w:val="char9"/>
          <w:rFonts w:ascii="Times New Roman" w:hAnsi="Times New Roman" w:cs="Times New Roman"/>
          <w:sz w:val="44"/>
          <w:szCs w:val="44"/>
        </w:rPr>
        <w:t>Reef coral traits predict extinction risk</w:t>
      </w:r>
      <w:r>
        <w:rPr>
          <w:rFonts w:ascii="Times New Roman" w:hAnsi="Times New Roman" w:cs="Times New Roman"/>
          <w:bCs/>
          <w:sz w:val="44"/>
          <w:szCs w:val="44"/>
        </w:rPr>
      </w:r>
    </w:p>
    <w:p>
      <w:pPr>
        <w:spacing w:after="0"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Andreas Lauchstedt, John. M. Pandolfi, Sun W. Kim and Wolfgang Kiessling</w:t>
      </w:r>
      <w:r>
        <w:rPr>
          <w:rFonts w:ascii="Times New Roman" w:hAnsi="Times New Roman" w:eastAsia="Times New Roman" w:cs="Times New Roman"/>
          <w:sz w:val="24"/>
          <w:szCs w:val="24"/>
        </w:rPr>
      </w:r>
    </w:p>
    <w:p>
      <w:pPr>
        <w:rPr>
          <w:rFonts w:ascii="Times New Roman" w:hAnsi="Times New Roman" w:cs="Times New Roman"/>
        </w:rPr>
      </w:pPr>
      <w:r>
        <w:rPr>
          <w:rFonts w:ascii="Times New Roman" w:hAnsi="Times New Roman" w:cs="Times New Roman"/>
        </w:rPr>
      </w:r>
    </w:p>
    <w:p>
      <w:pPr>
        <w:spacing w:line="240" w:lineRule="atLeast"/>
        <w:rPr>
          <w:rFonts w:ascii="Times New Roman" w:hAnsi="Times New Roman" w:cs="Times New Roman"/>
          <w:b/>
          <w:sz w:val="32"/>
          <w:szCs w:val="32"/>
        </w:rPr>
      </w:pPr>
      <w:r>
        <w:rPr>
          <w:rFonts w:ascii="Times New Roman" w:hAnsi="Times New Roman" w:cs="Times New Roman"/>
          <w:b/>
          <w:sz w:val="32"/>
          <w:szCs w:val="32"/>
        </w:rPr>
        <w:t>SI Data and Methods</w:t>
      </w:r>
      <w:r>
        <w:rPr>
          <w:rFonts w:ascii="Times New Roman" w:hAnsi="Times New Roman" w:cs="Times New Roman"/>
          <w:b/>
          <w:sz w:val="32"/>
          <w:szCs w:val="32"/>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Modern </w:t>
      </w:r>
      <w:r>
        <w:rPr>
          <w:rFonts w:ascii="Times New Roman" w:hAnsi="Times New Roman" w:cs="Times New Roman"/>
          <w:sz w:val="24"/>
          <w:szCs w:val="24"/>
        </w:rPr>
        <w:t xml:space="preserve">reef coral occurrence data </w:t>
      </w:r>
      <w:r>
        <w:rPr>
          <w:rFonts w:ascii="Times New Roman" w:hAnsi="Times New Roman" w:cs="Times New Roman"/>
          <w:sz w:val="24"/>
          <w:szCs w:val="24"/>
        </w:rPr>
        <w:t xml:space="preserve">were downloaded on </w:t>
      </w: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2018 </w:t>
      </w:r>
      <w:r>
        <w:rPr>
          <w:rFonts w:ascii="Times New Roman" w:hAnsi="Times New Roman" w:cs="Times New Roman"/>
          <w:sz w:val="24"/>
          <w:szCs w:val="24"/>
        </w:rPr>
        <w:t>from OBIS (</w:t>
      </w:r>
      <w:hyperlink r:id="rId8" w:history="1">
        <w:r>
          <w:rPr>
            <w:rStyle w:val="char1"/>
            <w:rFonts w:ascii="Times New Roman" w:hAnsi="Times New Roman" w:cs="Times New Roman"/>
            <w:sz w:val="24"/>
            <w:szCs w:val="24"/>
          </w:rPr>
          <w:t>https://iobis.org</w:t>
        </w:r>
      </w:hyperlink>
      <w:r>
        <w:rPr>
          <w:rFonts w:ascii="Times New Roman" w:hAnsi="Times New Roman" w:cs="Times New Roman"/>
          <w:sz w:val="24"/>
          <w:szCs w:val="24"/>
        </w:rPr>
        <w:t xml:space="preserve">) </w:t>
      </w:r>
      <w:r>
        <w:rPr>
          <w:rFonts w:ascii="Times New Roman" w:hAnsi="Times New Roman" w:cs="Times New Roman"/>
          <w:sz w:val="24"/>
          <w:szCs w:val="24"/>
        </w:rPr>
        <w:t xml:space="preserve">and comprised </w:t>
      </w:r>
      <w:r>
        <w:rPr>
          <w:rFonts w:ascii="Times New Roman" w:hAnsi="Times New Roman" w:cs="Times New Roman"/>
          <w:sz w:val="24"/>
          <w:szCs w:val="24"/>
        </w:rPr>
        <w:t>343</w:t>
      </w:r>
      <w:r>
        <w:rPr>
          <w:rFonts w:ascii="Times New Roman" w:hAnsi="Times New Roman" w:cs="Times New Roman"/>
          <w:sz w:val="24"/>
          <w:szCs w:val="24"/>
        </w:rPr>
        <w:t>,</w:t>
      </w:r>
      <w:r>
        <w:rPr>
          <w:rFonts w:ascii="Times New Roman" w:hAnsi="Times New Roman" w:cs="Times New Roman"/>
          <w:sz w:val="24"/>
          <w:szCs w:val="24"/>
        </w:rPr>
        <w:t>293</w:t>
      </w:r>
      <w:r>
        <w:rPr>
          <w:rFonts w:ascii="Times New Roman" w:hAnsi="Times New Roman" w:cs="Times New Roman"/>
          <w:sz w:val="24"/>
          <w:szCs w:val="24"/>
        </w:rPr>
        <w:t xml:space="preserve"> occurrences of 804 species in 140 genera</w:t>
      </w:r>
      <w:r>
        <w:rPr>
          <w:rFonts w:ascii="Times New Roman" w:hAnsi="Times New Roman" w:cs="Times New Roman"/>
          <w:sz w:val="24"/>
          <w:szCs w:val="24"/>
        </w:rPr>
        <w:t xml:space="preserve">. OBIS data were filtered to exclude unreliable sources </w:t>
      </w:r>
      <w:r>
        <w:rPr>
          <w:rFonts w:ascii="Times New Roman" w:hAnsi="Times New Roman" w:cs="Times New Roman"/>
          <w:sz w:val="24"/>
          <w:szCs w:val="24"/>
        </w:rPr>
        <w:t xml:space="preserve">following Kiessling et al. (2012). </w:t>
      </w:r>
      <w:r>
        <w:rPr>
          <w:rFonts w:ascii="Times New Roman" w:hAnsi="Times New Roman" w:cs="Times New Roman"/>
          <w:sz w:val="24"/>
          <w:szCs w:val="24"/>
        </w:rPr>
        <w:t xml:space="preserve">Pleistocene coral data were </w:t>
      </w:r>
      <w:r>
        <w:rPr>
          <w:rFonts w:ascii="Times New Roman" w:hAnsi="Times New Roman" w:cs="Times New Roman"/>
          <w:sz w:val="24"/>
          <w:szCs w:val="24"/>
        </w:rPr>
        <w:t xml:space="preserve">downloaded on </w:t>
      </w: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w:t>
      </w:r>
      <w:r>
        <w:rPr>
          <w:rFonts w:ascii="Times New Roman" w:hAnsi="Times New Roman" w:cs="Times New Roman"/>
          <w:sz w:val="24"/>
          <w:szCs w:val="24"/>
        </w:rPr>
        <w:t xml:space="preserve">, 2017 </w:t>
      </w:r>
      <w:r>
        <w:rPr>
          <w:rFonts w:ascii="Times New Roman" w:hAnsi="Times New Roman" w:cs="Times New Roman"/>
          <w:sz w:val="24"/>
          <w:szCs w:val="24"/>
        </w:rPr>
        <w:t xml:space="preserve">from the Paleobiology Database (PBDB) (https://paleobiodb.org) </w:t>
      </w:r>
      <w:r>
        <w:rPr>
          <w:rFonts w:ascii="Times New Roman" w:hAnsi="Times New Roman" w:cs="Times New Roman"/>
          <w:sz w:val="24"/>
          <w:szCs w:val="24"/>
        </w:rPr>
        <w:t xml:space="preserve">and covered </w:t>
      </w:r>
      <w:r>
        <w:rPr>
          <w:rFonts w:ascii="Times New Roman" w:hAnsi="Times New Roman" w:cs="Times New Roman"/>
          <w:sz w:val="24"/>
          <w:szCs w:val="24"/>
        </w:rPr>
        <w:t xml:space="preserve">3184 </w:t>
      </w:r>
      <w:r>
        <w:rPr>
          <w:rFonts w:ascii="Times New Roman" w:hAnsi="Times New Roman" w:cs="Times New Roman"/>
          <w:sz w:val="24"/>
          <w:szCs w:val="24"/>
        </w:rPr>
        <w:t xml:space="preserve">late Pleistocene </w:t>
      </w:r>
      <w:r>
        <w:rPr>
          <w:rFonts w:ascii="Times New Roman" w:hAnsi="Times New Roman" w:cs="Times New Roman"/>
          <w:sz w:val="24"/>
          <w:szCs w:val="24"/>
        </w:rPr>
        <w:t xml:space="preserve">coral </w:t>
      </w:r>
      <w:r>
        <w:rPr>
          <w:rFonts w:ascii="Times New Roman" w:hAnsi="Times New Roman" w:cs="Times New Roman"/>
          <w:sz w:val="24"/>
          <w:szCs w:val="24"/>
        </w:rPr>
        <w:t xml:space="preserve">occurrences. </w:t>
      </w:r>
      <w:r>
        <w:rPr>
          <w:rFonts w:ascii="Times New Roman" w:hAnsi="Times New Roman" w:cs="Times New Roman"/>
          <w:sz w:val="24"/>
          <w:szCs w:val="24"/>
        </w:rPr>
        <w:t xml:space="preserve">PBDB data were filtered to keep only last interglacial (LIG) occurrences. Data labelled “last” or “latest Pleistocene”, “MIS5e” or directly dated occurrences within the time interval 120-130ka were included in the analyses. </w:t>
      </w:r>
      <w:r>
        <w:rPr>
          <w:rFonts w:ascii="Times New Roman" w:hAnsi="Times New Roman" w:cs="Times New Roman"/>
          <w:sz w:val="24"/>
          <w:szCs w:val="24"/>
        </w:rPr>
        <w:t xml:space="preserve">Coral trait data </w:t>
      </w:r>
      <w:r>
        <w:rPr>
          <w:rFonts w:ascii="Times New Roman" w:hAnsi="Times New Roman" w:cs="Times New Roman"/>
          <w:sz w:val="24"/>
          <w:szCs w:val="24"/>
        </w:rPr>
        <w:t xml:space="preserve">were </w:t>
      </w:r>
      <w:r>
        <w:rPr>
          <w:rFonts w:ascii="Times New Roman" w:hAnsi="Times New Roman" w:cs="Times New Roman"/>
          <w:sz w:val="24"/>
          <w:szCs w:val="24"/>
        </w:rPr>
        <w:t xml:space="preserve">downloaded </w:t>
      </w:r>
      <w:r>
        <w:rPr>
          <w:rFonts w:ascii="Times New Roman" w:hAnsi="Times New Roman" w:cs="Times New Roman"/>
          <w:sz w:val="24"/>
          <w:szCs w:val="24"/>
        </w:rPr>
        <w:t xml:space="preserve">on </w:t>
      </w: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October 2018 </w:t>
      </w:r>
      <w:r>
        <w:rPr>
          <w:rFonts w:ascii="Times New Roman" w:hAnsi="Times New Roman" w:cs="Times New Roman"/>
          <w:sz w:val="24"/>
          <w:szCs w:val="24"/>
        </w:rPr>
        <w:t>via an R script from the Coral Trait Database (https://coraltraits.org)</w:t>
      </w:r>
      <w:r>
        <w:rPr>
          <w:rFonts w:ascii="Times New Roman" w:hAnsi="Times New Roman" w:cs="Times New Roman"/>
          <w:sz w:val="24"/>
          <w:szCs w:val="24"/>
        </w:rPr>
        <w:t xml:space="preserve">. Coral </w:t>
      </w:r>
      <w:r>
        <w:rPr>
          <w:rFonts w:ascii="Times New Roman" w:hAnsi="Times New Roman" w:cs="Times New Roman"/>
          <w:sz w:val="24"/>
          <w:szCs w:val="24"/>
        </w:rPr>
        <w:t xml:space="preserve">occurrences </w:t>
      </w:r>
      <w:r>
        <w:rPr>
          <w:rFonts w:ascii="Times New Roman" w:hAnsi="Times New Roman" w:cs="Times New Roman"/>
          <w:sz w:val="24"/>
          <w:szCs w:val="24"/>
        </w:rPr>
        <w:t xml:space="preserve">were gridded using the R package “icosa” </w:t>
      </w:r>
      <w:r>
        <w:rPr>
          <w:rFonts w:ascii="Times New Roman" w:hAnsi="Times New Roman" w:cs="Times New Roman"/>
          <w:sz w:val="24"/>
          <w:szCs w:val="24"/>
        </w:rPr>
        <w:t>(</w:t>
      </w:r>
      <w:hyperlink w:anchor="_ENREF_3" w:history="1">
        <w:r>
          <w:rPr>
            <w:rFonts w:ascii="Times New Roman" w:hAnsi="Times New Roman" w:cs="Times New Roman"/>
            <w:sz w:val="24"/>
            <w:szCs w:val="24"/>
          </w:rPr>
          <w:t>Kocsis 2017</w:t>
        </w:r>
      </w:hyperlink>
      <w:r>
        <w:rPr>
          <w:rFonts w:ascii="Times New Roman" w:hAnsi="Times New Roman" w:cs="Times New Roman"/>
          <w:sz w:val="24"/>
          <w:szCs w:val="24"/>
        </w:rPr>
        <w:t>)</w:t>
      </w:r>
      <w:r>
        <w:rPr>
          <w:rFonts w:ascii="Times New Roman" w:hAnsi="Times New Roman" w:cs="Times New Roman"/>
          <w:sz w:val="24"/>
          <w:szCs w:val="24"/>
        </w:rPr>
        <w:t xml:space="preserve">.  All further analyses were </w:t>
      </w:r>
      <w:r>
        <w:rPr>
          <w:rFonts w:ascii="Times New Roman" w:hAnsi="Times New Roman" w:cs="Times New Roman"/>
          <w:sz w:val="24"/>
          <w:szCs w:val="24"/>
        </w:rPr>
        <w:t>conducted</w:t>
      </w:r>
      <w:r>
        <w:rPr>
          <w:rFonts w:ascii="Times New Roman" w:hAnsi="Times New Roman" w:cs="Times New Roman"/>
          <w:sz w:val="24"/>
          <w:szCs w:val="24"/>
        </w:rPr>
        <w:t xml:space="preserve"> in the R programming environment applying the functions and packages detailed below.</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
        </w:numPr>
        <w:ind w:left="1080" w:hanging="72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Spatial </w:t>
      </w:r>
      <w:r>
        <w:rPr>
          <w:rFonts w:ascii="Times New Roman" w:hAnsi="Times New Roman" w:cs="Times New Roman"/>
          <w:sz w:val="24"/>
          <w:szCs w:val="24"/>
        </w:rPr>
        <w:t xml:space="preserve">aggregation </w:t>
      </w:r>
      <w:r>
        <w:rPr>
          <w:rFonts w:ascii="Times New Roman" w:hAnsi="Times New Roman" w:cs="Times New Roman"/>
          <w:sz w:val="24"/>
          <w:szCs w:val="24"/>
        </w:rPr>
        <w:t>of data</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Coral occurrences were aggregated into </w:t>
      </w:r>
      <w:r>
        <w:rPr>
          <w:rFonts w:ascii="Times New Roman" w:hAnsi="Times New Roman" w:cs="Times New Roman"/>
          <w:sz w:val="24"/>
          <w:szCs w:val="24"/>
        </w:rPr>
        <w:t xml:space="preserve">equal area </w:t>
      </w:r>
      <w:r>
        <w:rPr>
          <w:rFonts w:ascii="Times New Roman" w:hAnsi="Times New Roman" w:cs="Times New Roman"/>
          <w:sz w:val="24"/>
          <w:szCs w:val="24"/>
        </w:rPr>
        <w:t xml:space="preserve">hexagonal grid cells with </w:t>
      </w:r>
      <w:r>
        <w:rPr>
          <w:rFonts w:ascii="Times New Roman" w:hAnsi="Times New Roman" w:cs="Times New Roman"/>
          <w:sz w:val="24"/>
          <w:szCs w:val="24"/>
        </w:rPr>
        <w:t xml:space="preserve">mean </w:t>
      </w:r>
      <w:r>
        <w:rPr>
          <w:rFonts w:ascii="Times New Roman" w:hAnsi="Times New Roman" w:cs="Times New Roman"/>
          <w:sz w:val="24"/>
          <w:szCs w:val="24"/>
        </w:rPr>
        <w:t xml:space="preserve">edge lengths of 2.5° and 4.44° which </w:t>
      </w:r>
      <w:r>
        <w:rPr>
          <w:rFonts w:ascii="Times New Roman" w:hAnsi="Times New Roman" w:cs="Times New Roman"/>
          <w:sz w:val="24"/>
          <w:szCs w:val="24"/>
        </w:rPr>
        <w:t xml:space="preserve">equates to </w:t>
      </w:r>
      <w:r>
        <w:rPr>
          <w:rFonts w:ascii="Times New Roman" w:hAnsi="Times New Roman" w:cs="Times New Roman"/>
          <w:sz w:val="24"/>
          <w:szCs w:val="24"/>
        </w:rPr>
        <w:t xml:space="preserve">mean </w:t>
      </w:r>
      <w:r>
        <w:rPr>
          <w:rFonts w:ascii="Times New Roman" w:hAnsi="Times New Roman" w:cs="Times New Roman"/>
          <w:sz w:val="24"/>
          <w:szCs w:val="24"/>
        </w:rPr>
        <w:t>edge lengths of 278 km and 494 km</w:t>
      </w:r>
      <w:r>
        <w:rPr>
          <w:rFonts w:ascii="Times New Roman" w:hAnsi="Times New Roman" w:cs="Times New Roman"/>
          <w:sz w:val="24"/>
          <w:szCs w:val="24"/>
        </w:rPr>
        <w:t xml:space="preserve"> and areas of 200,790  and 634,024 km</w:t>
      </w:r>
      <w:r>
        <w:rPr>
          <w:rFonts w:ascii="Times New Roman" w:hAnsi="Times New Roman" w:cs="Times New Roman"/>
          <w:sz w:val="24"/>
          <w:szCs w:val="24"/>
          <w:vertAlign w:val="superscript"/>
        </w:rPr>
        <w:t>2</w:t>
      </w:r>
      <w:r>
        <w:rPr>
          <w:rFonts w:ascii="Times New Roman" w:hAnsi="Times New Roman" w:cs="Times New Roman"/>
          <w:sz w:val="24"/>
          <w:szCs w:val="24"/>
        </w:rPr>
        <w:t>, respectively.</w:t>
      </w:r>
      <w:r>
        <w:rPr>
          <w:rFonts w:ascii="Times New Roman" w:hAnsi="Times New Roman" w:cs="Times New Roman"/>
          <w:sz w:val="24"/>
          <w:szCs w:val="24"/>
        </w:rPr>
        <w:t xml:space="preserve"> For each grid cell</w:t>
      </w:r>
      <w:r>
        <w:rPr>
          <w:rFonts w:ascii="Times New Roman" w:hAnsi="Times New Roman" w:cs="Times New Roman"/>
          <w:sz w:val="24"/>
          <w:szCs w:val="24"/>
        </w:rPr>
        <w:t>,</w:t>
      </w:r>
      <w:r>
        <w:rPr>
          <w:rFonts w:ascii="Times New Roman" w:hAnsi="Times New Roman" w:cs="Times New Roman"/>
          <w:sz w:val="24"/>
          <w:szCs w:val="24"/>
        </w:rPr>
        <w:t xml:space="preserve"> we </w:t>
      </w:r>
      <w:r>
        <w:rPr>
          <w:rFonts w:ascii="Times New Roman" w:hAnsi="Times New Roman" w:cs="Times New Roman"/>
          <w:sz w:val="24"/>
          <w:szCs w:val="24"/>
        </w:rPr>
        <w:t xml:space="preserve">categorized </w:t>
      </w:r>
      <w:r>
        <w:rPr>
          <w:rFonts w:ascii="Times New Roman" w:hAnsi="Times New Roman" w:cs="Times New Roman"/>
          <w:sz w:val="24"/>
          <w:szCs w:val="24"/>
        </w:rPr>
        <w:t>the extinction risk of occurrences of all extant and fossil species</w:t>
      </w:r>
      <w:r>
        <w:rPr>
          <w:rFonts w:ascii="Times New Roman" w:hAnsi="Times New Roman" w:cs="Times New Roman"/>
          <w:sz w:val="24"/>
          <w:szCs w:val="24"/>
        </w:rPr>
        <w:t xml:space="preserve"> and calculated their percentages</w:t>
      </w:r>
      <w:r>
        <w:rPr>
          <w:rFonts w:ascii="Times New Roman" w:hAnsi="Times New Roman" w:cs="Times New Roman"/>
          <w:sz w:val="24"/>
          <w:szCs w:val="24"/>
        </w:rPr>
        <w:t xml:space="preserve">. </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p>
    <w:p>
      <w:pPr>
        <w:pStyle w:val="para1"/>
        <w:numPr>
          <w:ilvl w:val="0"/>
          <w:numId w:val="1"/>
        </w:numPr>
        <w:ind w:left="1080" w:hanging="72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Treatment of data, imputation tables, </w:t>
      </w:r>
      <w:r>
        <w:rPr>
          <w:rFonts w:ascii="Times New Roman" w:hAnsi="Times New Roman" w:cs="Times New Roman"/>
          <w:sz w:val="24"/>
          <w:szCs w:val="24"/>
        </w:rPr>
        <w:t>c</w:t>
      </w:r>
      <w:r>
        <w:rPr>
          <w:rFonts w:ascii="Times New Roman" w:hAnsi="Times New Roman" w:cs="Times New Roman"/>
          <w:sz w:val="24"/>
          <w:szCs w:val="24"/>
        </w:rPr>
        <w:t>orrelation tests and artificial neural networks</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From phylogenetic imputation we derived 10 data tables comprising information </w:t>
      </w:r>
      <w:r>
        <w:rPr>
          <w:rFonts w:ascii="Times New Roman" w:hAnsi="Times New Roman" w:cs="Times New Roman"/>
          <w:sz w:val="24"/>
          <w:szCs w:val="24"/>
        </w:rPr>
        <w:t xml:space="preserve">from </w:t>
      </w:r>
      <w:r>
        <w:rPr>
          <w:rFonts w:ascii="Times New Roman" w:hAnsi="Times New Roman" w:cs="Times New Roman"/>
          <w:sz w:val="24"/>
          <w:szCs w:val="24"/>
        </w:rPr>
        <w:t xml:space="preserve">12 traits for 739 species. </w:t>
      </w:r>
      <w:r>
        <w:rPr>
          <w:rFonts w:ascii="Times New Roman" w:hAnsi="Times New Roman" w:cs="Times New Roman"/>
          <w:sz w:val="24"/>
          <w:szCs w:val="24"/>
        </w:rPr>
        <w:t xml:space="preserve">The proportion of imputed data is shown in Table S1. Geographic range was also estimated from species occurrences in OBIS, providing us with 13 potential variables. </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As described in the main text</w:t>
      </w:r>
      <w:r>
        <w:rPr>
          <w:rFonts w:ascii="Times New Roman" w:hAnsi="Times New Roman" w:cs="Times New Roman"/>
          <w:sz w:val="24"/>
          <w:szCs w:val="24"/>
        </w:rPr>
        <w:t>,</w:t>
      </w:r>
      <w:r>
        <w:rPr>
          <w:rFonts w:ascii="Times New Roman" w:hAnsi="Times New Roman" w:cs="Times New Roman"/>
          <w:sz w:val="24"/>
          <w:szCs w:val="24"/>
        </w:rPr>
        <w:t xml:space="preserve"> we only used traits with ≤ </w:t>
      </w:r>
      <w:r>
        <w:rPr>
          <w:rFonts w:ascii="Times New Roman" w:hAnsi="Times New Roman" w:cs="Times New Roman"/>
          <w:sz w:val="24"/>
          <w:szCs w:val="24"/>
        </w:rPr>
        <w:t>5</w:t>
      </w:r>
      <w:r>
        <w:rPr>
          <w:rFonts w:ascii="Times New Roman" w:hAnsi="Times New Roman" w:cs="Times New Roman"/>
          <w:sz w:val="24"/>
          <w:szCs w:val="24"/>
        </w:rPr>
        <w:t xml:space="preserve">% imputed data </w:t>
      </w:r>
      <w:r>
        <w:rPr>
          <w:rFonts w:ascii="Times New Roman" w:hAnsi="Times New Roman" w:cs="Times New Roman"/>
          <w:sz w:val="24"/>
          <w:szCs w:val="24"/>
        </w:rPr>
        <w:t xml:space="preserve">in the Artificial Neural Networks </w:t>
      </w:r>
      <w:r>
        <w:rPr>
          <w:rFonts w:ascii="Times New Roman" w:hAnsi="Times New Roman" w:cs="Times New Roman"/>
          <w:sz w:val="24"/>
          <w:szCs w:val="24"/>
        </w:rPr>
        <w:t>and dropped near-duplicated traits for the model.</w:t>
      </w:r>
      <w:r>
        <w:rPr>
          <w:rFonts w:ascii="Times New Roman" w:hAnsi="Times New Roman" w:cs="Times New Roman"/>
          <w:sz w:val="24"/>
          <w:szCs w:val="24"/>
        </w:rPr>
        <w:t xml:space="preserve"> </w: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pStyle w:val="para2"/>
        <w:rPr>
          <w:rFonts w:ascii="Times New Roman" w:hAnsi="Times New Roman" w:cs="Times New Roman"/>
          <w:b w:val="0"/>
          <w:sz w:val="24"/>
          <w:szCs w:val="24"/>
        </w:rPr>
      </w:pPr>
      <w:r>
        <w:rPr>
          <w:rFonts w:ascii="Times New Roman" w:hAnsi="Times New Roman" w:cs="Times New Roman"/>
          <w:b w:val="0"/>
          <w:color w:val="000000"/>
          <w:sz w:val="24"/>
          <w:szCs w:val="24"/>
        </w:rPr>
        <w:t>Table S</w:t>
      </w:r>
      <w:r>
        <w:rPr>
          <w:rFonts w:ascii="Times New Roman" w:hAnsi="Times New Roman" w:cs="Times New Roman"/>
          <w:b w:val="0"/>
          <w:color w:val="000000"/>
          <w:sz w:val="24"/>
          <w:szCs w:val="24"/>
        </w:rPr>
      </w:r>
      <w:r>
        <w:rPr>
          <w:rFonts w:ascii="Times New Roman" w:hAnsi="Times New Roman" w:cs="Times New Roman"/>
          <w:b w:val="0"/>
          <w:color w:val="000000"/>
          <w:sz w:val="24"/>
          <w:szCs w:val="24"/>
        </w:rPr>
        <w:fldChar w:fldCharType="begin"/>
        <w:instrText xml:space="preserve"> SEQ "Table" \* Arabic </w:instrText>
        <w:fldChar w:fldCharType="separate"/>
        <w:t>1</w:t>
        <w:fldChar w:fldCharType="end"/>
      </w:r>
      <w:r>
        <w:rPr>
          <w:rFonts w:ascii="Times New Roman" w:hAnsi="Times New Roman" w:cs="Times New Roman"/>
          <w:b w:val="0"/>
          <w:color w:val="000000"/>
          <w:sz w:val="24"/>
          <w:szCs w:val="24"/>
        </w:rPr>
        <w:t xml:space="preserve">: Traits used for the phylogenetic imputation. Percentages show the </w:t>
      </w:r>
      <w:r>
        <w:rPr>
          <w:rFonts w:ascii="Times New Roman" w:hAnsi="Times New Roman" w:cs="Times New Roman"/>
          <w:b w:val="0"/>
          <w:color w:val="000000"/>
          <w:sz w:val="24"/>
          <w:szCs w:val="24"/>
        </w:rPr>
        <w:t>proportion</w:t>
      </w:r>
      <w:r>
        <w:rPr>
          <w:rFonts w:ascii="Times New Roman" w:hAnsi="Times New Roman" w:cs="Times New Roman"/>
          <w:b w:val="0"/>
          <w:color w:val="000000"/>
          <w:sz w:val="24"/>
          <w:szCs w:val="24"/>
        </w:rPr>
        <w:t xml:space="preserve"> of </w:t>
      </w:r>
      <w:r>
        <w:rPr>
          <w:rFonts w:ascii="Times New Roman" w:hAnsi="Times New Roman" w:cs="Times New Roman"/>
          <w:b w:val="0"/>
          <w:color w:val="000000"/>
          <w:sz w:val="24"/>
          <w:szCs w:val="24"/>
        </w:rPr>
        <w:t xml:space="preserve">missing </w:t>
      </w:r>
      <w:r>
        <w:rPr>
          <w:rFonts w:ascii="Times New Roman" w:hAnsi="Times New Roman" w:cs="Times New Roman"/>
          <w:b w:val="0"/>
          <w:color w:val="000000"/>
          <w:sz w:val="24"/>
          <w:szCs w:val="24"/>
        </w:rPr>
        <w:t xml:space="preserve">data </w:t>
      </w:r>
      <w:r>
        <w:rPr>
          <w:rFonts w:ascii="Times New Roman" w:hAnsi="Times New Roman" w:cs="Times New Roman"/>
          <w:b w:val="0"/>
          <w:color w:val="000000"/>
          <w:sz w:val="24"/>
          <w:szCs w:val="24"/>
        </w:rPr>
        <w:t xml:space="preserve">in the original dataset from the CTD. </w:t>
      </w:r>
      <w:r>
        <w:rPr>
          <w:rFonts w:ascii="Times New Roman" w:hAnsi="Times New Roman" w:cs="Times New Roman"/>
          <w:b w:val="0"/>
          <w:color w:val="000000"/>
          <w:sz w:val="24"/>
          <w:szCs w:val="24"/>
        </w:rPr>
        <w:t xml:space="preserve">Cells are color coded in green (trait used for the analyses) and red (trait not used). </w:t>
      </w:r>
      <w:r>
        <w:rPr>
          <w:rFonts w:ascii="Times New Roman" w:hAnsi="Times New Roman" w:cs="Times New Roman"/>
          <w:b w:val="0"/>
          <w:color w:val="000000"/>
          <w:sz w:val="24"/>
          <w:szCs w:val="24"/>
        </w:rPr>
        <w:t xml:space="preserve">All used traits are </w:t>
      </w:r>
      <w:r>
        <w:rPr>
          <w:rFonts w:ascii="Times New Roman" w:hAnsi="Times New Roman" w:cs="Times New Roman"/>
          <w:b w:val="0"/>
          <w:color w:val="000000"/>
          <w:sz w:val="24"/>
          <w:szCs w:val="24"/>
        </w:rPr>
        <w:t>preservable in fossils</w:t>
      </w:r>
      <w:r>
        <w:rPr>
          <w:rFonts w:ascii="Times New Roman" w:hAnsi="Times New Roman" w:cs="Times New Roman"/>
          <w:b w:val="0"/>
          <w:color w:val="000000"/>
          <w:sz w:val="24"/>
          <w:szCs w:val="24"/>
        </w:rPr>
        <w:t>.</w:t>
      </w:r>
      <w:r>
        <w:rPr>
          <w:rFonts w:ascii="Times New Roman" w:hAnsi="Times New Roman" w:cs="Times New Roman"/>
          <w:b w:val="0"/>
          <w:sz w:val="24"/>
          <w:szCs w:val="24"/>
        </w:rPr>
      </w:r>
    </w:p>
    <w:tbl>
      <w:tblPr>
        <w:tblStyle w:val="TableGrid"/>
        <w:name w:val="Table1"/>
        <w:tabOrder w:val="0"/>
        <w:jc w:val="left"/>
        <w:tblInd w:w="0" w:type="dxa"/>
        <w:tblW w:w="9412" w:type="dxa"/>
        <w:tblLook w:val="04A0" w:firstRow="1" w:lastRow="0" w:firstColumn="1" w:lastColumn="0" w:noHBand="0" w:noVBand="1"/>
      </w:tblPr>
      <w:tblGrid>
        <w:gridCol w:w="4706"/>
        <w:gridCol w:w="4706"/>
      </w:tblGrid>
      <w:tr>
        <w:trPr>
          <w:cantSplit w:val="0"/>
          <w:trHeight w:val="0" w:hRule="auto"/>
        </w:trPr>
        <w:tc>
          <w:tcPr>
            <w:tcW w:w="4706" w:type="dxa"/>
            <w:vAlign w:val="center"/>
            <w:shd w:val="solid" w:color="BFBFBF" tmshd="1677721856, 0, 12566463"/>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Trait</w:t>
            </w:r>
          </w:p>
        </w:tc>
        <w:tc>
          <w:tcPr>
            <w:tcW w:w="4706" w:type="dxa"/>
            <w:vAlign w:val="center"/>
            <w:shd w:val="solid" w:color="BFBFBF" tmshd="1677721856, 0, 12566463"/>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Proportion of imputed data</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Growth form by Veron</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 xml:space="preserve">5.2 % </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Water depth</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62 %</w:t>
            </w:r>
          </w:p>
        </w:tc>
      </w:tr>
      <w:tr>
        <w:trPr>
          <w:cantSplit w:val="0"/>
          <w:trHeight w:val="0" w:hRule="auto"/>
        </w:trPr>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Maximum water depth</w:t>
            </w:r>
          </w:p>
        </w:tc>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3.8 %</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i/>
                <w:sz w:val="20"/>
                <w:szCs w:val="20"/>
              </w:rPr>
              <w:t>Symbiodinium</w:t>
            </w:r>
            <w:r>
              <w:rPr>
                <w:rFonts w:ascii="Times New Roman" w:hAnsi="Times New Roman" w:cs="Times New Roman"/>
                <w:sz w:val="20"/>
                <w:szCs w:val="20"/>
              </w:rPr>
              <w:t xml:space="preserve"> clade</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59.8 %</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Mode of larval development</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97.5 %</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Colony maximum diameter</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60.1 %</w:t>
            </w:r>
          </w:p>
        </w:tc>
      </w:tr>
      <w:tr>
        <w:trPr>
          <w:cantSplit w:val="0"/>
          <w:trHeight w:val="0" w:hRule="auto"/>
        </w:trPr>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Typical growth form</w:t>
            </w:r>
          </w:p>
        </w:tc>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1.1 %</w:t>
            </w:r>
          </w:p>
        </w:tc>
      </w:tr>
      <w:tr>
        <w:trPr>
          <w:cantSplit w:val="0"/>
          <w:trHeight w:val="0" w:hRule="auto"/>
        </w:trPr>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Corallite width maximum</w:t>
            </w:r>
          </w:p>
        </w:tc>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4.5 %</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Range size</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4.6 %</w:t>
            </w:r>
          </w:p>
        </w:tc>
      </w:tr>
      <w:tr>
        <w:trPr>
          <w:cantSplit w:val="0"/>
          <w:trHeight w:val="0" w:hRule="auto"/>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i/>
                <w:sz w:val="20"/>
                <w:szCs w:val="20"/>
              </w:rPr>
              <w:t>Symbiodinium</w:t>
            </w:r>
            <w:r>
              <w:rPr>
                <w:rFonts w:ascii="Times New Roman" w:hAnsi="Times New Roman" w:cs="Times New Roman"/>
                <w:sz w:val="20"/>
                <w:szCs w:val="20"/>
              </w:rPr>
              <w:t xml:space="preserve"> in propagules</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85.9 %</w:t>
            </w:r>
          </w:p>
        </w:tc>
      </w:tr>
      <w:tr>
        <w:trPr>
          <w:cantSplit w:val="0"/>
          <w:trHeight w:val="113" w:hRule="atLeast"/>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Life history strategy</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81.2 %</w:t>
            </w:r>
          </w:p>
        </w:tc>
      </w:tr>
      <w:tr>
        <w:trPr>
          <w:cantSplit w:val="0"/>
          <w:trHeight w:val="112" w:hRule="atLeast"/>
        </w:trPr>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Growth rate</w:t>
            </w:r>
          </w:p>
        </w:tc>
        <w:tc>
          <w:tcPr>
            <w:tcW w:w="4706" w:type="dxa"/>
            <w:vAlign w:val="center"/>
            <w:shd w:val="solid" w:color="FF5353" tmshd="1677721856, 0, 546099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keepNext/>
              <w:rPr>
                <w:rFonts w:ascii="Times New Roman" w:hAnsi="Times New Roman" w:cs="Times New Roman"/>
                <w:sz w:val="20"/>
                <w:szCs w:val="20"/>
              </w:rPr>
            </w:pPr>
            <w:r>
              <w:rPr>
                <w:rFonts w:ascii="Times New Roman" w:hAnsi="Times New Roman" w:cs="Times New Roman"/>
                <w:sz w:val="20"/>
                <w:szCs w:val="20"/>
              </w:rPr>
              <w:t>84.3 %</w:t>
            </w:r>
          </w:p>
        </w:tc>
      </w:tr>
      <w:tr>
        <w:trPr>
          <w:cantSplit w:val="0"/>
          <w:trHeight w:val="112" w:hRule="atLeast"/>
        </w:trPr>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rPr>
                <w:rFonts w:ascii="Times New Roman" w:hAnsi="Times New Roman" w:cs="Times New Roman"/>
                <w:sz w:val="20"/>
                <w:szCs w:val="20"/>
              </w:rPr>
            </w:pPr>
            <w:r>
              <w:rPr>
                <w:rFonts w:ascii="Times New Roman" w:hAnsi="Times New Roman" w:cs="Times New Roman"/>
                <w:sz w:val="20"/>
                <w:szCs w:val="20"/>
              </w:rPr>
              <w:t>Geographic range (great-circle distance)</w:t>
            </w:r>
          </w:p>
        </w:tc>
        <w:tc>
          <w:tcPr>
            <w:tcW w:w="4706" w:type="dxa"/>
            <w:vAlign w:val="center"/>
            <w:shd w:val="solid" w:color="92D050" tmshd="1677721856, 0, 5296274"/>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jc w:val="center"/>
              <w:keepNext/>
              <w:rPr>
                <w:rFonts w:ascii="Times New Roman" w:hAnsi="Times New Roman" w:cs="Times New Roman"/>
                <w:sz w:val="20"/>
                <w:szCs w:val="20"/>
              </w:rPr>
            </w:pPr>
            <w:r>
              <w:rPr>
                <w:rFonts w:ascii="Times New Roman" w:hAnsi="Times New Roman" w:cs="Times New Roman"/>
                <w:sz w:val="20"/>
                <w:szCs w:val="20"/>
              </w:rPr>
              <w:t xml:space="preserve">0% </w:t>
            </w:r>
          </w:p>
        </w:tc>
      </w:tr>
    </w:tbl>
    <w:p>
      <w:pPr>
        <w:spacing w:after="0" w:line="360" w:lineRule="auto"/>
        <w:jc w:val="both"/>
        <w:rPr>
          <w:rFonts w:ascii="Times New Roman" w:hAnsi="Times New Roman" w:cs="Times New Roman"/>
          <w:sz w:val="24"/>
          <w:szCs w:val="24"/>
        </w:rPr>
      </w:pPr>
      <w:r>
        <w:rPr>
          <w:noProof/>
        </w:rPr>
        <w:drawing>
          <wp:anchor distT="0" distB="0" distL="114300" distR="114300" simplePos="0" relativeHeight="251658242" behindDoc="1" locked="0" layoutInCell="0" hidden="0" allowOverlap="1">
            <wp:simplePos x="0" y="0"/>
            <wp:positionH relativeFrom="column">
              <wp:posOffset>1668145</wp:posOffset>
            </wp:positionH>
            <wp:positionV relativeFrom="paragraph">
              <wp:posOffset>10795</wp:posOffset>
            </wp:positionV>
            <wp:extent cx="4342130" cy="3154045"/>
            <wp:effectExtent l="0" t="0" r="0" b="0"/>
            <wp:wrapSquare wrapText="bothSides"/>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a:extLst>
                        <a:ext uri="smNativeData">
                          <sm:smNativeData xmlns:sm="smNativeData" val="SMDATA_14_vHc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MAAAAAIgAAAAAAAAAAAAAAAAAAAgAAAEMKAAAAAAAAAgAAABEAAAC2GgAAZxMAAAEAAADMDwAAHyIAACgAAAAIAAAAAQAAAAEAAAA="/>
                        </a:ext>
                      </a:extLst>
                    </pic:cNvPicPr>
                  </pic:nvPicPr>
                  <pic:blipFill>
                    <a:blip r:embed="rId9"/>
                    <a:stretch>
                      <a:fillRect/>
                    </a:stretch>
                  </pic:blipFill>
                  <pic:spPr>
                    <a:xfrm>
                      <a:off x="0" y="0"/>
                      <a:ext cx="4342130" cy="3154045"/>
                    </a:xfrm>
                    <a:prstGeom prst="rect">
                      <a:avLst/>
                    </a:prstGeom>
                    <a:noFill/>
                    <a:ln w="12700">
                      <a:noFill/>
                    </a:ln>
                  </pic:spPr>
                </pic:pic>
              </a:graphicData>
            </a:graphic>
          </wp:anchor>
        </w:drawing>
      </w:r>
      <w:r>
        <w:rPr>
          <w:rFonts w:ascii="Times New Roman" w:hAnsi="Times New Roman" w:cs="Times New Roman"/>
          <w:sz w:val="24"/>
          <w:szCs w:val="24"/>
        </w:rPr>
        <w:t xml:space="preserve">Figure S1 shows how many NA entries were imputed per species. In total 95% of the species show a data content of at least 50%. </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8243" behindDoc="0" locked="0" layoutInCell="0" hidden="0" allowOverlap="1">
                <wp:simplePos x="0" y="0"/>
                <wp:positionH relativeFrom="column">
                  <wp:posOffset>1688465</wp:posOffset>
                </wp:positionH>
                <wp:positionV relativeFrom="paragraph">
                  <wp:posOffset>1551940</wp:posOffset>
                </wp:positionV>
                <wp:extent cx="4192905" cy="288290"/>
                <wp:effectExtent l="0" t="0" r="0" b="0"/>
                <wp:wrapSquare wrapText="bothSides"/>
                <wp:docPr id="3" name="Textfeld 2"/>
                <wp:cNvGraphicFramePr/>
                <a:graphic xmlns:a="http://schemas.openxmlformats.org/drawingml/2006/main">
                  <a:graphicData uri="http://schemas.microsoft.com/office/word/2010/wordprocessingShape">
                    <wps:wsp>
                      <wps:cNvSpPr>
                        <a:extLst>
                          <a:ext uri="smNativeData">
                            <sm:smNativeData xmlns:sm="smNativeData" val="SMDATA_12_vHcGXB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FAAAAACiAAAAAAAAAAAAAAAAAAACAAAAYwoAAAAAAAACAAAAjAkAAMsZAADGAQAAAQAAAOwPAACINAAAKAAAAAgAAAABAAAAAwAAAA=="/>
                          </a:ext>
                        </a:extLst>
                      </wps:cNvSpPr>
                      <wps:spPr>
                        <a:xfrm>
                          <a:off x="0" y="0"/>
                          <a:ext cx="4192905" cy="288290"/>
                        </a:xfrm>
                        <a:prstGeom prst="rect">
                          <a:avLst/>
                        </a:prstGeom>
                        <a:solidFill>
                          <a:srgbClr val="FFFFFF"/>
                        </a:solidFill>
                        <a:ln>
                          <a:noFill/>
                        </a:ln>
                      </wps:spPr>
                      <wps:txbx>
                        <w:txbxContent>
                          <w:p>
                            <w:pPr>
                              <w:pStyle w:val="para2"/>
                              <w:rPr>
                                <w:rFonts w:ascii="Times New Roman" w:hAnsi="Times New Roman" w:cs="Times New Roman"/>
                                <w:b w:val="0"/>
                                <w:color w:val="000000"/>
                                <w:sz w:val="24"/>
                                <w:szCs w:val="24"/>
                              </w:rPr>
                            </w:pPr>
                            <w:r>
                              <w:rPr>
                                <w:rFonts w:ascii="Times New Roman" w:hAnsi="Times New Roman" w:cs="Times New Roman"/>
                                <w:b w:val="0"/>
                                <w:color w:val="000000"/>
                                <w:sz w:val="24"/>
                                <w:szCs w:val="24"/>
                              </w:rPr>
                              <w:t>Figure S1: Proportion of missing data per species.</w:t>
                            </w:r>
                          </w:p>
                        </w:txbxContent>
                      </wps:txbx>
                      <wps:bodyPr spcFirstLastPara="1" vertOverflow="clip" horzOverflow="clip" lIns="0" tIns="0" rIns="0" bIns="0" upright="1">
                        <a:prstTxWarp prst="textNoShape">
                          <a:avLst/>
                        </a:prstTxWarp>
                        <a:spAutoFit/>
                      </wps:bodyPr>
                    </wps:wsp>
                  </a:graphicData>
                </a:graphic>
              </wp:anchor>
            </w:drawing>
          </mc:Choice>
          <mc:Fallback>
            <w:pict>
              <v:rect id="Textfeld 2" o:spid="_x0000_s1026" style="position:absolute;margin-left:132.95pt;margin-top:122.20pt;width:330.15pt;height:22.70pt;z-index:251658243;mso-wrap-distance-left:9.00pt;mso-wrap-distance-top:0.00pt;mso-wrap-distance-right:9.00pt;mso-wrap-distance-bottom:0.00pt;mso-wrap-style:square" stroked="f" fillcolor="#ffffff" v:ext="SMDATA_12_vHcGXBMAAAAlAAAAZAAAAA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FAAAAACiAAAAAAAAAAAAAAAAAAACAAAAYwoAAAAAAAACAAAAjAkAAMsZAADGAQAAAQAAAOwPAACINAAAKAAAAAgAAAABAAAAAwAAAA==" o:insetmode="custom">
                <v:fill color2="#000000" type="solid" angle="90"/>
                <w10:wrap type="square" anchorx="text" anchory="text"/>
                <v:textbox style="mso-fit-shape-to-text:t" inset="0.0pt,0.0pt,0.0pt,0.0pt">
                  <w:txbxContent>
                    <w:p>
                      <w:pPr>
                        <w:pStyle w:val="para2"/>
                        <w:rPr>
                          <w:rFonts w:ascii="Times New Roman" w:hAnsi="Times New Roman" w:cs="Times New Roman"/>
                          <w:b w:val="0"/>
                          <w:color w:val="000000"/>
                          <w:sz w:val="24"/>
                          <w:szCs w:val="24"/>
                        </w:rPr>
                      </w:pPr>
                      <w:r>
                        <w:rPr>
                          <w:rFonts w:ascii="Times New Roman" w:hAnsi="Times New Roman" w:cs="Times New Roman"/>
                          <w:b w:val="0"/>
                          <w:color w:val="000000"/>
                          <w:sz w:val="24"/>
                          <w:szCs w:val="24"/>
                        </w:rPr>
                        <w:t>Figure S1: Proportion of missing data per species.</w:t>
                      </w:r>
                    </w:p>
                  </w:txbxContent>
                </v:textbox>
              </v:rect>
            </w:pict>
          </mc:Fallback>
        </mc:AlternateContent>
      </w:r>
      <w:r>
        <w:rPr>
          <w:rFonts w:ascii="Times New Roman" w:hAnsi="Times New Roman" w:cs="Times New Roman"/>
          <w:sz w:val="24"/>
          <w:szCs w:val="24"/>
        </w:rPr>
        <w:t>We tested for correlations between individual traits and the IUCN threat status using Spearman rank-order correlation tests between IUCN categories and predictor variables</w:t>
      </w:r>
      <w:r>
        <w:rPr>
          <w:rFonts w:ascii="Times New Roman" w:hAnsi="Times New Roman" w:cs="Times New Roman"/>
          <w:sz w:val="24"/>
          <w:szCs w:val="24"/>
        </w:rPr>
        <w:t xml:space="preserve"> (Table S2)</w:t>
      </w:r>
      <w:r>
        <w:rPr>
          <w:rFonts w:ascii="Times New Roman" w:hAnsi="Times New Roman" w:cs="Times New Roman"/>
          <w:sz w:val="24"/>
          <w:szCs w:val="24"/>
        </w:rPr>
        <w:t>. This procedure avoided the problem that the IUCN categories are ordinal with unknown distances between categories. We tested for multicollinearity to avoid inflation of the parameter variances by the existence of correlations among the predictor variables. The variance inflation factors (</w:t>
      </w:r>
      <w:r>
        <w:rPr>
          <w:rFonts w:ascii="Times New Roman" w:hAnsi="Times New Roman" w:cs="Times New Roman"/>
          <w:sz w:val="24"/>
          <w:szCs w:val="24"/>
        </w:rPr>
        <w:t>vif</w:t>
      </w:r>
      <w:r>
        <w:rPr>
          <w:rFonts w:ascii="Times New Roman" w:hAnsi="Times New Roman" w:cs="Times New Roman"/>
          <w:sz w:val="24"/>
          <w:szCs w:val="24"/>
        </w:rPr>
        <w:t xml:space="preserve">-function in the ‘car’ package </w:t>
      </w:r>
      <w:r>
        <w:rPr>
          <w:rFonts w:ascii="Times New Roman" w:hAnsi="Times New Roman" w:cs="Times New Roman"/>
          <w:sz w:val="24"/>
          <w:szCs w:val="24"/>
        </w:rPr>
        <w:t>(</w:t>
      </w:r>
      <w:hyperlink w:anchor="_ENREF_2" w:history="1">
        <w:r>
          <w:rPr>
            <w:rFonts w:ascii="Times New Roman" w:hAnsi="Times New Roman" w:cs="Times New Roman"/>
            <w:sz w:val="24"/>
            <w:szCs w:val="24"/>
          </w:rPr>
          <w:t>Fox et al. 2012</w:t>
        </w:r>
      </w:hyperlink>
      <w:r>
        <w:rPr>
          <w:rFonts w:ascii="Times New Roman" w:hAnsi="Times New Roman" w:cs="Times New Roman"/>
          <w:sz w:val="24"/>
          <w:szCs w:val="24"/>
        </w:rPr>
        <w:t>)</w:t>
      </w:r>
      <w:r>
        <w:rPr>
          <w:rFonts w:ascii="Times New Roman" w:hAnsi="Times New Roman" w:cs="Times New Roman"/>
          <w:sz w:val="24"/>
          <w:szCs w:val="24"/>
        </w:rPr>
        <w:t xml:space="preserve"> were all below 1.5, indicating no multicollinearity among the four traits. </w:t>
      </w:r>
      <w:r>
        <w:rPr>
          <w:rFonts w:ascii="Times New Roman" w:hAnsi="Times New Roman" w:cs="Times New Roman"/>
          <w:sz w:val="24"/>
          <w:szCs w:val="24"/>
        </w:rPr>
      </w:r>
    </w:p>
    <w:p>
      <w:pPr>
        <w:pStyle w:val="para2"/>
        <w:spacing/>
        <w:jc w:val="both"/>
        <w:keepNext/>
        <w:rPr>
          <w:rFonts w:ascii="Times New Roman" w:hAnsi="Times New Roman" w:cs="Times New Roman"/>
          <w:b w:val="0"/>
          <w:color w:val="000000"/>
          <w:sz w:val="24"/>
          <w:szCs w:val="24"/>
        </w:rPr>
      </w:pPr>
      <w:r>
        <w:rPr>
          <w:rFonts w:ascii="Times New Roman" w:hAnsi="Times New Roman" w:cs="Times New Roman"/>
          <w:b w:val="0"/>
          <w:color w:val="000000"/>
          <w:sz w:val="24"/>
          <w:szCs w:val="24"/>
        </w:rPr>
        <w:t>Table S2: Spearman rank</w:t>
      </w:r>
      <w:r>
        <w:rPr>
          <w:rFonts w:ascii="Times New Roman" w:hAnsi="Times New Roman" w:cs="Times New Roman"/>
          <w:b w:val="0"/>
          <w:color w:val="000000"/>
          <w:sz w:val="24"/>
          <w:szCs w:val="24"/>
        </w:rPr>
        <w:t>-order</w:t>
      </w:r>
      <w:r>
        <w:rPr>
          <w:rFonts w:ascii="Times New Roman" w:hAnsi="Times New Roman" w:cs="Times New Roman"/>
          <w:b w:val="0"/>
          <w:color w:val="000000"/>
          <w:sz w:val="24"/>
          <w:szCs w:val="24"/>
        </w:rPr>
        <w:t xml:space="preserve"> correlation tests between 13 species traits, converted to binary values</w:t>
      </w:r>
      <w:r>
        <w:rPr>
          <w:rFonts w:ascii="Times New Roman" w:hAnsi="Times New Roman" w:cs="Times New Roman"/>
          <w:b w:val="0"/>
          <w:color w:val="000000"/>
          <w:sz w:val="24"/>
          <w:szCs w:val="24"/>
        </w:rPr>
        <w:t>,</w:t>
      </w:r>
      <w:r>
        <w:rPr>
          <w:rFonts w:ascii="Times New Roman" w:hAnsi="Times New Roman" w:cs="Times New Roman"/>
          <w:b w:val="0"/>
          <w:color w:val="000000"/>
          <w:sz w:val="24"/>
          <w:szCs w:val="24"/>
        </w:rPr>
        <w:t xml:space="preserve"> and the IUCN threat status (transformed to values between “critically endangered, CR” = 5, “endangered, EN” = 4, “vulnerable, VU” = 3, “near threatened, NT” = 2 to “least concern, LC” = 1). </w:t>
      </w:r>
      <w:r>
        <w:rPr>
          <w:rFonts w:ascii="Times New Roman" w:hAnsi="Times New Roman" w:cs="Times New Roman"/>
          <w:b w:val="0"/>
          <w:color w:val="000000"/>
          <w:sz w:val="24"/>
          <w:szCs w:val="24"/>
        </w:rPr>
        <w:t xml:space="preserve">Transformation to binary values of predictor variables was done to make correlation coefficients comparable. </w:t>
      </w:r>
      <w:r>
        <w:rPr>
          <w:rFonts w:ascii="Times New Roman" w:hAnsi="Times New Roman" w:cs="Times New Roman"/>
          <w:b w:val="0"/>
          <w:color w:val="000000"/>
          <w:sz w:val="24"/>
          <w:szCs w:val="24"/>
        </w:rPr>
        <w:t xml:space="preserve">Values below the correlation coefficient indicate the deviation from the mean, resulting from ten different datasets derived by phylogenetic imputation. The rationale </w:t>
      </w:r>
      <w:r>
        <w:rPr>
          <w:rFonts w:ascii="Times New Roman" w:hAnsi="Times New Roman" w:cs="Times New Roman"/>
          <w:b w:val="0"/>
          <w:color w:val="000000"/>
          <w:sz w:val="24"/>
          <w:szCs w:val="24"/>
        </w:rPr>
        <w:t xml:space="preserve">indicates why </w:t>
      </w:r>
      <w:r>
        <w:rPr>
          <w:rFonts w:ascii="Times New Roman" w:hAnsi="Times New Roman" w:cs="Times New Roman"/>
          <w:b w:val="0"/>
          <w:color w:val="000000"/>
          <w:sz w:val="24"/>
          <w:szCs w:val="24"/>
        </w:rPr>
        <w:t>a negative correlation</w:t>
      </w:r>
      <w:r>
        <w:rPr>
          <w:rFonts w:ascii="Times New Roman" w:hAnsi="Times New Roman" w:cs="Times New Roman"/>
          <w:b w:val="0"/>
          <w:color w:val="000000"/>
          <w:sz w:val="24"/>
          <w:szCs w:val="24"/>
        </w:rPr>
        <w:t xml:space="preserve"> between trait status and extinction risk is expected. </w:t>
      </w:r>
      <w:r>
        <w:rPr>
          <w:rFonts w:ascii="Times New Roman" w:hAnsi="Times New Roman" w:cs="Times New Roman"/>
          <w:b w:val="0"/>
          <w:color w:val="000000"/>
          <w:sz w:val="24"/>
          <w:szCs w:val="24"/>
        </w:rPr>
        <w:t>Values below trait names indicate the number of significant correlations out of 10 imputation runs.</w:t>
      </w:r>
      <w:r>
        <w:rPr>
          <w:rFonts w:ascii="Times New Roman" w:hAnsi="Times New Roman" w:cs="Times New Roman"/>
          <w:b w:val="0"/>
          <w:color w:val="000000"/>
          <w:sz w:val="24"/>
          <w:szCs w:val="24"/>
        </w:rPr>
        <w:t xml:space="preserve"> No imputation was performed on geographic range as </w:t>
      </w:r>
      <w:r>
        <w:rPr>
          <w:rFonts w:ascii="Times New Roman" w:hAnsi="Times New Roman" w:cs="Times New Roman"/>
          <w:b w:val="0"/>
          <w:color w:val="000000"/>
          <w:sz w:val="24"/>
          <w:szCs w:val="24"/>
        </w:rPr>
        <w:t xml:space="preserve">it was </w:t>
      </w:r>
      <w:r>
        <w:rPr>
          <w:rFonts w:ascii="Times New Roman" w:hAnsi="Times New Roman" w:cs="Times New Roman"/>
          <w:b w:val="0"/>
          <w:color w:val="000000"/>
          <w:sz w:val="24"/>
          <w:szCs w:val="24"/>
        </w:rPr>
        <w:t xml:space="preserve">calculated from OBIS occurrences. </w:t>
      </w:r>
      <w:r>
        <w:rPr>
          <w:rFonts w:ascii="Times New Roman" w:hAnsi="Times New Roman" w:cs="Times New Roman"/>
          <w:b w:val="0"/>
          <w:color w:val="000000"/>
          <w:sz w:val="24"/>
          <w:szCs w:val="24"/>
        </w:rPr>
        <w:t xml:space="preserve">Traits used for the </w:t>
      </w:r>
      <w:r>
        <w:rPr>
          <w:rFonts w:ascii="Times New Roman" w:hAnsi="Times New Roman" w:cs="Times New Roman"/>
          <w:b w:val="0"/>
          <w:color w:val="000000"/>
          <w:sz w:val="24"/>
          <w:szCs w:val="24"/>
        </w:rPr>
        <w:t>ANN model</w:t>
      </w:r>
      <w:r>
        <w:rPr>
          <w:rFonts w:ascii="Times New Roman" w:hAnsi="Times New Roman" w:cs="Times New Roman"/>
          <w:b w:val="0"/>
          <w:color w:val="000000"/>
          <w:sz w:val="24"/>
          <w:szCs w:val="24"/>
        </w:rPr>
        <w:t xml:space="preserve"> are highlighted in gray.</w:t>
      </w:r>
      <w:r>
        <w:rPr>
          <w:rFonts w:ascii="Times New Roman" w:hAnsi="Times New Roman" w:cs="Times New Roman"/>
          <w:b w:val="0"/>
          <w:color w:val="000000"/>
          <w:sz w:val="24"/>
          <w:szCs w:val="24"/>
        </w:rPr>
        <w:t xml:space="preserve"> Rationale follows the reasoning</w:t>
      </w:r>
      <w:r>
        <w:rPr>
          <w:rFonts w:ascii="Times New Roman" w:hAnsi="Times New Roman" w:cs="Times New Roman"/>
          <w:b w:val="0"/>
          <w:color w:val="000000"/>
          <w:sz w:val="24"/>
          <w:szCs w:val="24"/>
        </w:rPr>
        <w:t xml:space="preserve"> of the Coral Trait Database,</w:t>
      </w:r>
      <w:r>
        <w:rPr>
          <w:rFonts w:ascii="Times New Roman" w:hAnsi="Times New Roman" w:cs="Times New Roman"/>
          <w:b w:val="0"/>
          <w:color w:val="000000"/>
          <w:sz w:val="24"/>
          <w:szCs w:val="24"/>
        </w:rPr>
        <w:t xml:space="preserve"> </w:t>
      </w:r>
      <w:hyperlink w:anchor="_ENREF_4" w:history="1">
        <w:r>
          <w:rPr>
            <w:rFonts w:ascii="Times New Roman" w:hAnsi="Times New Roman" w:cs="Times New Roman"/>
            <w:b w:val="0"/>
            <w:color w:val="000000"/>
            <w:sz w:val="24"/>
            <w:szCs w:val="24"/>
          </w:rPr>
          <w:t>van Woesik et al. (2012</w:t>
        </w:r>
      </w:hyperlink>
      <w:r>
        <w:rPr>
          <w:rFonts w:ascii="Times New Roman" w:hAnsi="Times New Roman" w:cs="Times New Roman"/>
          <w:b w:val="0"/>
          <w:color w:val="000000"/>
          <w:sz w:val="24"/>
          <w:szCs w:val="24"/>
        </w:rPr>
        <w:t>)</w:t>
      </w:r>
      <w:r>
        <w:rPr>
          <w:rFonts w:ascii="Times New Roman" w:hAnsi="Times New Roman" w:cs="Times New Roman"/>
          <w:b w:val="0"/>
          <w:color w:val="000000"/>
          <w:sz w:val="24"/>
          <w:szCs w:val="24"/>
        </w:rPr>
        <w:t xml:space="preserve"> and </w:t>
      </w:r>
      <w:hyperlink w:anchor="_ENREF_1" w:history="1">
        <w:r>
          <w:rPr>
            <w:rFonts w:ascii="Times New Roman" w:hAnsi="Times New Roman" w:cs="Times New Roman"/>
            <w:b w:val="0"/>
            <w:color w:val="000000"/>
            <w:sz w:val="24"/>
            <w:szCs w:val="24"/>
          </w:rPr>
          <w:t>Carpenter et al. (2008</w:t>
        </w:r>
      </w:hyperlink>
      <w:r>
        <w:rPr>
          <w:rFonts w:ascii="Times New Roman" w:hAnsi="Times New Roman" w:cs="Times New Roman"/>
          <w:b w:val="0"/>
          <w:color w:val="000000"/>
          <w:sz w:val="24"/>
          <w:szCs w:val="24"/>
        </w:rPr>
        <w:t>)</w:t>
      </w:r>
      <w:r>
        <w:rPr>
          <w:rFonts w:ascii="Times New Roman" w:hAnsi="Times New Roman" w:cs="Times New Roman"/>
          <w:b w:val="0"/>
          <w:color w:val="000000"/>
          <w:sz w:val="24"/>
          <w:szCs w:val="24"/>
        </w:rPr>
        <w:t>.</w:t>
      </w:r>
      <w:r>
        <w:rPr>
          <w:rFonts w:ascii="Times New Roman" w:hAnsi="Times New Roman" w:cs="Times New Roman"/>
          <w:b w:val="0"/>
          <w:color w:val="000000"/>
          <w:sz w:val="24"/>
          <w:szCs w:val="24"/>
        </w:rPr>
      </w:r>
    </w:p>
    <w:tbl>
      <w:tblPr>
        <w:tblStyle w:val="TableGrid"/>
        <w:name w:val="Table2"/>
        <w:tabOrder w:val="0"/>
        <w:jc w:val="center"/>
        <w:tblInd w:w="0" w:type="dxa"/>
        <w:tblW w:w="7222" w:type="dxa"/>
        <w:tblLook w:val="00A0" w:firstRow="1" w:lastRow="0" w:firstColumn="1" w:lastColumn="0" w:noHBand="0" w:noVBand="0"/>
      </w:tblPr>
      <w:tblGrid>
        <w:gridCol w:w="1672"/>
        <w:gridCol w:w="2888"/>
        <w:gridCol w:w="1331"/>
        <w:gridCol w:w="1331"/>
      </w:tblGrid>
      <w:tr>
        <w:trPr>
          <w:cantSplit w:val="0"/>
          <w:trHeight w:val="0" w:hRule="auto"/>
        </w:trPr>
        <w:tc>
          <w:tcPr>
            <w:tcW w:w="1672"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Trait</w:t>
            </w:r>
          </w:p>
        </w:tc>
        <w:tc>
          <w:tcPr>
            <w:tcW w:w="2888"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Rationale for binary value</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Mean correlation coefficient with IUCN status</w:t>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Median p-value for correlation with IUCN status</w:t>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r>
          </w:p>
        </w:tc>
      </w:tr>
      <w:tr>
        <w:trPr>
          <w:cantSplit w:val="0"/>
          <w:trHeight w:val="0" w:hRule="auto"/>
        </w:trPr>
        <w:tc>
          <w:tcPr>
            <w:tcW w:w="1672"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Geographic range</w:t>
            </w:r>
          </w:p>
        </w:tc>
        <w:tc>
          <w:tcPr>
            <w:tcW w:w="2888"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Compensates local extinction</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large = 1</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small = 0</w:t>
            </w:r>
          </w:p>
        </w:tc>
        <w:tc>
          <w:tcPr>
            <w:tcW w:w="1331"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-0.295</w:t>
            </w:r>
          </w:p>
        </w:tc>
        <w:tc>
          <w:tcPr>
            <w:tcW w:w="1331"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&lt;&lt;0.001</w:t>
            </w:r>
          </w:p>
        </w:tc>
      </w:tr>
      <w:tr>
        <w:trPr>
          <w:cantSplit w:val="0"/>
          <w:trHeight w:val="0" w:hRule="auto"/>
        </w:trPr>
        <w:tc>
          <w:tcPr>
            <w:tcW w:w="1672"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Range size</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10/10</w:t>
            </w:r>
          </w:p>
        </w:tc>
        <w:tc>
          <w:tcPr>
            <w:tcW w:w="2888"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Compensates local extinction</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large = 1</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small = 0</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-0.272</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+/- 0.009</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&lt;&lt; 0.001</w:t>
            </w:r>
          </w:p>
        </w:tc>
      </w:tr>
      <w:tr>
        <w:trPr>
          <w:cantSplit w:val="0"/>
          <w:trHeight w:val="680" w:hRule="exact"/>
        </w:trPr>
        <w:tc>
          <w:tcPr>
            <w:tcW w:w="1672"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Lowermost water</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D</w:t>
            </w:r>
            <w:r>
              <w:rPr>
                <w:rFonts w:ascii="Times New Roman" w:hAnsi="Times New Roman" w:cs="Times New Roman"/>
                <w:sz w:val="20"/>
                <w:szCs w:val="20"/>
              </w:rPr>
              <w:t>epth</w:t>
            </w:r>
            <w:r>
              <w:rPr>
                <w:rFonts w:ascii="Times New Roman" w:hAnsi="Times New Roman" w:cs="Times New Roman"/>
                <w:sz w:val="20"/>
                <w:szCs w:val="20"/>
              </w:rPr>
              <w:t xml:space="preserve"> </w:t>
            </w:r>
            <w:r>
              <w:rPr>
                <w:rFonts w:ascii="Times New Roman" w:hAnsi="Times New Roman" w:cs="Times New Roman"/>
                <w:sz w:val="20"/>
                <w:szCs w:val="20"/>
              </w:rPr>
              <w:t>10/10</w:t>
            </w:r>
            <w:r>
              <w:rPr>
                <w:rFonts w:ascii="Times New Roman" w:hAnsi="Times New Roman" w:cs="Times New Roman"/>
                <w:sz w:val="20"/>
                <w:szCs w:val="20"/>
              </w:rPr>
            </w:r>
          </w:p>
        </w:tc>
        <w:tc>
          <w:tcPr>
            <w:tcW w:w="2888"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&gt; 20m = 1</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&lt; 20m = 0</w:t>
            </w:r>
            <w:r>
              <w:rPr>
                <w:rFonts w:ascii="Times New Roman" w:hAnsi="Times New Roman" w:cs="Times New Roman"/>
                <w:sz w:val="20"/>
                <w:szCs w:val="20"/>
              </w:rPr>
            </w:r>
          </w:p>
        </w:tc>
        <w:tc>
          <w:tcPr>
            <w:tcW w:w="1331" w:type="dxa"/>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-0.264</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+/- 0.009</w:t>
            </w:r>
            <w:r>
              <w:rPr>
                <w:rFonts w:ascii="Times New Roman" w:hAnsi="Times New Roman" w:cs="Times New Roman"/>
                <w:sz w:val="20"/>
                <w:szCs w:val="20"/>
              </w:rPr>
            </w:r>
          </w:p>
        </w:tc>
        <w:tc>
          <w:tcPr>
            <w:tcW w:w="1331"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&lt;&lt; 0.001</w:t>
            </w:r>
            <w:r>
              <w:rPr>
                <w:rFonts w:ascii="Times New Roman" w:hAnsi="Times New Roman" w:cs="Times New Roman"/>
                <w:sz w:val="20"/>
                <w:szCs w:val="20"/>
              </w:rPr>
            </w:r>
          </w:p>
        </w:tc>
      </w:tr>
      <w:tr>
        <w:trPr>
          <w:cantSplit w:val="0"/>
          <w:trHeight w:val="0" w:hRule="auto"/>
        </w:trPr>
        <w:tc>
          <w:tcPr>
            <w:tcW w:w="1672" w:type="dxa"/>
            <w:vAlign w:val="center"/>
            <w:shd w:val="solid" w:color="D9D9D9" tmshd="1677721856, 0, 1427708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Typical growth form</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10/10</w:t>
            </w:r>
          </w:p>
        </w:tc>
        <w:tc>
          <w:tcPr>
            <w:tcW w:w="2888" w:type="dxa"/>
            <w:vAlign w:val="center"/>
            <w:shd w:val="solid" w:color="D9D9D9" tmshd="1677721856, 0, 1427708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massive = 1</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branching = 0</w:t>
            </w:r>
          </w:p>
        </w:tc>
        <w:tc>
          <w:tcPr>
            <w:tcW w:w="1331" w:type="dxa"/>
            <w:vAlign w:val="center"/>
            <w:shd w:val="solid" w:color="D9D9D9" tmshd="1677721856, 0, 1427708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-0.172</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w:t>
            </w:r>
          </w:p>
        </w:tc>
        <w:tc>
          <w:tcPr>
            <w:tcW w:w="1331" w:type="dxa"/>
            <w:vAlign w:val="center"/>
            <w:shd w:val="solid" w:color="D9D9D9" tmshd="1677721856, 0, 14277081"/>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&lt;&lt; 0.001</w:t>
            </w:r>
          </w:p>
        </w:tc>
      </w:tr>
      <w:tr>
        <w:trPr>
          <w:cantSplit w:val="0"/>
          <w:trHeight w:val="680" w:hRule="exact"/>
        </w:trPr>
        <w:tc>
          <w:tcPr>
            <w:tcW w:w="1672"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Corallite width maximum</w:t>
            </w:r>
            <w:r>
              <w:rPr>
                <w:rFonts w:ascii="Times New Roman" w:hAnsi="Times New Roman" w:cs="Times New Roman"/>
                <w:sz w:val="20"/>
                <w:szCs w:val="20"/>
              </w:rPr>
              <w:t xml:space="preserve"> </w:t>
            </w:r>
            <w:r>
              <w:rPr>
                <w:rFonts w:ascii="Times New Roman" w:hAnsi="Times New Roman" w:cs="Times New Roman"/>
                <w:sz w:val="20"/>
                <w:szCs w:val="20"/>
              </w:rPr>
              <w:t>10/10</w:t>
            </w:r>
            <w:r>
              <w:rPr>
                <w:rFonts w:ascii="Times New Roman" w:hAnsi="Times New Roman" w:cs="Times New Roman"/>
                <w:sz w:val="20"/>
                <w:szCs w:val="20"/>
              </w:rPr>
            </w:r>
          </w:p>
        </w:tc>
        <w:tc>
          <w:tcPr>
            <w:tcW w:w="2888"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Promotes energy storage</w:t>
            </w:r>
            <w:r>
              <w:rPr>
                <w:rFonts w:ascii="Times New Roman" w:hAnsi="Times New Roman" w:cs="Times New Roman"/>
                <w:sz w:val="20"/>
                <w:szCs w:val="20"/>
              </w:rPr>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large = 1</w:t>
            </w:r>
            <w:r>
              <w:rPr>
                <w:rFonts w:ascii="Times New Roman" w:hAnsi="Times New Roman" w:cs="Times New Roman"/>
                <w:sz w:val="20"/>
                <w:szCs w:val="20"/>
              </w:rPr>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small = 0</w:t>
            </w:r>
          </w:p>
        </w:tc>
        <w:tc>
          <w:tcPr>
            <w:tcW w:w="1331"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-0.166</w:t>
            </w:r>
            <w:r>
              <w:rPr>
                <w:rFonts w:ascii="Times New Roman" w:hAnsi="Times New Roman" w:cs="Times New Roman"/>
                <w:sz w:val="20"/>
                <w:szCs w:val="20"/>
              </w:rPr>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+/- 0.005</w:t>
            </w:r>
            <w:r>
              <w:rPr>
                <w:rFonts w:ascii="Times New Roman" w:hAnsi="Times New Roman" w:cs="Times New Roman"/>
                <w:sz w:val="20"/>
                <w:szCs w:val="20"/>
              </w:rPr>
            </w:r>
          </w:p>
        </w:tc>
        <w:tc>
          <w:tcPr>
            <w:tcW w:w="1331" w:type="dxa"/>
            <w:vAlign w:val="center"/>
            <w:shd w:val="solid" w:color="D9D9D9" tmshd="1427046656, 0, 16777215"/>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&lt;&lt; 0.001</w:t>
            </w:r>
            <w:r>
              <w:rPr>
                <w:rFonts w:ascii="Times New Roman" w:hAnsi="Times New Roman" w:cs="Times New Roman"/>
                <w:sz w:val="20"/>
                <w:szCs w:val="20"/>
              </w:rPr>
            </w:r>
          </w:p>
        </w:tc>
      </w:tr>
      <w:tr>
        <w:trPr>
          <w:cantSplit w:val="0"/>
          <w:trHeight w:val="763" w:hRule="atLeast"/>
        </w:trPr>
        <w:tc>
          <w:tcPr>
            <w:tcW w:w="1672"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Growth rate</w:t>
            </w:r>
          </w:p>
          <w:p>
            <w:pPr>
              <w:ind w:left="108"/>
              <w:spacing w:line="360" w:lineRule="auto"/>
              <w:jc w:val="center"/>
              <w:rPr>
                <w:rFonts w:ascii="Times New Roman" w:hAnsi="Times New Roman" w:cs="Times New Roman"/>
                <w:color w:val="ffc000"/>
                <w:sz w:val="20"/>
                <w:szCs w:val="20"/>
              </w:rPr>
            </w:pPr>
            <w:r>
              <w:rPr>
                <w:rFonts w:ascii="Times New Roman" w:hAnsi="Times New Roman" w:cs="Times New Roman"/>
                <w:sz w:val="20"/>
                <w:szCs w:val="20"/>
              </w:rPr>
              <w:t>10/10</w:t>
            </w:r>
            <w:r>
              <w:rPr>
                <w:rFonts w:ascii="Times New Roman" w:hAnsi="Times New Roman" w:cs="Times New Roman"/>
                <w:color w:val="ffc000"/>
                <w:sz w:val="20"/>
                <w:szCs w:val="20"/>
              </w:rPr>
            </w:r>
          </w:p>
        </w:tc>
        <w:tc>
          <w:tcPr>
            <w:tcW w:w="2888"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Increases the demand for energy</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slow = 1</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fast = 0</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-0.147</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+/- 0.023</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keepNext/>
              <w:rPr>
                <w:rFonts w:ascii="Times New Roman" w:hAnsi="Times New Roman" w:cs="Times New Roman"/>
                <w:sz w:val="20"/>
                <w:szCs w:val="20"/>
              </w:rPr>
            </w:pPr>
            <w:r>
              <w:rPr>
                <w:rFonts w:ascii="Times New Roman" w:hAnsi="Times New Roman" w:cs="Times New Roman"/>
                <w:sz w:val="20"/>
                <w:szCs w:val="20"/>
              </w:rPr>
              <w:t>0.001</w:t>
            </w:r>
          </w:p>
        </w:tc>
      </w:tr>
      <w:tr>
        <w:trPr>
          <w:cantSplit w:val="0"/>
          <w:trHeight w:val="0" w:hRule="auto"/>
        </w:trPr>
        <w:tc>
          <w:tcPr>
            <w:tcW w:w="1672"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Growth form by Veron</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10/10</w:t>
            </w:r>
          </w:p>
        </w:tc>
        <w:tc>
          <w:tcPr>
            <w:tcW w:w="2888"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Influences thermal and light exposure</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massive = 1</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branching = 0</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-0.139</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+/- 0.0053</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&lt; 0.001</w:t>
            </w:r>
          </w:p>
        </w:tc>
      </w:tr>
      <w:tr>
        <w:trPr>
          <w:cantSplit w:val="0"/>
          <w:trHeight w:val="0" w:hRule="auto"/>
        </w:trPr>
        <w:tc>
          <w:tcPr>
            <w:tcW w:w="1672"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Typical water depth</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6/10</w:t>
            </w:r>
          </w:p>
        </w:tc>
        <w:tc>
          <w:tcPr>
            <w:tcW w:w="2888"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Influences thermal and light exposure</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&gt; 20m = 1</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&lt; 20m = 0</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-0.124</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+/- 0.028</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0.005</w:t>
            </w:r>
          </w:p>
        </w:tc>
      </w:tr>
      <w:tr>
        <w:trPr>
          <w:cantSplit w:val="0"/>
          <w:trHeight w:val="0" w:hRule="auto"/>
        </w:trPr>
        <w:tc>
          <w:tcPr>
            <w:tcW w:w="1672"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Mode of larval development</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4/10</w:t>
            </w:r>
          </w:p>
        </w:tc>
        <w:tc>
          <w:tcPr>
            <w:tcW w:w="2888"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Low investment and high numbers good in disturbed environment</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spawner = 1</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brooder = 0</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-0.115</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+/- 0.024</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0.011</w:t>
            </w:r>
          </w:p>
        </w:tc>
      </w:tr>
      <w:tr>
        <w:trPr>
          <w:cantSplit w:val="0"/>
          <w:trHeight w:val="0" w:hRule="auto"/>
        </w:trPr>
        <w:tc>
          <w:tcPr>
            <w:tcW w:w="1672"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i/>
                <w:sz w:val="20"/>
                <w:szCs w:val="20"/>
              </w:rPr>
              <w:t>Symbiodinium</w:t>
            </w:r>
            <w:r>
              <w:rPr>
                <w:rFonts w:ascii="Times New Roman" w:hAnsi="Times New Roman" w:cs="Times New Roman"/>
                <w:sz w:val="20"/>
                <w:szCs w:val="20"/>
              </w:rPr>
              <w:t xml:space="preserve"> clade</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2/10</w:t>
            </w:r>
          </w:p>
        </w:tc>
        <w:tc>
          <w:tcPr>
            <w:tcW w:w="2888"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Association with clade D </w:t>
            </w:r>
            <w:r>
              <w:rPr>
                <w:rFonts w:ascii="Times New Roman" w:hAnsi="Times New Roman" w:cs="Times New Roman"/>
                <w:i/>
                <w:sz w:val="20"/>
                <w:szCs w:val="20"/>
              </w:rPr>
              <w:t>symbiodinium</w:t>
            </w:r>
            <w:r>
              <w:rPr>
                <w:rFonts w:ascii="Times New Roman" w:hAnsi="Times New Roman" w:cs="Times New Roman"/>
                <w:sz w:val="20"/>
                <w:szCs w:val="20"/>
              </w:rPr>
              <w:t xml:space="preserve"> gives thermal resistance</w:t>
            </w:r>
            <w:r>
              <w:rPr>
                <w:rFonts w:ascii="Times New Roman" w:hAnsi="Times New Roman" w:cs="Times New Roman"/>
                <w:sz w:val="20"/>
                <w:szCs w:val="20"/>
              </w:rPr>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with clade D = 1</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without clade D = 0</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-0.094</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+/- 0.004</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0.016</w:t>
            </w:r>
          </w:p>
        </w:tc>
      </w:tr>
      <w:tr>
        <w:trPr>
          <w:cantSplit w:val="0"/>
          <w:trHeight w:val="1028" w:hRule="atLeast"/>
        </w:trPr>
        <w:tc>
          <w:tcPr>
            <w:tcW w:w="1672"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Life history strategy</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2/10</w:t>
            </w:r>
          </w:p>
        </w:tc>
        <w:tc>
          <w:tcPr>
            <w:tcW w:w="2888"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Captures the various investments in growth, reproduction and survivorship</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competitive = 1</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weedy = 0</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0.113</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+/- 0.008</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0.004</w:t>
            </w:r>
          </w:p>
        </w:tc>
      </w:tr>
      <w:tr>
        <w:trPr>
          <w:cantSplit w:val="0"/>
          <w:trHeight w:val="0" w:hRule="auto"/>
        </w:trPr>
        <w:tc>
          <w:tcPr>
            <w:tcW w:w="1672"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Colony maximum diameter</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7/10</w:t>
            </w:r>
          </w:p>
        </w:tc>
        <w:tc>
          <w:tcPr>
            <w:tcW w:w="2888"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Energy availability</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large = 1</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small = 0</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0.117</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+/- 0.028</w:t>
            </w:r>
          </w:p>
        </w:tc>
        <w:tc>
          <w:tcPr>
            <w:tcW w:w="1331" w:type="dxa"/>
            <w:vAlign w:val="center"/>
            <w:shd w:val="none"/>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0.009</w:t>
            </w:r>
          </w:p>
        </w:tc>
      </w:tr>
      <w:tr>
        <w:trPr>
          <w:cantSplit w:val="0"/>
          <w:trHeight w:val="829" w:hRule="atLeast"/>
        </w:trPr>
        <w:tc>
          <w:tcPr>
            <w:tcW w:w="1672"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spacing w:line="360" w:lineRule="auto"/>
              <w:jc w:val="center"/>
              <w:rPr>
                <w:rFonts w:ascii="Times New Roman" w:hAnsi="Times New Roman" w:cs="Times New Roman"/>
                <w:sz w:val="20"/>
                <w:szCs w:val="20"/>
              </w:rPr>
            </w:pPr>
            <w:r>
              <w:rPr>
                <w:rFonts w:ascii="Times New Roman" w:hAnsi="Times New Roman" w:cs="Times New Roman"/>
                <w:sz w:val="20"/>
                <w:szCs w:val="20"/>
              </w:rPr>
              <w:t>Symbiodinium in propagules</w:t>
            </w:r>
          </w:p>
          <w:p>
            <w:pPr>
              <w:spacing w:line="360" w:lineRule="auto"/>
              <w:jc w:val="center"/>
              <w:rPr>
                <w:rFonts w:ascii="Times New Roman" w:hAnsi="Times New Roman" w:cs="Times New Roman"/>
                <w:sz w:val="20"/>
                <w:szCs w:val="20"/>
              </w:rPr>
            </w:pPr>
            <w:r>
              <w:rPr>
                <w:rFonts w:ascii="Times New Roman" w:hAnsi="Times New Roman" w:cs="Times New Roman"/>
                <w:sz w:val="20"/>
                <w:szCs w:val="20"/>
              </w:rPr>
              <w:t>6/10</w:t>
            </w:r>
          </w:p>
        </w:tc>
        <w:tc>
          <w:tcPr>
            <w:tcW w:w="2888"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Promotes energy availability</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yes = 1</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no = 0</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0.117</w:t>
            </w:r>
          </w:p>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+/- 0.045</w:t>
            </w:r>
          </w:p>
        </w:tc>
        <w:tc>
          <w:tcPr>
            <w:tcW w:w="1331" w:type="dxa"/>
            <w:vAlign w:val="center"/>
            <w:tcBorders>
              <w:top w:val="single" w:sz="12" w:space="0" w:color="000000" tmln="30, 20, 20, 0, 0"/>
              <w:left w:val="single" w:sz="12" w:space="0" w:color="000000" tmln="30, 20, 20, 0, 0"/>
              <w:bottom w:val="single" w:sz="12" w:space="0" w:color="000000" tmln="30, 20, 20, 0, 0"/>
              <w:right w:val="single" w:sz="12" w:space="0" w:color="000000" tmln="30, 20, 20, 0, 0"/>
            </w:tcBorders>
            <w:tmTcPr id="1543927740" protected="0"/>
          </w:tcPr>
          <w:p>
            <w:pPr>
              <w:ind w:left="108"/>
              <w:spacing w:line="360" w:lineRule="auto"/>
              <w:jc w:val="center"/>
              <w:rPr>
                <w:rFonts w:ascii="Times New Roman" w:hAnsi="Times New Roman" w:cs="Times New Roman"/>
                <w:sz w:val="20"/>
                <w:szCs w:val="20"/>
              </w:rPr>
            </w:pPr>
            <w:r>
              <w:rPr>
                <w:rFonts w:ascii="Times New Roman" w:hAnsi="Times New Roman" w:cs="Times New Roman"/>
                <w:sz w:val="20"/>
                <w:szCs w:val="20"/>
              </w:rPr>
              <w:t>0.017</w:t>
            </w:r>
          </w:p>
        </w:tc>
      </w:tr>
    </w:tbl>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58245" behindDoc="0" locked="0" layoutInCell="0" hidden="0" allowOverlap="1">
                <wp:simplePos x="0" y="0"/>
                <wp:positionH relativeFrom="column">
                  <wp:posOffset>214630</wp:posOffset>
                </wp:positionH>
                <wp:positionV relativeFrom="paragraph">
                  <wp:posOffset>46355</wp:posOffset>
                </wp:positionV>
                <wp:extent cx="5379085" cy="3949700"/>
                <wp:effectExtent l="0" t="0" r="0" b="0"/>
                <wp:wrapNone/>
                <wp:docPr id="5" name="Gruppieren 15"/>
                <wp:cNvGraphicFramePr/>
                <a:graphic xmlns:a="http://schemas.openxmlformats.org/drawingml/2006/main">
                  <a:graphicData uri="http://schemas.microsoft.com/office/word/2010/wordprocessingGroup">
                    <wpg:wgp>
                      <wpg:cNvGrpSpPr>
                        <a:extLst>
                          <a:ext uri="smNativeData">
                            <sm:smNativeData xmlns:sm="smNativeData" val="SMDATA_6_vHcGXBMAAAAlAAAAAQAAAA0AAAAAkAAAAEgAAACQAAAASAAAAAAAAAAAAAAAAAAAABcAAAAUAAAAAAAAAAAAAAD/fwAA/38AAAAAAAAJAAAABAAAAAAAAAAMAAAAEAAAAAAAAAAAAAAAAAAAAAAAAAAhAAAAQAAAADwAAAAYAAAAAKAAAAAAAAAAAAAAAAAAAAIAAABSAQAAAAAAAAIAAABJAAAAFyEAAEwYAAADAAAA2wYAAIMtAAAoAAAACAAAAAEAAAABAAAA"/>
                          </a:ext>
                        </a:extLst>
                      </wpg:cNvGrpSpPr>
                      <wpg:grpSpPr>
                        <a:xfrm>
                          <a:off x="0" y="0"/>
                          <a:ext cx="5379085" cy="3949700"/>
                          <a:chOff x="0" y="0"/>
                          <a:chExt cx="5379085" cy="3949700"/>
                        </a:xfrm>
                      </wpg:grpSpPr>
                      <pic:pic xmlns:pic="http://schemas.openxmlformats.org/drawingml/2006/picture">
                        <pic:nvPicPr>
                          <pic:cNvPr id="6" name="Grafik 16"/>
                          <pic:cNvPicPr>
                            <a:picLocks noChangeAspect="1"/>
                            <a:extLst>
                              <a:ext uri="smNativeData">
                                <sm:smNativeData xmlns:sm="smNativeData" val="SMDATA_14_vHc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DAQAAJECAABkCwAAAAAAAAAAAABkAAAAZAAAAAEAAAAjAAAABAAAAGQAAAAXAAAAFAAAAAAAAAAAAAAA/38AAP9/AAAAAgAACQAAAAQAAAAAAAAADAAAABAAAAAAAAAAAAAAAAAAAAAAAAAAHgAAAGgAAAAAAAAAAAAAAAAAAAAAAAAAAAAAABAnAAAQJwAAAAAAAAAAAAAAAAAAAAAAAAAAAAAAAAAAAAAAAAAAAAAUAAAAAAAAAMDA/wAAAAAAZAAAADIAAAAAAAAAZAAAAAAAAAB/f38ACgAAACEAAABAAAAAPAAAAAAAAAAAggAAAAAAAAAAAAAAAAAAAAAAAAAAAAAAAAAAAAAAAAAAAAAAAAAAAAAAAAAAAAAAAAAAAAAAACgAAAAIAAAAAQAAAAEAAAA="/>
                              </a:ext>
                            </a:extLst>
                          </pic:cNvPicPr>
                        </pic:nvPicPr>
                        <pic:blipFill>
                          <a:blip r:embed="rId10"/>
                          <a:srcRect l="10360" t="6570" r="29160"/>
                          <a:stretch>
                            <a:fillRect/>
                          </a:stretch>
                        </pic:blipFill>
                        <pic:spPr>
                          <a:xfrm>
                            <a:off x="0" y="0"/>
                            <a:ext cx="5379085" cy="3949700"/>
                          </a:xfrm>
                          <a:prstGeom prst="rect">
                            <a:avLst/>
                          </a:prstGeom>
                          <a:noFill/>
                          <a:ln>
                            <a:noFill/>
                          </a:ln>
                        </pic:spPr>
                      </pic:pic>
                      <wps:wsp>
                        <wps:cNvPr id="7" name="Textfeld 2"/>
                        <wps:cNvSpPr>
                          <a:extLst>
                            <a:ext uri="smNativeData">
                              <sm:smNativeData xmlns:sm="smNativeData" val="SMDATA_12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478790" y="147955"/>
                            <a:ext cx="210185" cy="273050"/>
                          </a:xfrm>
                          <a:prstGeom prst="rect">
                            <a:avLst/>
                          </a:prstGeom>
                          <a:noFill/>
                          <a:ln>
                            <a:noFill/>
                          </a:ln>
                        </wps:spPr>
                        <wps:txbx>
                          <w:txbxContent>
                            <w:p>
                              <w:pPr>
                                <w:pStyle w:val="para8"/>
                                <w:spacing w:before="0" w:after="0" w:beforeAutospacing="0" w:afterAutospacing="0"/>
                                <w:rPr>
                                  <w:lang w:val="de-de"/>
                                </w:rPr>
                              </w:pPr>
                              <w:r>
                                <w:rPr>
                                  <w:rFonts w:ascii="Calibri" w:hAnsi="Calibri"/>
                                  <w:color w:val="000000"/>
                                  <w:kern w:val="1"/>
                                  <w:lang w:val="de-de"/>
                                </w:rPr>
                                <w:t>a</w:t>
                              </w:r>
                              <w:r>
                                <w:rPr>
                                  <w:lang w:val="de-de"/>
                                </w:rPr>
                              </w:r>
                            </w:p>
                          </w:txbxContent>
                        </wps:txbx>
                        <wps:bodyPr spcFirstLastPara="1" vertOverflow="clip" horzOverflow="clip" lIns="91440" tIns="45720" rIns="91440" bIns="45720" upright="1">
                          <a:prstTxWarp prst="textNoShape">
                            <a:avLst/>
                          </a:prstTxWarp>
                          <a:noAutofit/>
                        </wps:bodyPr>
                      </wps:wsp>
                      <wps:wsp>
                        <wps:cNvPr id="8" name="Textfeld 18"/>
                        <wps:cNvSpPr>
                          <a:extLst>
                            <a:ext uri="smNativeData">
                              <sm:smNativeData xmlns:sm="smNativeData" val="SMDATA_12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478790" y="1082040"/>
                            <a:ext cx="210185" cy="273050"/>
                          </a:xfrm>
                          <a:prstGeom prst="rect">
                            <a:avLst/>
                          </a:prstGeom>
                          <a:noFill/>
                          <a:ln>
                            <a:noFill/>
                          </a:ln>
                        </wps:spPr>
                        <wps:txbx>
                          <w:txbxContent>
                            <w:p>
                              <w:pPr>
                                <w:pStyle w:val="para8"/>
                                <w:spacing w:before="0" w:after="0" w:beforeAutospacing="0" w:afterAutospacing="0"/>
                                <w:rPr>
                                  <w:lang w:val="de-de"/>
                                </w:rPr>
                              </w:pPr>
                              <w:r>
                                <w:rPr>
                                  <w:rFonts w:ascii="Calibri" w:hAnsi="Calibri"/>
                                  <w:color w:val="000000"/>
                                  <w:kern w:val="1"/>
                                  <w:lang w:val="de-de"/>
                                </w:rPr>
                                <w:t>b</w:t>
                              </w:r>
                              <w:r>
                                <w:rPr>
                                  <w:lang w:val="de-de"/>
                                </w:rPr>
                              </w:r>
                            </w:p>
                          </w:txbxContent>
                        </wps:txbx>
                        <wps:bodyPr spcFirstLastPara="1" vertOverflow="clip" horzOverflow="clip" lIns="91440" tIns="45720" rIns="91440" bIns="45720" upright="1">
                          <a:prstTxWarp prst="textNoShape">
                            <a:avLst/>
                          </a:prstTxWarp>
                          <a:noAutofit/>
                        </wps:bodyPr>
                      </wps:wsp>
                      <wps:wsp>
                        <wps:cNvPr id="9" name="Textfeld 19"/>
                        <wps:cNvSpPr>
                          <a:extLst>
                            <a:ext uri="smNativeData">
                              <sm:smNativeData xmlns:sm="smNativeData" val="SMDATA_12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478790" y="2004695"/>
                            <a:ext cx="210185" cy="273685"/>
                          </a:xfrm>
                          <a:prstGeom prst="rect">
                            <a:avLst/>
                          </a:prstGeom>
                          <a:noFill/>
                          <a:ln>
                            <a:noFill/>
                          </a:ln>
                        </wps:spPr>
                        <wps:txbx>
                          <w:txbxContent>
                            <w:p>
                              <w:pPr>
                                <w:pStyle w:val="para8"/>
                                <w:spacing w:before="0" w:after="0" w:beforeAutospacing="0" w:afterAutospacing="0"/>
                                <w:rPr>
                                  <w:lang w:val="de-de"/>
                                </w:rPr>
                              </w:pPr>
                              <w:r>
                                <w:rPr>
                                  <w:rFonts w:ascii="Calibri" w:hAnsi="Calibri"/>
                                  <w:color w:val="000000"/>
                                  <w:kern w:val="1"/>
                                  <w:lang w:val="de-de"/>
                                </w:rPr>
                                <w:t>c</w:t>
                              </w:r>
                              <w:r>
                                <w:rPr>
                                  <w:lang w:val="de-de"/>
                                </w:rPr>
                              </w:r>
                            </w:p>
                          </w:txbxContent>
                        </wps:txbx>
                        <wps:bodyPr spcFirstLastPara="1" vertOverflow="clip" horzOverflow="clip" lIns="91440" tIns="45720" rIns="91440" bIns="45720" upright="1">
                          <a:prstTxWarp prst="textNoShape">
                            <a:avLst/>
                          </a:prstTxWarp>
                          <a:noAutofit/>
                        </wps:bodyPr>
                      </wps:wsp>
                      <wps:wsp>
                        <wps:cNvPr id="10" name="Textfeld 20"/>
                        <wps:cNvSpPr>
                          <a:extLst>
                            <a:ext uri="smNativeData">
                              <sm:smNativeData xmlns:sm="smNativeData" val="SMDATA_12_vHcGXB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AAAAACCAAAAAAAAAAAAAAAAAAAAAAAAAAAAAAAAAAAAAAAAAAAAAAAAAAAAAAAAAAAAAAAAAAAAAAAAKAAAAAgAAAABAAAAAQAAAA=="/>
                            </a:ext>
                          </a:extLst>
                        </wps:cNvSpPr>
                        <wps:spPr>
                          <a:xfrm>
                            <a:off x="478790" y="2856865"/>
                            <a:ext cx="210185" cy="273050"/>
                          </a:xfrm>
                          <a:prstGeom prst="rect">
                            <a:avLst/>
                          </a:prstGeom>
                          <a:noFill/>
                          <a:ln>
                            <a:noFill/>
                          </a:ln>
                        </wps:spPr>
                        <wps:txbx>
                          <w:txbxContent>
                            <w:p>
                              <w:pPr>
                                <w:pStyle w:val="para8"/>
                                <w:spacing w:before="0" w:after="0" w:beforeAutospacing="0" w:afterAutospacing="0"/>
                                <w:rPr>
                                  <w:lang w:val="de-de"/>
                                </w:rPr>
                              </w:pPr>
                              <w:r>
                                <w:rPr>
                                  <w:rFonts w:ascii="Calibri" w:hAnsi="Calibri"/>
                                  <w:color w:val="000000"/>
                                  <w:kern w:val="1"/>
                                  <w:lang w:val="de-de"/>
                                </w:rPr>
                                <w:t>d</w:t>
                              </w:r>
                              <w:r>
                                <w:rPr>
                                  <w:lang w:val="de-de"/>
                                </w:rPr>
                              </w:r>
                            </w:p>
                          </w:txbxContent>
                        </wps:txbx>
                        <wps:bodyPr spcFirstLastPara="1" vertOverflow="clip" horzOverflow="clip" lIns="91440" tIns="45720" rIns="91440" bIns="45720" upright="1">
                          <a:prstTxWarp prst="textNoShape">
                            <a:avLst/>
                          </a:prstTxWarp>
                          <a:noAutofit/>
                        </wps:bodyPr>
                      </wps:wsp>
                    </wpg:wgp>
                  </a:graphicData>
                </a:graphic>
              </wp:anchor>
            </w:drawing>
          </mc:Choice>
          <mc:Fallback>
            <w:pict>
              <v:group style="position:absolute;margin-left:16.90pt;margin-top:3.65pt;width:423.55pt;height:311.00pt;z-index:251658245" coordorigin="1755,11651" coordsize="8471,6220">
                <v:shapetype id="_x0000_t75" coordsize="21600,21600" o:spt="75" o:preferrelative="t" path="m,l,21600r21600,l21600,xe">
                  <v:path gradientshapeok="t" o:connecttype="rect"/>
                </v:shapetype>
                <v:shape id="Grafik 16" o:spid="_x0000_s1027" type="#_x0000_t75" style="position:absolute;left:1755;top:11651;width:8471;height:6220" stroked="f" filled="f" v:ext="SMDATA_13_vHc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DAQAAJECAABkCwAAAAAAAAAAAABkAAAAZAAAAAEAAAAjAAAABAAAAGQAAAAXAAAAFAAAAAAAAAAAAAAA/38AAP9/AAAAAgAACQAAAAQAAAAAAAAADAAAABAAAAAAAAAAAAAAAAAAAAAAAAAAHgAAAGgAAAAAAAAAAAAAAAAAAAAAAAAAAAAAABAnAAAQJwAAAAAAAAAAAAAAAAAAAAAAAAAAAAAAAAAAAAAAAAAAAAAUAAAAAAAAAMDA/wAAAAAAZAAAADIAAAAAAAAAZAAAAAAAAAB/f38ACgAAACgAAAAIAAAAAQAAAAEAAAA=">
                  <v:imagedata r:id="rId10" croptop="4305f" cropleft="6789f" cropright="19110f" o:title="image2"/>
                </v:shape>
                <v:rect id="Textfeld 2" o:spid="_x0000_s1028" style="position:absolute;left:2509;top:11884;width:331;height:430" stroked="f" filled="f" v:ext="SMDATA_11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textbox inset="7.2pt,3.6pt,7.2pt,3.6pt">
                    <w:txbxContent>
                      <w:p>
                        <w:pPr>
                          <w:pStyle w:val="para8"/>
                          <w:spacing w:before="0" w:after="0" w:beforeAutospacing="0" w:afterAutospacing="0"/>
                          <w:rPr>
                            <w:lang w:val="de-de"/>
                          </w:rPr>
                        </w:pPr>
                        <w:r>
                          <w:rPr>
                            <w:rFonts w:ascii="Calibri" w:hAnsi="Calibri"/>
                            <w:color w:val="000000"/>
                            <w:kern w:val="1"/>
                            <w:lang w:val="de-de"/>
                          </w:rPr>
                          <w:t>a</w:t>
                        </w:r>
                        <w:r>
                          <w:rPr>
                            <w:lang w:val="de-de"/>
                          </w:rPr>
                        </w:r>
                      </w:p>
                    </w:txbxContent>
                  </v:textbox>
                </v:rect>
                <v:rect id="Textfeld 18" o:spid="_x0000_s1029" style="position:absolute;left:2509;top:13355;width:331;height:430" stroked="f" filled="f" v:ext="SMDATA_11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textbox inset="7.2pt,3.6pt,7.2pt,3.6pt">
                    <w:txbxContent>
                      <w:p>
                        <w:pPr>
                          <w:pStyle w:val="para8"/>
                          <w:spacing w:before="0" w:after="0" w:beforeAutospacing="0" w:afterAutospacing="0"/>
                          <w:rPr>
                            <w:lang w:val="de-de"/>
                          </w:rPr>
                        </w:pPr>
                        <w:r>
                          <w:rPr>
                            <w:rFonts w:ascii="Calibri" w:hAnsi="Calibri"/>
                            <w:color w:val="000000"/>
                            <w:kern w:val="1"/>
                            <w:lang w:val="de-de"/>
                          </w:rPr>
                          <w:t>b</w:t>
                        </w:r>
                        <w:r>
                          <w:rPr>
                            <w:lang w:val="de-de"/>
                          </w:rPr>
                        </w:r>
                      </w:p>
                    </w:txbxContent>
                  </v:textbox>
                </v:rect>
                <v:rect id="Textfeld 19" o:spid="_x0000_s1030" style="position:absolute;left:2509;top:14808;width:331;height:431" stroked="f" filled="f" v:ext="SMDATA_11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textbox inset="7.2pt,3.6pt,7.2pt,3.6pt">
                    <w:txbxContent>
                      <w:p>
                        <w:pPr>
                          <w:pStyle w:val="para8"/>
                          <w:spacing w:before="0" w:after="0" w:beforeAutospacing="0" w:afterAutospacing="0"/>
                          <w:rPr>
                            <w:lang w:val="de-de"/>
                          </w:rPr>
                        </w:pPr>
                        <w:r>
                          <w:rPr>
                            <w:rFonts w:ascii="Calibri" w:hAnsi="Calibri"/>
                            <w:color w:val="000000"/>
                            <w:kern w:val="1"/>
                            <w:lang w:val="de-de"/>
                          </w:rPr>
                          <w:t>c</w:t>
                        </w:r>
                        <w:r>
                          <w:rPr>
                            <w:lang w:val="de-de"/>
                          </w:rPr>
                        </w:r>
                      </w:p>
                    </w:txbxContent>
                  </v:textbox>
                </v:rect>
                <v:rect id="Textfeld 20" o:spid="_x0000_s1031" style="position:absolute;left:2509;top:16150;width:331;height:430" stroked="f" filled="f" v:ext="SMDATA_11_vHcGXBMAAAAlAAAAZA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KAAAAAgAAAABAAAAAQAAAA==" o:insetmode="custom">
                  <v:textbox inset="7.2pt,3.6pt,7.2pt,3.6pt">
                    <w:txbxContent>
                      <w:p>
                        <w:pPr>
                          <w:pStyle w:val="para8"/>
                          <w:spacing w:before="0" w:after="0" w:beforeAutospacing="0" w:afterAutospacing="0"/>
                          <w:rPr>
                            <w:lang w:val="de-de"/>
                          </w:rPr>
                        </w:pPr>
                        <w:r>
                          <w:rPr>
                            <w:rFonts w:ascii="Calibri" w:hAnsi="Calibri"/>
                            <w:color w:val="000000"/>
                            <w:kern w:val="1"/>
                            <w:lang w:val="de-de"/>
                          </w:rPr>
                          <w:t>d</w:t>
                        </w:r>
                        <w:r>
                          <w:rPr>
                            <w:lang w:val="de-de"/>
                          </w:rPr>
                        </w:r>
                      </w:p>
                    </w:txbxContent>
                  </v:textbox>
                </v:rect>
                <w10:wrap type="none" anchorx="text" anchory="text"/>
              </v:group>
            </w:pict>
          </mc:Fallback>
        </mc:AlternateConten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bookmarkStart w:id="0" w:name="_GoBack"/>
      <w:bookmarkEnd w:id="0"/>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8252" behindDoc="0" locked="0" layoutInCell="0" hidden="0" allowOverlap="1">
                <wp:simplePos x="0" y="0"/>
                <wp:positionH relativeFrom="column">
                  <wp:posOffset>269875</wp:posOffset>
                </wp:positionH>
                <wp:positionV relativeFrom="paragraph">
                  <wp:posOffset>122555</wp:posOffset>
                </wp:positionV>
                <wp:extent cx="5140960" cy="1109980"/>
                <wp:effectExtent l="0" t="0" r="0" b="0"/>
                <wp:wrapNone/>
                <wp:docPr id="12" name="Rechteck 5"/>
                <wp:cNvGraphicFramePr/>
                <a:graphic xmlns:a="http://schemas.openxmlformats.org/drawingml/2006/main">
                  <a:graphicData uri="http://schemas.microsoft.com/office/word/2010/wordprocessingShape">
                    <wps:wsp>
                      <wps:cNvSpPr>
                        <a:extLst>
                          <a:ext uri="smNativeData">
                            <sm:smNativeData xmlns:sm="smNativeData" val="SMDATA_12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JgAAAACgAAAAAAAAAAAAAAAAAAACAAAAqQEAAAAAAAACAAAAwQAAAKAfAADUBgAABAAAADIHAAA4DwAAKAAAAAgAAAABAAAAAQAAAA=="/>
                          </a:ext>
                        </a:extLst>
                      </wps:cNvSpPr>
                      <wps:spPr>
                        <a:xfrm>
                          <a:off x="0" y="0"/>
                          <a:ext cx="5140960" cy="1109980"/>
                        </a:xfrm>
                        <a:prstGeom prst="rect">
                          <a:avLst/>
                        </a:prstGeom>
                        <a:noFill/>
                        <a:ln>
                          <a:noFill/>
                        </a:ln>
                      </wps:spPr>
                      <wps:txbx>
                        <w:txbxContent>
                          <w:p>
                            <w:pPr>
                              <w:pStyle w:val="para8"/>
                              <w:spacing w:before="0" w:after="0" w:beforeAutospacing="0" w:afterAutospacing="0"/>
                              <w:jc w:val="both"/>
                            </w:pPr>
                            <w:r>
                              <w:rPr>
                                <w:color w:val="000000"/>
                                <w:kern w:val="1"/>
                              </w:rPr>
                              <w:t>Figure S2: Trait-modeled percentage of reef coral species in respective IUCN Red List relative to total species in equal-area grid cells including maximum colony diameter. (a) Critically endangered (CR) (b) Critically endangered (CR) plus endangered (EN) species (c) Critically endangered (CR), endangered (EN) plus vulnerable (VU) (d) Critically endangered (CR), endangered (EN), vulnerable (VU) plus near threatened (NT) species.</w:t>
                            </w: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Rechteck 5" o:spid="_x0000_s1032" style="position:absolute;margin-left:21.25pt;margin-top:9.65pt;width:404.80pt;height:87.40pt;z-index:251658252;mso-wrap-distance-left:9.00pt;mso-wrap-distance-top:0.00pt;mso-wrap-distance-right:9.00pt;mso-wrap-distance-bottom:0.00pt;mso-wrap-style:square" stroked="f" filled="f" v:ext="SMDATA_12_vHcGXB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JgAAAACgAAAAAAAAAAAAAAAAAAACAAAAqQEAAAAAAAACAAAAwQAAAKAfAADUBgAABAAAADIHAAA4DwAAKAAAAAgAAAABAAAAAQAAAA==" o:insetmode="custom">
                <w10:wrap type="none" anchorx="text" anchory="text"/>
                <v:textbox inset="7.2pt,3.6pt,7.2pt,3.6pt">
                  <w:txbxContent>
                    <w:p>
                      <w:pPr>
                        <w:pStyle w:val="para8"/>
                        <w:spacing w:before="0" w:after="0" w:beforeAutospacing="0" w:afterAutospacing="0"/>
                        <w:jc w:val="both"/>
                      </w:pPr>
                      <w:r>
                        <w:rPr>
                          <w:color w:val="000000"/>
                          <w:kern w:val="1"/>
                        </w:rPr>
                        <w:t>Figure S2: Trait-modeled percentage of reef coral species in respective IUCN Red List relative to total species in equal-area grid cells including maximum colony diameter. (a) Critically endangered (CR) (b) Critically endangered (CR) plus endangered (EN) species (c) Critically endangered (CR), endangered (EN) plus vulnerable (VU) (d) Critically endangered (CR), endangered (EN), vulnerable (VU) plus near threatened (NT) species.</w:t>
                      </w:r>
                      <w:r/>
                    </w:p>
                  </w:txbxContent>
                </v:textbox>
              </v:rect>
            </w:pict>
          </mc:Fallback>
        </mc:AlternateConten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To test the effect of </w:t>
      </w:r>
      <w:r>
        <w:rPr>
          <w:rFonts w:ascii="Times New Roman" w:hAnsi="Times New Roman" w:cs="Times New Roman"/>
          <w:sz w:val="24"/>
          <w:szCs w:val="24"/>
        </w:rPr>
        <w:t xml:space="preserve">adding </w:t>
      </w:r>
      <w:r>
        <w:rPr>
          <w:rFonts w:ascii="Times New Roman" w:hAnsi="Times New Roman" w:cs="Times New Roman"/>
          <w:sz w:val="24"/>
          <w:szCs w:val="24"/>
        </w:rPr>
        <w:t>a trait with many missing entries</w:t>
      </w:r>
      <w:r>
        <w:rPr>
          <w:rFonts w:ascii="Times New Roman" w:hAnsi="Times New Roman" w:cs="Times New Roman"/>
          <w:sz w:val="24"/>
          <w:szCs w:val="24"/>
        </w:rPr>
        <w:t xml:space="preserve">, we added maximum colony diameter (60% missing data) to the predictor </w:t>
      </w:r>
      <w:r>
        <w:rPr>
          <w:rFonts w:ascii="Times New Roman" w:hAnsi="Times New Roman" w:cs="Times New Roman"/>
          <w:sz w:val="24"/>
          <w:szCs w:val="24"/>
        </w:rPr>
        <w:t>variables</w:t>
      </w:r>
      <w:r>
        <w:rPr>
          <w:rFonts w:ascii="Times New Roman" w:hAnsi="Times New Roman" w:cs="Times New Roman"/>
          <w:sz w:val="24"/>
          <w:szCs w:val="24"/>
        </w:rPr>
        <w:t xml:space="preserve">. Results (Fig. </w:t>
      </w:r>
      <w:r>
        <w:rPr>
          <w:rFonts w:ascii="Times New Roman" w:hAnsi="Times New Roman" w:cs="Times New Roman"/>
          <w:sz w:val="24"/>
          <w:szCs w:val="24"/>
        </w:rPr>
        <w:t>S2</w:t>
      </w:r>
      <w:r>
        <w:rPr>
          <w:rFonts w:ascii="Times New Roman" w:hAnsi="Times New Roman" w:cs="Times New Roman"/>
          <w:sz w:val="24"/>
          <w:szCs w:val="24"/>
        </w:rPr>
        <w:t xml:space="preserve">) </w:t>
      </w:r>
      <w:r>
        <w:rPr>
          <w:rFonts w:ascii="Times New Roman" w:hAnsi="Times New Roman" w:cs="Times New Roman"/>
          <w:sz w:val="24"/>
          <w:szCs w:val="24"/>
        </w:rPr>
        <w:t xml:space="preserve">are graphically very </w:t>
      </w:r>
      <w:r>
        <w:rPr>
          <w:rFonts w:ascii="Times New Roman" w:hAnsi="Times New Roman" w:cs="Times New Roman"/>
          <w:sz w:val="24"/>
          <w:szCs w:val="24"/>
        </w:rPr>
        <w:t>similar to results using</w:t>
      </w:r>
      <w:r>
        <w:rPr>
          <w:rFonts w:ascii="Times New Roman" w:hAnsi="Times New Roman" w:cs="Times New Roman"/>
          <w:sz w:val="24"/>
          <w:szCs w:val="24"/>
        </w:rPr>
        <w:t xml:space="preserve"> the</w:t>
      </w:r>
      <w:r>
        <w:rPr>
          <w:rFonts w:ascii="Times New Roman" w:hAnsi="Times New Roman" w:cs="Times New Roman"/>
          <w:sz w:val="24"/>
          <w:szCs w:val="24"/>
        </w:rPr>
        <w:t xml:space="preserve"> more con</w:t>
      </w:r>
      <w:r>
        <w:rPr>
          <w:rFonts w:ascii="Times New Roman" w:hAnsi="Times New Roman" w:cs="Times New Roman"/>
          <w:sz w:val="24"/>
          <w:szCs w:val="24"/>
        </w:rPr>
        <w:t>servative assessment</w:t>
      </w:r>
      <w:r>
        <w:rPr>
          <w:rFonts w:ascii="Times New Roman" w:hAnsi="Times New Roman" w:cs="Times New Roman"/>
          <w:sz w:val="24"/>
          <w:szCs w:val="24"/>
        </w:rPr>
        <w:t xml:space="preserve"> (Fig. 2) </w:t>
      </w:r>
      <w:r>
        <w:rPr>
          <w:rFonts w:ascii="Times New Roman" w:hAnsi="Times New Roman" w:cs="Times New Roman"/>
          <w:sz w:val="24"/>
          <w:szCs w:val="24"/>
        </w:rPr>
        <w:t>but</w:t>
      </w:r>
      <w:r>
        <w:rPr>
          <w:rFonts w:ascii="Times New Roman" w:hAnsi="Times New Roman" w:cs="Times New Roman"/>
          <w:sz w:val="24"/>
          <w:szCs w:val="24"/>
        </w:rPr>
        <w:t xml:space="preserve"> the AUC performance is slightly better in both the binary (AUC=0.85)</w:t>
      </w:r>
      <w:r>
        <w:rPr>
          <w:rFonts w:ascii="Times New Roman" w:hAnsi="Times New Roman" w:cs="Times New Roman"/>
          <w:sz w:val="24"/>
          <w:szCs w:val="24"/>
        </w:rPr>
        <w:t xml:space="preserve"> and the multiple case (AUC=0.93</w:t>
      </w:r>
      <w:r>
        <w:rPr>
          <w:rFonts w:ascii="Times New Roman" w:hAnsi="Times New Roman" w:cs="Times New Roman"/>
          <w:sz w:val="24"/>
          <w:szCs w:val="24"/>
        </w:rPr>
        <w:t xml:space="preserve">). </w:t>
      </w:r>
      <w:r>
        <w:rPr>
          <w:rFonts w:ascii="Times New Roman" w:hAnsi="Times New Roman" w:cs="Times New Roman"/>
          <w:sz w:val="24"/>
          <w:szCs w:val="24"/>
        </w:rPr>
        <w:t xml:space="preserve">Treated individually, </w:t>
      </w:r>
      <w:r>
        <w:rPr>
          <w:rFonts w:ascii="Times New Roman" w:hAnsi="Times New Roman" w:cs="Times New Roman"/>
          <w:sz w:val="24"/>
          <w:szCs w:val="24"/>
        </w:rPr>
        <w:t>coral maximum diameter yields 48.8% accuracy in predicting the IUCN status.</w:t>
      </w: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Figure S3 depicts t</w:t>
      </w:r>
      <w:r>
        <w:rPr>
          <w:rFonts w:ascii="Times New Roman" w:hAnsi="Times New Roman" w:cs="Times New Roman"/>
          <w:sz w:val="24"/>
          <w:szCs w:val="24"/>
        </w:rPr>
        <w:t xml:space="preserve">he categorization of the two extinct Caribbean species </w:t>
      </w:r>
      <w:r>
        <w:rPr>
          <w:rFonts w:ascii="Times New Roman" w:hAnsi="Times New Roman" w:cs="Times New Roman"/>
          <w:i/>
          <w:sz w:val="24"/>
          <w:szCs w:val="24"/>
        </w:rPr>
        <w:t>Orbicella nancyi</w:t>
      </w:r>
      <w:r>
        <w:rPr>
          <w:rFonts w:ascii="Times New Roman" w:hAnsi="Times New Roman" w:cs="Times New Roman"/>
          <w:sz w:val="24"/>
          <w:szCs w:val="24"/>
        </w:rPr>
        <w:t xml:space="preserve"> and </w:t>
      </w:r>
      <w:r>
        <w:rPr>
          <w:rFonts w:ascii="Times New Roman" w:hAnsi="Times New Roman" w:cs="Times New Roman"/>
          <w:i/>
          <w:sz w:val="24"/>
          <w:szCs w:val="24"/>
        </w:rPr>
        <w:t xml:space="preserve">Pocillopora palmata </w:t>
      </w:r>
      <w:r>
        <w:rPr>
          <w:rFonts w:ascii="Times New Roman" w:hAnsi="Times New Roman" w:cs="Times New Roman"/>
          <w:sz w:val="24"/>
          <w:szCs w:val="24"/>
        </w:rPr>
        <w:t xml:space="preserve">in one of the threatened categories (CR, EN, VU) after iteratively analyzing the ten imputation tables. </w:t>
      </w:r>
      <w:r>
        <w:rPr>
          <w:rFonts w:ascii="Times New Roman" w:hAnsi="Times New Roman" w:cs="Times New Roman"/>
          <w:sz w:val="24"/>
          <w:szCs w:val="24"/>
        </w:rPr>
        <w:t>R</w:t>
      </w:r>
      <w:r>
        <w:rPr>
          <w:rFonts w:ascii="Times New Roman" w:hAnsi="Times New Roman" w:cs="Times New Roman"/>
          <w:sz w:val="24"/>
          <w:szCs w:val="24"/>
        </w:rPr>
        <w:t xml:space="preserve">esults indicate that </w:t>
      </w:r>
      <w:r>
        <w:rPr>
          <w:rFonts w:ascii="Times New Roman" w:hAnsi="Times New Roman" w:cs="Times New Roman"/>
          <w:i/>
          <w:sz w:val="24"/>
          <w:szCs w:val="24"/>
        </w:rPr>
        <w:t>O. nancyi</w:t>
      </w:r>
      <w:r>
        <w:rPr>
          <w:rFonts w:ascii="Times New Roman" w:hAnsi="Times New Roman" w:cs="Times New Roman"/>
          <w:sz w:val="24"/>
          <w:szCs w:val="24"/>
        </w:rPr>
        <w:t xml:space="preserve"> </w:t>
      </w:r>
      <w:r>
        <w:rPr>
          <w:rFonts w:ascii="Times New Roman" w:hAnsi="Times New Roman" w:cs="Times New Roman"/>
          <w:sz w:val="24"/>
          <w:szCs w:val="24"/>
        </w:rPr>
        <w:t>would</w:t>
      </w:r>
      <w:r>
        <w:rPr>
          <w:rFonts w:ascii="Times New Roman" w:hAnsi="Times New Roman" w:cs="Times New Roman"/>
          <w:sz w:val="24"/>
          <w:szCs w:val="24"/>
        </w:rPr>
        <w:t xml:space="preserve"> </w:t>
      </w:r>
      <w:r>
        <w:rPr>
          <w:rFonts w:ascii="Times New Roman" w:hAnsi="Times New Roman" w:cs="Times New Roman"/>
          <w:sz w:val="24"/>
          <w:szCs w:val="24"/>
        </w:rPr>
        <w:t xml:space="preserve">be placed in a </w:t>
      </w:r>
      <w:r>
        <w:rPr>
          <w:rFonts w:ascii="Times New Roman" w:hAnsi="Times New Roman" w:cs="Times New Roman"/>
          <w:sz w:val="24"/>
          <w:szCs w:val="24"/>
        </w:rPr>
        <w:t xml:space="preserve">non </w:t>
      </w:r>
      <w:r>
        <w:rPr>
          <w:rFonts w:ascii="Times New Roman" w:hAnsi="Times New Roman" w:cs="Times New Roman"/>
          <w:sz w:val="24"/>
          <w:szCs w:val="24"/>
        </w:rPr>
        <w:t>threatened</w:t>
      </w:r>
      <w:r>
        <w:rPr>
          <w:rFonts w:ascii="Times New Roman" w:hAnsi="Times New Roman" w:cs="Times New Roman"/>
          <w:sz w:val="24"/>
          <w:szCs w:val="24"/>
        </w:rPr>
        <w:t xml:space="preserve"> category whereas </w:t>
      </w:r>
      <w:r>
        <w:rPr>
          <w:rFonts w:ascii="Times New Roman" w:hAnsi="Times New Roman" w:cs="Times New Roman"/>
          <w:i/>
          <w:sz w:val="24"/>
          <w:szCs w:val="24"/>
        </w:rPr>
        <w:t>P. palmata</w:t>
      </w:r>
      <w:r>
        <w:rPr>
          <w:rFonts w:ascii="Times New Roman" w:hAnsi="Times New Roman" w:cs="Times New Roman"/>
          <w:sz w:val="24"/>
          <w:szCs w:val="24"/>
        </w:rPr>
        <w:t xml:space="preserve"> </w:t>
      </w:r>
      <w:r>
        <w:rPr>
          <w:rFonts w:ascii="Times New Roman" w:hAnsi="Times New Roman" w:cs="Times New Roman"/>
          <w:sz w:val="24"/>
          <w:szCs w:val="24"/>
        </w:rPr>
        <w:t>would be</w:t>
      </w:r>
      <w:r>
        <w:rPr>
          <w:rFonts w:ascii="Times New Roman" w:hAnsi="Times New Roman" w:cs="Times New Roman"/>
          <w:sz w:val="24"/>
          <w:szCs w:val="24"/>
        </w:rPr>
        <w:t xml:space="preserve"> </w:t>
      </w:r>
      <w:r>
        <w:rPr>
          <w:rFonts w:ascii="Times New Roman" w:hAnsi="Times New Roman" w:cs="Times New Roman"/>
          <w:sz w:val="24"/>
          <w:szCs w:val="24"/>
        </w:rPr>
        <w:t xml:space="preserve">more likely to be threatened. </w:t>
      </w:r>
      <w:r>
        <w:rPr>
          <w:rFonts w:ascii="Times New Roman" w:hAnsi="Times New Roman" w:cs="Times New Roman"/>
          <w:i/>
          <w:sz w:val="24"/>
          <w:szCs w:val="24"/>
        </w:rPr>
        <w:t>O. nancyi</w:t>
      </w:r>
      <w:r>
        <w:rPr>
          <w:rFonts w:ascii="Times New Roman" w:hAnsi="Times New Roman" w:cs="Times New Roman"/>
          <w:sz w:val="24"/>
          <w:szCs w:val="24"/>
        </w:rPr>
        <w:t xml:space="preserve"> was assigned the category </w:t>
      </w:r>
      <w:r>
        <w:rPr>
          <w:rFonts w:ascii="Times New Roman" w:hAnsi="Times New Roman" w:cs="Times New Roman"/>
          <w:sz w:val="24"/>
          <w:szCs w:val="24"/>
        </w:rPr>
        <w:t>LC</w:t>
      </w:r>
      <w:r>
        <w:rPr>
          <w:rFonts w:ascii="Times New Roman" w:hAnsi="Times New Roman" w:cs="Times New Roman"/>
          <w:sz w:val="24"/>
          <w:szCs w:val="24"/>
        </w:rPr>
        <w:t xml:space="preserve"> and </w:t>
      </w:r>
      <w:r>
        <w:rPr>
          <w:rFonts w:ascii="Times New Roman" w:hAnsi="Times New Roman" w:cs="Times New Roman"/>
          <w:i/>
          <w:sz w:val="24"/>
          <w:szCs w:val="24"/>
        </w:rPr>
        <w:t>P. palmata</w:t>
      </w:r>
      <w:r>
        <w:rPr>
          <w:rFonts w:ascii="Times New Roman" w:hAnsi="Times New Roman" w:cs="Times New Roman"/>
          <w:sz w:val="24"/>
          <w:szCs w:val="24"/>
        </w:rPr>
        <w:t xml:space="preserve"> </w:t>
      </w:r>
      <w:r>
        <w:rPr>
          <w:rFonts w:ascii="Times New Roman" w:hAnsi="Times New Roman" w:cs="Times New Roman"/>
          <w:sz w:val="24"/>
          <w:szCs w:val="24"/>
        </w:rPr>
        <w:t xml:space="preserve">VU </w:t>
      </w:r>
      <w:r>
        <w:rPr>
          <w:rFonts w:ascii="Times New Roman" w:hAnsi="Times New Roman" w:cs="Times New Roman"/>
          <w:sz w:val="24"/>
          <w:szCs w:val="24"/>
        </w:rPr>
        <w:t>in most of the cases.</w: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noProof/>
        </w:rPr>
        <w:drawing>
          <wp:inline distT="0" distB="0" distL="0" distR="0">
            <wp:extent cx="5972810" cy="348361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a:extLst>
                        <a:ext uri="smNativeData">
                          <sm:smNativeData xmlns:sm="smNativeData" val="SMDATA_14_vHcGX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C+JAAAbhUAAAAAAAAAAAAAAAAAACgAAAAIAAAAAQAAAAEAAAA="/>
                        </a:ext>
                      </a:extLst>
                    </pic:cNvPicPr>
                  </pic:nvPicPr>
                  <pic:blipFill>
                    <a:blip r:embed="rId11"/>
                    <a:stretch>
                      <a:fillRect/>
                    </a:stretch>
                  </pic:blipFill>
                  <pic:spPr>
                    <a:xfrm>
                      <a:off x="0" y="0"/>
                      <a:ext cx="5972810" cy="3483610"/>
                    </a:xfrm>
                    <a:prstGeom prst="rect">
                      <a:avLst/>
                    </a:prstGeom>
                    <a:noFill/>
                    <a:ln w="12700">
                      <a:noFill/>
                    </a:ln>
                  </pic:spPr>
                </pic:pic>
              </a:graphicData>
            </a:graphic>
          </wp:inline>
        </w:drawing>
      </w:r>
      <w:r>
        <w:rPr>
          <w:rFonts w:ascii="Times New Roman" w:hAnsi="Times New Roman" w:cs="Times New Roman"/>
          <w:sz w:val="24"/>
          <w:szCs w:val="24"/>
        </w:rPr>
      </w:r>
      <w:r>
        <w:rPr>
          <w:rFonts w:ascii="Times New Roman" w:hAnsi="Times New Roman" w:cs="Times New Roman"/>
          <w:sz w:val="24"/>
          <w:szCs w:val="24"/>
        </w:rPr>
      </w:r>
    </w:p>
    <w:p>
      <w:pPr>
        <w:pStyle w:val="para2"/>
        <w:spacing/>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Figure S</w:t>
      </w:r>
      <w:r>
        <w:rPr>
          <w:rFonts w:ascii="Times New Roman" w:hAnsi="Times New Roman" w:cs="Times New Roman"/>
          <w:b w:val="0"/>
          <w:color w:val="000000"/>
          <w:sz w:val="24"/>
          <w:szCs w:val="24"/>
        </w:rPr>
        <w:t>3</w:t>
      </w:r>
      <w:r>
        <w:rPr>
          <w:rFonts w:ascii="Times New Roman" w:hAnsi="Times New Roman" w:cs="Times New Roman"/>
          <w:b w:val="0"/>
          <w:color w:val="000000"/>
          <w:sz w:val="24"/>
          <w:szCs w:val="24"/>
        </w:rPr>
        <w:t xml:space="preserve">: Visualization of the threat status categorization of the two extinct Caribbean species </w:t>
      </w:r>
      <w:r>
        <w:rPr>
          <w:rFonts w:ascii="Times New Roman" w:hAnsi="Times New Roman" w:cs="Times New Roman"/>
          <w:b w:val="0"/>
          <w:i/>
          <w:color w:val="000000"/>
          <w:sz w:val="24"/>
          <w:szCs w:val="24"/>
        </w:rPr>
        <w:t xml:space="preserve">Orbicella </w:t>
      </w:r>
      <w:r>
        <w:rPr>
          <w:rFonts w:ascii="Times New Roman" w:hAnsi="Times New Roman" w:cs="Times New Roman"/>
          <w:b w:val="0"/>
          <w:i/>
          <w:color w:val="000000"/>
          <w:sz w:val="24"/>
          <w:szCs w:val="24"/>
        </w:rPr>
        <w:t>nancyi</w:t>
      </w:r>
      <w:r>
        <w:rPr>
          <w:rFonts w:ascii="Times New Roman" w:hAnsi="Times New Roman" w:cs="Times New Roman"/>
          <w:b w:val="0"/>
          <w:color w:val="000000"/>
          <w:sz w:val="24"/>
          <w:szCs w:val="24"/>
        </w:rPr>
        <w:t xml:space="preserve"> and </w:t>
      </w:r>
      <w:r>
        <w:rPr>
          <w:rFonts w:ascii="Times New Roman" w:hAnsi="Times New Roman" w:cs="Times New Roman"/>
          <w:b w:val="0"/>
          <w:i/>
          <w:color w:val="000000"/>
          <w:sz w:val="24"/>
          <w:szCs w:val="24"/>
        </w:rPr>
        <w:t xml:space="preserve">Pocillopora </w:t>
      </w:r>
      <w:r>
        <w:rPr>
          <w:rFonts w:ascii="Times New Roman" w:hAnsi="Times New Roman" w:cs="Times New Roman"/>
          <w:b w:val="0"/>
          <w:i/>
          <w:color w:val="000000"/>
          <w:sz w:val="24"/>
          <w:szCs w:val="24"/>
        </w:rPr>
        <w:t>palamata</w:t>
      </w:r>
      <w:r>
        <w:rPr>
          <w:rFonts w:ascii="Times New Roman" w:hAnsi="Times New Roman" w:cs="Times New Roman"/>
          <w:b w:val="0"/>
          <w:i/>
          <w:color w:val="000000"/>
          <w:sz w:val="24"/>
          <w:szCs w:val="24"/>
        </w:rPr>
        <w:t xml:space="preserve">. </w:t>
      </w:r>
      <w:r>
        <w:rPr>
          <w:rFonts w:ascii="Times New Roman" w:hAnsi="Times New Roman" w:cs="Times New Roman"/>
          <w:b w:val="0"/>
          <w:color w:val="000000"/>
          <w:sz w:val="24"/>
          <w:szCs w:val="24"/>
        </w:rPr>
        <w:t xml:space="preserve">The y-axis shows the number a species was assigned the same threat status (can be seen as percentages), either CR, EN or VU analyzing the 10 different imputation tables, the x-axis shows the number of iterative calculations performed on the 10 imputation tables. The two horizontal lines </w:t>
      </w:r>
      <w:r>
        <w:rPr>
          <w:rFonts w:ascii="Times New Roman" w:hAnsi="Times New Roman" w:cs="Times New Roman"/>
          <w:b w:val="0"/>
          <w:color w:val="000000"/>
          <w:sz w:val="24"/>
          <w:szCs w:val="24"/>
        </w:rPr>
        <w:t>represent</w:t>
      </w:r>
      <w:r>
        <w:rPr>
          <w:rFonts w:ascii="Times New Roman" w:hAnsi="Times New Roman" w:cs="Times New Roman"/>
          <w:b w:val="0"/>
          <w:color w:val="000000"/>
          <w:sz w:val="24"/>
          <w:szCs w:val="24"/>
        </w:rPr>
        <w:t xml:space="preserve"> the me</w:t>
      </w:r>
      <w:r>
        <w:rPr>
          <w:rFonts w:ascii="Times New Roman" w:hAnsi="Times New Roman" w:cs="Times New Roman"/>
          <w:b w:val="0"/>
          <w:color w:val="000000"/>
          <w:sz w:val="24"/>
          <w:szCs w:val="24"/>
        </w:rPr>
        <w:t>di</w:t>
      </w:r>
      <w:r>
        <w:rPr>
          <w:rFonts w:ascii="Times New Roman" w:hAnsi="Times New Roman" w:cs="Times New Roman"/>
          <w:b w:val="0"/>
          <w:color w:val="000000"/>
          <w:sz w:val="24"/>
          <w:szCs w:val="24"/>
        </w:rPr>
        <w:t xml:space="preserve">an number of same results.   </w:t>
      </w:r>
      <w:r>
        <w:rPr>
          <w:rFonts w:ascii="Times New Roman" w:hAnsi="Times New Roman" w:cs="Times New Roman"/>
          <w:b w:val="0"/>
          <w:color w:val="000000"/>
          <w:sz w:val="24"/>
          <w:szCs w:val="24"/>
        </w:rPr>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spacing w:line="360" w:lineRule="auto"/>
        <w:jc w:val="both"/>
        <w:rPr>
          <w:rFonts w:ascii="Times New Roman" w:hAnsi="Times New Roman" w:cs="Times New Roman"/>
          <w:color w:val="000000"/>
          <w:sz w:val="16"/>
          <w:szCs w:val="16"/>
        </w:rPr>
      </w:pPr>
      <w:r>
        <w:rPr>
          <w:noProof/>
        </w:rPr>
        <w:drawing>
          <wp:anchor distT="0" distB="0" distL="114300" distR="114300" simplePos="0" relativeHeight="251658244" behindDoc="1" locked="0" layoutInCell="0" hidden="0" allowOverlap="1">
            <wp:simplePos x="0" y="0"/>
            <wp:positionH relativeFrom="column">
              <wp:posOffset>-497205</wp:posOffset>
            </wp:positionH>
            <wp:positionV relativeFrom="paragraph">
              <wp:posOffset>-209550</wp:posOffset>
            </wp:positionV>
            <wp:extent cx="6817360" cy="3154045"/>
            <wp:effectExtent l="0" t="0" r="0" b="0"/>
            <wp:wrapTight wrapText="bothSides">
              <wp:wrapPolygon edited="0">
                <wp:start x="-362" y="439"/>
                <wp:lineTo x="-362" y="21522"/>
                <wp:lineTo x="21962" y="21522"/>
                <wp:lineTo x="21962" y="439"/>
                <wp:lineTo x="-362" y="439"/>
              </wp:wrapPolygon>
            </wp:wrapTight>
            <wp:docPr id="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pic:cNvPicPr>
                      <a:picLocks noChangeAspect="1"/>
                      <a:extLst>
                        <a:ext uri="smNativeData">
                          <sm:smNativeData xmlns:sm="smNativeData" val="SMDATA_14_vHcG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DIAAAAAIwAAAAAAAAAAAAAAAAAAAgAAAPH8//8AAAAAAgAAALb+///wKQAAZxMAAAYAAAB6AgAAPwQAACgAAAAIAAAAAQAAAAEAAAA="/>
                        </a:ext>
                      </a:extLst>
                    </pic:cNvPicPr>
                  </pic:nvPicPr>
                  <pic:blipFill>
                    <a:blip r:embed="rId12"/>
                    <a:stretch>
                      <a:fillRect/>
                    </a:stretch>
                  </pic:blipFill>
                  <pic:spPr>
                    <a:xfrm>
                      <a:off x="0" y="0"/>
                      <a:ext cx="6817360" cy="3154045"/>
                    </a:xfrm>
                    <a:prstGeom prst="rect">
                      <a:avLst/>
                    </a:prstGeom>
                    <a:noFill/>
                    <a:ln w="9525">
                      <a:noFill/>
                    </a:ln>
                  </pic:spPr>
                </pic:pic>
              </a:graphicData>
            </a:graphic>
          </wp:anchor>
        </w:drawing>
      </w:r>
      <w:r>
        <w:rPr>
          <w:noProof/>
        </w:rPr>
        <mc:AlternateContent>
          <mc:Choice Requires="wps">
            <w:drawing>
              <wp:anchor distT="0" distB="0" distL="114300" distR="114300" simplePos="0" relativeHeight="251658251" behindDoc="0" locked="0" layoutInCell="0" hidden="0" allowOverlap="1">
                <wp:simplePos x="0" y="0"/>
                <wp:positionH relativeFrom="column">
                  <wp:posOffset>-290195</wp:posOffset>
                </wp:positionH>
                <wp:positionV relativeFrom="paragraph">
                  <wp:posOffset>3082290</wp:posOffset>
                </wp:positionV>
                <wp:extent cx="6692900" cy="226060"/>
                <wp:effectExtent l="0" t="0" r="0" b="0"/>
                <wp:wrapTight wrapText="bothSides">
                  <wp:wrapPolygon edited="0">
                    <wp:start x="-369" y="425"/>
                    <wp:lineTo x="-369" y="21236"/>
                    <wp:lineTo x="21969" y="21236"/>
                    <wp:lineTo x="21969" y="425"/>
                    <wp:lineTo x="-369" y="425"/>
                  </wp:wrapPolygon>
                </wp:wrapTight>
                <wp:docPr id="11" name="Textfeld 22"/>
                <wp:cNvGraphicFramePr/>
                <a:graphic xmlns:a="http://schemas.openxmlformats.org/drawingml/2006/main">
                  <a:graphicData uri="http://schemas.microsoft.com/office/word/2010/wordprocessingShape">
                    <wps:wsp>
                      <wps:cNvSpPr>
                        <a:extLst>
                          <a:ext uri="smNativeData">
                            <sm:smNativeData xmlns:sm="smNativeData" val="SMDATA_12_vHcGXBMAAAAlAAAAZAAAAE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MAAAAEAAAAAAAAAAAAAAAAAAAAAAAAAAeAAAAaAAAAAAAAAAAAAAAAAAAAAAAAAAAAAAAECcAABAnAAAAAAAAAAAAAAAAAAAAAAAAAAAAAAAAAAAAAAAAAAAAABQAAAAAAAAAwMD/AAAAAABkAAAAMgAAAAAAAABkAAAAAAAAAH9/fwAKAAAAIQAAAEAAAAA8AAAAMgAAAACjAAAAAAAAAAAAAAAAAAACAAAAN/7//wAAAAACAAAA9hIAACwpAABkAQAABgAAAMADAAB/GAAAKAAAAAgAAAABAAAAAQAAAA=="/>
                          </a:ext>
                        </a:extLst>
                      </wps:cNvSpPr>
                      <wps:spPr>
                        <a:xfrm>
                          <a:off x="0" y="0"/>
                          <a:ext cx="6692900" cy="226060"/>
                        </a:xfrm>
                        <a:prstGeom prst="rect">
                          <a:avLst/>
                        </a:prstGeom>
                        <a:solidFill>
                          <a:srgbClr val="FFFFFF"/>
                        </a:solidFill>
                        <a:ln>
                          <a:noFill/>
                        </a:ln>
                      </wps:spPr>
                      <wps:txbx>
                        <w:txbxContent>
                          <w:p>
                            <w:pPr>
                              <w:pStyle w:val="para2"/>
                              <w:spacing/>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Figure S4: Median absolute deviation of the modeled threat status of recent and LIG corals.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pStyle w:val="para2"/>
                              <w:rPr>
                                <w:rFonts w:ascii="Times New Roman" w:hAnsi="Times New Roman" w:cs="Times New Roman"/>
                                <w:sz w:val="24"/>
                                <w:szCs w:val="24"/>
                              </w:rPr>
                            </w:pPr>
                            <w:r>
                              <w:rPr>
                                <w:rFonts w:ascii="Times New Roman" w:hAnsi="Times New Roman" w:cs="Times New Roman"/>
                                <w:sz w:val="24"/>
                                <w:szCs w:val="24"/>
                              </w:rPr>
                            </w:r>
                          </w:p>
                        </w:txbxContent>
                      </wps:txbx>
                      <wps:bodyPr spcFirstLastPara="1" vertOverflow="clip" horzOverflow="clip" lIns="0" tIns="0" rIns="0" bIns="0" upright="1">
                        <a:prstTxWarp prst="textNoShape">
                          <a:avLst/>
                        </a:prstTxWarp>
                        <a:noAutofit/>
                      </wps:bodyPr>
                    </wps:wsp>
                  </a:graphicData>
                </a:graphic>
              </wp:anchor>
            </w:drawing>
          </mc:Choice>
          <mc:Fallback>
            <w:pict>
              <v:rect id="Textfeld 22" o:spid="_x0000_s1033" style="position:absolute;margin-left:-22.85pt;margin-top:242.70pt;width:527.00pt;height:17.80pt;z-index:251658251;mso-wrap-distance-left:9.00pt;mso-wrap-distance-top:0.00pt;mso-wrap-distance-right:9.00pt;mso-wrap-distance-bottom:0.00pt;mso-wrap-style:square" stroked="f" fillcolor="#ffffff" v:ext="SMDATA_12_vHcGXBMAAAAlAAAAZAAAAE0AAAAAAAAAAAAAAAAAAAAAA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DAAAJAAAABAAAAAAAAAAMAAAAEAAAAAAAAAAAAAAAAAAAAAAAAAAeAAAAaAAAAAAAAAAAAAAAAAAAAAAAAAAAAAAAECcAABAnAAAAAAAAAAAAAAAAAAAAAAAAAAAAAAAAAAAAAAAAAAAAABQAAAAAAAAAwMD/AAAAAABkAAAAMgAAAAAAAABkAAAAAAAAAH9/fwAKAAAAIQAAAEAAAAA8AAAAMgAAAACjAAAAAAAAAAAAAAAAAAACAAAAN/7//wAAAAACAAAA9hIAACwpAABkAQAABgAAAMADAAB/GAAAKAAAAAgAAAABAAAAAQAAAA==" o:insetmode="custom">
                <v:fill color2="#000000" type="solid" angle="90"/>
                <w10:wrap type="tight" anchorx="text" anchory="text"/>
                <v:textbox inset="0.0pt,0.0pt,0.0pt,0.0pt">
                  <w:txbxContent>
                    <w:p>
                      <w:pPr>
                        <w:pStyle w:val="para2"/>
                        <w:spacing/>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Figure S4: Median absolute deviation of the modeled threat status of recent and LIG corals.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spacing w:line="360" w:lineRule="auto"/>
                        <w:jc w:val="both"/>
                        <w:rPr>
                          <w:rFonts w:ascii="Times New Roman" w:hAnsi="Times New Roman" w:cs="Times New Roman"/>
                          <w:sz w:val="24"/>
                          <w:szCs w:val="24"/>
                        </w:rPr>
                      </w:pPr>
                      <w:r>
                        <w:rPr>
                          <w:rFonts w:ascii="Times New Roman" w:hAnsi="Times New Roman" w:cs="Times New Roman"/>
                          <w:sz w:val="24"/>
                          <w:szCs w:val="24"/>
                        </w:rPr>
                      </w:r>
                    </w:p>
                    <w:p>
                      <w:pPr>
                        <w:pStyle w:val="para2"/>
                        <w:rPr>
                          <w:rFonts w:ascii="Times New Roman" w:hAnsi="Times New Roman" w:cs="Times New Roman"/>
                          <w:sz w:val="24"/>
                          <w:szCs w:val="24"/>
                        </w:rPr>
                      </w:pPr>
                      <w:r>
                        <w:rPr>
                          <w:rFonts w:ascii="Times New Roman" w:hAnsi="Times New Roman" w:cs="Times New Roman"/>
                          <w:sz w:val="24"/>
                          <w:szCs w:val="24"/>
                        </w:rPr>
                      </w:r>
                    </w:p>
                  </w:txbxContent>
                </v:textbox>
              </v:rect>
            </w:pict>
          </mc:Fallback>
        </mc:AlternateContent>
      </w:r>
      <w:r>
        <w:rPr>
          <w:rFonts w:ascii="Times New Roman" w:hAnsi="Times New Roman" w:cs="Times New Roman"/>
          <w:color w:val="000000"/>
          <w:sz w:val="16"/>
          <w:szCs w:val="16"/>
        </w:rPr>
      </w:r>
    </w:p>
    <w:p>
      <w:pPr>
        <w:spacing w:after="0" w:line="480" w:lineRule="auto"/>
        <w:jc w:val="both"/>
        <w:rPr>
          <w:rFonts w:ascii="Times New Roman" w:hAnsi="Times New Roman" w:cs="Times New Roman"/>
          <w:color w:val="000000"/>
          <w:sz w:val="16"/>
          <w:szCs w:val="16"/>
        </w:rPr>
      </w:pPr>
      <w:r>
        <w:rPr>
          <w:rFonts w:ascii="Times New Roman" w:hAnsi="Times New Roman" w:cs="Times New Roman"/>
          <w:sz w:val="24"/>
          <w:szCs w:val="24"/>
        </w:rPr>
        <w:t xml:space="preserve">To provide an estimate of uncertainties, we computed </w:t>
      </w:r>
      <w:r>
        <w:rPr>
          <w:rFonts w:ascii="Times New Roman" w:hAnsi="Times New Roman" w:cs="Times New Roman"/>
          <w:sz w:val="24"/>
          <w:szCs w:val="24"/>
        </w:rPr>
        <w:t xml:space="preserve">the median absolute deviation </w:t>
      </w:r>
      <w:r>
        <w:rPr>
          <w:rFonts w:ascii="Times New Roman" w:hAnsi="Times New Roman" w:cs="Times New Roman"/>
          <w:sz w:val="24"/>
          <w:szCs w:val="24"/>
        </w:rPr>
        <w:t>(MAD) among imputations (Fig.</w:t>
      </w:r>
      <w:r>
        <w:rPr>
          <w:rFonts w:ascii="Times New Roman" w:hAnsi="Times New Roman" w:cs="Times New Roman"/>
          <w:sz w:val="24"/>
          <w:szCs w:val="24"/>
        </w:rPr>
        <w:t xml:space="preserve"> S</w:t>
      </w:r>
      <w:r>
        <w:rPr>
          <w:rFonts w:ascii="Times New Roman" w:hAnsi="Times New Roman" w:cs="Times New Roman"/>
          <w:sz w:val="24"/>
          <w:szCs w:val="24"/>
        </w:rPr>
        <w:t xml:space="preserve">4). MAD was </w:t>
      </w:r>
      <w:r>
        <w:rPr>
          <w:rFonts w:ascii="Times New Roman" w:hAnsi="Times New Roman" w:cs="Times New Roman"/>
          <w:sz w:val="24"/>
          <w:szCs w:val="24"/>
        </w:rPr>
        <w:t>adjusted by a factor ensuring asymptotically normal consistency (1.48). The bulk of coral species in the modeled rece</w:t>
      </w:r>
      <w:r>
        <w:rPr>
          <w:rFonts w:ascii="Times New Roman" w:hAnsi="Times New Roman" w:cs="Times New Roman"/>
          <w:sz w:val="24"/>
          <w:szCs w:val="24"/>
        </w:rPr>
        <w:t>nt (S4 left) shows highly</w:t>
      </w:r>
      <w:r>
        <w:rPr>
          <w:rFonts w:ascii="Times New Roman" w:hAnsi="Times New Roman" w:cs="Times New Roman"/>
          <w:sz w:val="24"/>
          <w:szCs w:val="24"/>
        </w:rPr>
        <w:t xml:space="preserve"> consistent results after iterating the procedure over the ten imputation tables, as does the modeled Pleistocene (S</w:t>
      </w:r>
      <w:r>
        <w:rPr>
          <w:rFonts w:ascii="Times New Roman" w:hAnsi="Times New Roman" w:cs="Times New Roman"/>
          <w:sz w:val="24"/>
          <w:szCs w:val="24"/>
        </w:rPr>
        <w:t>4</w:t>
      </w:r>
      <w:r>
        <w:rPr>
          <w:rFonts w:ascii="Times New Roman" w:hAnsi="Times New Roman" w:cs="Times New Roman"/>
          <w:sz w:val="24"/>
          <w:szCs w:val="24"/>
        </w:rPr>
        <w:t xml:space="preserve"> right). Only the modeled statuses of the data deficient spec</w:t>
      </w:r>
      <w:r>
        <w:rPr>
          <w:rFonts w:ascii="Times New Roman" w:hAnsi="Times New Roman" w:cs="Times New Roman"/>
          <w:sz w:val="24"/>
          <w:szCs w:val="24"/>
        </w:rPr>
        <w:t>ies (S4</w:t>
      </w:r>
      <w:r>
        <w:rPr>
          <w:rFonts w:ascii="Times New Roman" w:hAnsi="Times New Roman" w:cs="Times New Roman"/>
          <w:sz w:val="24"/>
          <w:szCs w:val="24"/>
        </w:rPr>
        <w:t xml:space="preserve"> middle) show </w:t>
      </w:r>
      <w:r>
        <w:rPr>
          <w:rFonts w:ascii="Times New Roman" w:hAnsi="Times New Roman" w:cs="Times New Roman"/>
          <w:sz w:val="24"/>
          <w:szCs w:val="24"/>
        </w:rPr>
        <w:t>a greater MAD.</w:t>
      </w:r>
      <w:r>
        <w:rPr>
          <w:rFonts w:ascii="Times New Roman" w:hAnsi="Times New Roman" w:cs="Times New Roman"/>
          <w:color w:val="000000"/>
          <w:sz w:val="16"/>
          <w:szCs w:val="16"/>
        </w:rPr>
      </w:r>
    </w:p>
    <w:p>
      <w:pPr>
        <w:spacing w:line="360" w:lineRule="auto"/>
        <w:jc w:val="both"/>
        <w:rPr>
          <w:rFonts w:ascii="Times New Roman" w:hAnsi="Times New Roman" w:cs="Times New Roman"/>
          <w:sz w:val="28"/>
          <w:szCs w:val="28"/>
        </w:rPr>
      </w:pPr>
      <w:r>
        <w:rPr>
          <w:rFonts w:ascii="Times New Roman" w:hAnsi="Times New Roman" w:cs="Times New Roman"/>
          <w:sz w:val="28"/>
          <w:szCs w:val="28"/>
        </w:rPr>
      </w:r>
    </w:p>
    <w:p>
      <w:pPr>
        <w:spacing w:line="360" w:lineRule="auto"/>
        <w:jc w:val="both"/>
        <w:rPr>
          <w:rFonts w:ascii="Times New Roman" w:hAnsi="Times New Roman" w:cs="Times New Roman"/>
          <w:sz w:val="28"/>
          <w:szCs w:val="28"/>
        </w:rPr>
      </w:pPr>
      <w:r>
        <w:rPr>
          <w:rFonts w:ascii="Times New Roman" w:hAnsi="Times New Roman" w:cs="Times New Roman"/>
          <w:sz w:val="28"/>
          <w:szCs w:val="28"/>
        </w:rPr>
      </w:r>
    </w:p>
    <w:p>
      <w:pPr>
        <w:spacing w:line="360" w:lineRule="auto"/>
        <w:jc w:val="both"/>
        <w:rPr>
          <w:rFonts w:ascii="Times New Roman" w:hAnsi="Times New Roman" w:cs="Times New Roman"/>
          <w:sz w:val="28"/>
          <w:szCs w:val="28"/>
        </w:rPr>
      </w:pPr>
      <w:r>
        <w:rPr>
          <w:rFonts w:ascii="Times New Roman" w:hAnsi="Times New Roman" w:cs="Times New Roman"/>
          <w:sz w:val="28"/>
          <w:szCs w:val="28"/>
        </w:rPr>
      </w:r>
    </w:p>
    <w:p>
      <w:pPr>
        <w:spacing w:line="360" w:lineRule="auto"/>
        <w:jc w:val="both"/>
        <w:rPr>
          <w:rFonts w:ascii="Times New Roman" w:hAnsi="Times New Roman" w:cs="Times New Roman"/>
          <w:sz w:val="28"/>
          <w:szCs w:val="28"/>
        </w:rPr>
      </w:pPr>
      <w:r>
        <w:rPr>
          <w:rFonts w:ascii="Times New Roman" w:hAnsi="Times New Roman" w:cs="Times New Roman"/>
          <w:sz w:val="28"/>
          <w:szCs w:val="28"/>
        </w:rPr>
      </w:r>
    </w:p>
    <w:p>
      <w:pPr>
        <w:spacing w:line="360" w:lineRule="auto"/>
        <w:jc w:val="both"/>
        <w:rPr>
          <w:rFonts w:ascii="Times New Roman" w:hAnsi="Times New Roman" w:cs="Times New Roman"/>
          <w:sz w:val="28"/>
          <w:szCs w:val="28"/>
        </w:rPr>
      </w:pPr>
      <w:r>
        <w:rPr>
          <w:rFonts w:ascii="Times New Roman" w:hAnsi="Times New Roman" w:cs="Times New Roman"/>
          <w:sz w:val="28"/>
          <w:szCs w:val="28"/>
        </w:rPr>
      </w:r>
    </w:p>
    <w:p>
      <w:pPr>
        <w:spacing w:line="360" w:lineRule="auto"/>
        <w:jc w:val="both"/>
        <w:rPr>
          <w:rFonts w:ascii="Times New Roman" w:hAnsi="Times New Roman" w:cs="Times New Roman"/>
          <w:sz w:val="28"/>
          <w:szCs w:val="28"/>
        </w:rPr>
      </w:pPr>
      <w:r>
        <w:rPr>
          <w:rFonts w:ascii="Times New Roman" w:hAnsi="Times New Roman" w:cs="Times New Roman"/>
          <w:sz w:val="28"/>
          <w:szCs w:val="28"/>
        </w:rPr>
      </w:r>
    </w:p>
    <w:p>
      <w:pPr>
        <w:spacing w:line="360" w:lineRule="auto"/>
        <w:jc w:val="both"/>
        <w:rPr>
          <w:rFonts w:ascii="Times New Roman" w:hAnsi="Times New Roman" w:cs="Times New Roman"/>
          <w:sz w:val="32"/>
          <w:szCs w:val="32"/>
        </w:rPr>
      </w:pPr>
      <w:r>
        <w:rPr>
          <w:rFonts w:ascii="Times New Roman" w:hAnsi="Times New Roman" w:cs="Times New Roman"/>
          <w:sz w:val="32"/>
          <w:szCs w:val="32"/>
        </w:rPr>
        <w:t>References</w:t>
      </w:r>
      <w:r>
        <w:rPr>
          <w:rFonts w:ascii="Times New Roman" w:hAnsi="Times New Roman" w:cs="Times New Roman"/>
          <w:sz w:val="32"/>
          <w:szCs w:val="32"/>
        </w:rPr>
      </w:r>
    </w:p>
    <w:p>
      <w:pPr>
        <w:ind w:left="720" w:hanging="720"/>
        <w:spacing w:after="0" w:line="240" w:lineRule="auto"/>
        <w:jc w:val="both"/>
        <w:rPr>
          <w:rFonts w:cs="Times New Roman"/>
          <w:sz w:val="20"/>
        </w:rPr>
      </w:pPr>
      <w:r/>
      <w:bookmarkStart w:id="1" w:name="_ENREF_1"/>
      <w:bookmarkEnd w:id="1"/>
      <w:r/>
      <w:r>
        <w:rPr>
          <w:rFonts w:cs="Times New Roman"/>
          <w:sz w:val="20"/>
        </w:rPr>
        <w:t>Carpenter KE, Abrar M, Aeby G, Aronson RB, Banks S, Bruckner A, Chiriboga A, Cortés J, Delbeek JC, DeVantier L (2008) One-third of reef-building corals face elevated extinction risk from climate change and local impacts.</w:t>
      </w:r>
      <w:r>
        <w:rPr>
          <w:rFonts w:ascii="Times New Roman" w:hAnsi="Times New Roman" w:cs="Times New Roman"/>
          <w:sz w:val="20"/>
        </w:rPr>
        <w:t xml:space="preserve"> </w:t>
      </w:r>
      <w:r>
        <w:rPr>
          <w:rFonts w:cs="Times New Roman"/>
          <w:sz w:val="20"/>
        </w:rPr>
        <w:t>Science 321:560-563</w:t>
      </w:r>
      <w:r>
        <w:rPr>
          <w:rFonts w:cs="Times New Roman"/>
          <w:sz w:val="20"/>
        </w:rPr>
      </w:r>
    </w:p>
    <w:p>
      <w:pPr>
        <w:ind w:left="720" w:hanging="720"/>
        <w:spacing w:after="0" w:line="240" w:lineRule="auto"/>
        <w:jc w:val="both"/>
        <w:rPr>
          <w:rFonts w:cs="Times New Roman"/>
          <w:sz w:val="20"/>
        </w:rPr>
      </w:pPr>
      <w:r/>
      <w:bookmarkStart w:id="2" w:name="_ENREF_2"/>
      <w:bookmarkEnd w:id="2"/>
      <w:r/>
      <w:r>
        <w:rPr>
          <w:rFonts w:cs="Times New Roman"/>
          <w:sz w:val="20"/>
        </w:rPr>
        <w:t>Fox J, Weisberg S, Adler D, Bates D, Baud-Bovy G, Ellison S, Firth D, Friendly M, Gorjanc G, Graves S (2012) Package ‘car’.</w:t>
      </w:r>
      <w:r>
        <w:rPr>
          <w:rFonts w:ascii="Times New Roman" w:hAnsi="Times New Roman" w:cs="Times New Roman"/>
          <w:sz w:val="20"/>
        </w:rPr>
        <w:t xml:space="preserve"> </w:t>
      </w:r>
      <w:r>
        <w:rPr>
          <w:rFonts w:cs="Times New Roman"/>
          <w:sz w:val="20"/>
        </w:rPr>
        <w:t xml:space="preserve">Vienna: R Foundation for Statistical Computing </w:t>
      </w:r>
      <w:r>
        <w:rPr>
          <w:rFonts w:cs="Times New Roman"/>
          <w:sz w:val="20"/>
        </w:rPr>
      </w:r>
    </w:p>
    <w:p>
      <w:pPr>
        <w:ind w:left="720" w:hanging="720"/>
        <w:spacing w:after="0" w:line="240" w:lineRule="auto"/>
        <w:jc w:val="both"/>
        <w:rPr>
          <w:rFonts w:cs="Times New Roman"/>
          <w:sz w:val="20"/>
        </w:rPr>
      </w:pPr>
      <w:r/>
      <w:bookmarkStart w:id="3" w:name="_ENREF_3"/>
      <w:bookmarkEnd w:id="3"/>
      <w:r/>
      <w:r>
        <w:rPr>
          <w:rFonts w:cs="Times New Roman"/>
          <w:sz w:val="20"/>
        </w:rPr>
        <w:t>Kocsis AT (2017) The R package'icosa'for coarse resolution global triangular and penta-hexagonal gridding.</w:t>
      </w:r>
      <w:r>
        <w:rPr>
          <w:rFonts w:ascii="Times New Roman" w:hAnsi="Times New Roman" w:cs="Times New Roman"/>
          <w:sz w:val="20"/>
        </w:rPr>
        <w:t xml:space="preserve"> </w:t>
      </w:r>
      <w:r>
        <w:rPr>
          <w:rFonts w:cs="Times New Roman"/>
          <w:sz w:val="20"/>
        </w:rPr>
        <w:t>EGU General Assembly Conference Abstracts</w:t>
      </w:r>
      <w:r>
        <w:rPr>
          <w:rFonts w:ascii="Times New Roman" w:hAnsi="Times New Roman" w:cs="Times New Roman"/>
          <w:sz w:val="20"/>
        </w:rPr>
        <w:t xml:space="preserve"> </w:t>
      </w:r>
      <w:r>
        <w:rPr>
          <w:rFonts w:cs="Times New Roman"/>
          <w:sz w:val="20"/>
        </w:rPr>
        <w:t>19:17057</w:t>
      </w:r>
      <w:r>
        <w:rPr>
          <w:rFonts w:cs="Times New Roman"/>
          <w:sz w:val="20"/>
        </w:rPr>
      </w:r>
    </w:p>
    <w:p>
      <w:pPr>
        <w:ind w:left="720" w:hanging="720"/>
        <w:spacing w:line="240" w:lineRule="auto"/>
        <w:jc w:val="both"/>
        <w:rPr>
          <w:rFonts w:cs="Times New Roman"/>
          <w:sz w:val="20"/>
        </w:rPr>
      </w:pPr>
      <w:r/>
      <w:bookmarkStart w:id="4" w:name="_ENREF_4"/>
      <w:bookmarkEnd w:id="4"/>
      <w:r/>
      <w:r>
        <w:rPr>
          <w:rFonts w:cs="Times New Roman"/>
          <w:sz w:val="20"/>
        </w:rPr>
        <w:t>van Woesik R, Franklin EC, O'Leary J, McClanahan TR, Klaus JS, Budd AF (2012) Hosts of the Plio-Pleistocene past reflect modern-day coral vulnerability.</w:t>
      </w:r>
      <w:r>
        <w:rPr>
          <w:rFonts w:ascii="Times New Roman" w:hAnsi="Times New Roman" w:cs="Times New Roman"/>
          <w:sz w:val="20"/>
        </w:rPr>
        <w:t xml:space="preserve"> </w:t>
      </w:r>
      <w:r>
        <w:rPr>
          <w:rFonts w:cs="Times New Roman"/>
          <w:sz w:val="20"/>
        </w:rPr>
        <w:t>Proceedings of the Royal Society of London B: Biological Sciences:rspb20112621</w:t>
      </w:r>
      <w:r>
        <w:rPr>
          <w:rFonts w:cs="Times New Roman"/>
          <w:sz w:val="20"/>
        </w:rPr>
      </w:r>
    </w:p>
    <w:p>
      <w:pPr>
        <w:spacing w:line="240" w:lineRule="auto"/>
        <w:jc w:val="both"/>
        <w:rPr>
          <w:rFonts w:cs="Times New Roman"/>
          <w:sz w:val="20"/>
        </w:rPr>
      </w:pPr>
      <w:r>
        <w:rPr>
          <w:rFonts w:cs="Times New Roman"/>
          <w:sz w:val="20"/>
        </w:rPr>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p>
    <w:sectPr>
      <w:footnotePr>
        <w:pos w:val="pageBottom"/>
        <w:numFmt w:val="decimal"/>
        <w:numStart w:val="1"/>
        <w:numRestart w:val="continuous"/>
      </w:footnotePr>
      <w:endnotePr>
        <w:pos w:val="docEnd"/>
        <w:numFmt w:val="decimal"/>
        <w:numStart w:val="1"/>
        <w:numRestart w:val="continuous"/>
      </w:endnotePr>
      <w:footerReference w:type="default" r:id="rId13"/>
      <w:type w:val="nextPage"/>
      <w:pgSz w:h="15840" w:w="12240"/>
      <w:pgMar w:left="1417" w:top="1417" w:right="1417" w:bottom="1134" w:header="0" w:footer="708"/>
      <w:paperSrc w:first="0" w:other="0"/>
      <w:lnNumType w:countBy="1" w:distance="340" w:restart="continuous" w:start="0"/>
      <w:pgNumType w:fmt="decimal"/>
      <w:tmGutter w:val="3"/>
      <w:mirrorMargins w:val="0"/>
      <w:tmSection w:h="-2">
        <w:tmFooter w:id="0" w:h="0" edge="708"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Tahoma">
    <w:charset w:val="00"/>
    <w:family w:val="swiss"/>
    <w:pitch w:val="default"/>
  </w:font>
  <w:font w:name="Malgun Gothic">
    <w:charset w:val="81"/>
    <w:family w:val="swiss"/>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spacing/>
      <w:jc w:val="center"/>
    </w:pPr>
    <w:r>
      <w:fldChar w:fldCharType="begin"/>
      <w:instrText xml:space="preserve"> PAGE </w:instrText>
      <w:fldChar w:fldCharType="separate"/>
      <w:t>1</w:t>
      <w:fldChar w:fldCharType="end"/>
    </w:r>
  </w:p>
  <w:p>
    <w:pPr>
      <w:pStyle w:val="para10"/>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Roman"/>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43927740"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caption"/>
    <w:qFormat/>
    <w:basedOn w:val="para0"/>
    <w:next w:val="para0"/>
    <w:pPr>
      <w:spacing w:line="240" w:lineRule="auto"/>
    </w:pPr>
    <w:rPr>
      <w:b/>
      <w:bCs/>
      <w:color w:val="4f81bd"/>
      <w:sz w:val="18"/>
      <w:szCs w:val="18"/>
    </w:rPr>
  </w:style>
  <w:style w:type="paragraph" w:styleId="para3">
    <w:name w:val="Balloon Text"/>
    <w:qFormat/>
    <w:basedOn w:val="para0"/>
    <w:pPr>
      <w:spacing w:after="0" w:line="240" w:lineRule="auto"/>
    </w:pPr>
    <w:rPr>
      <w:rFonts w:ascii="Tahoma" w:hAnsi="Tahoma" w:cs="Tahoma"/>
      <w:sz w:val="16"/>
      <w:szCs w:val="16"/>
    </w:rPr>
  </w:style>
  <w:style w:type="paragraph" w:styleId="para4" w:customStyle="1">
    <w:name w:val="annotation text"/>
    <w:qFormat/>
    <w:basedOn w:val="para0"/>
    <w:pPr>
      <w:spacing w:line="240" w:lineRule="auto"/>
    </w:pPr>
    <w:rPr>
      <w:sz w:val="20"/>
      <w:szCs w:val="20"/>
    </w:rPr>
  </w:style>
  <w:style w:type="paragraph" w:styleId="para5" w:customStyle="1">
    <w:name w:val="annotation subject"/>
    <w:qFormat/>
    <w:basedOn w:val="para4"/>
    <w:next w:val="para4"/>
    <w:rPr>
      <w:b/>
      <w:bCs/>
    </w:rPr>
  </w:style>
  <w:style w:type="paragraph" w:styleId="para6" w:customStyle="1">
    <w:name w:val="EndNote Bibliography Title"/>
    <w:qFormat/>
    <w:basedOn w:val="para0"/>
    <w:pPr>
      <w:spacing w:after="0"/>
      <w:jc w:val="center"/>
    </w:pPr>
    <w:rPr>
      <w:rFonts w:cs="Calibri"/>
    </w:rPr>
  </w:style>
  <w:style w:type="paragraph" w:styleId="para7" w:customStyle="1">
    <w:name w:val="EndNote Bibliography"/>
    <w:qFormat/>
    <w:basedOn w:val="para0"/>
    <w:pPr>
      <w:spacing w:line="240" w:lineRule="auto"/>
      <w:jc w:val="both"/>
    </w:pPr>
    <w:rPr>
      <w:rFonts w:cs="Calibri"/>
    </w:rPr>
  </w:style>
  <w:style w:type="paragraph" w:styleId="para8">
    <w:name w:val="Normal (Web)"/>
    <w:qFormat/>
    <w:basedOn w:val="para0"/>
    <w:pPr>
      <w:spacing w:before="100" w:after="100" w:beforeAutospacing="1" w:afterAutospacing="1" w:line="240" w:lineRule="auto"/>
    </w:pPr>
    <w:rPr>
      <w:rFonts w:ascii="Times New Roman" w:hAnsi="Times New Roman" w:cs="Times New Roman"/>
      <w:sz w:val="24"/>
      <w:szCs w:val="24"/>
    </w:rPr>
  </w:style>
  <w:style w:type="paragraph" w:styleId="para9">
    <w:name w:val="Header"/>
    <w:qFormat/>
    <w:basedOn w:val="para0"/>
    <w:pPr>
      <w:spacing w:after="0" w:line="240" w:lineRule="auto"/>
      <w:tabs defTabSz="720">
        <w:tab w:val="center" w:pos="4703" w:leader="none"/>
        <w:tab w:val="right" w:pos="9406" w:leader="none"/>
      </w:tabs>
    </w:pPr>
  </w:style>
  <w:style w:type="paragraph" w:styleId="para10">
    <w:name w:val="Footer"/>
    <w:qFormat/>
    <w:basedOn w:val="para0"/>
    <w:pPr>
      <w:spacing w:after="0" w:line="240" w:lineRule="auto"/>
      <w:tabs defTabSz="720">
        <w:tab w:val="center" w:pos="4703" w:leader="none"/>
        <w:tab w:val="right" w:pos="9406" w:leader="none"/>
      </w:tabs>
    </w:p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Sprechblasentext Zchn"/>
    <w:basedOn w:val="char0"/>
    <w:rPr>
      <w:rFonts w:ascii="Tahoma" w:hAnsi="Tahoma" w:cs="Tahoma"/>
      <w:sz w:val="16"/>
      <w:szCs w:val="16"/>
    </w:rPr>
  </w:style>
  <w:style w:type="character" w:styleId="char3" w:customStyle="1">
    <w:name w:val="st"/>
    <w:basedOn w:val="char0"/>
  </w:style>
  <w:style w:type="character" w:styleId="char4" w:customStyle="1">
    <w:name w:val="annotation reference"/>
    <w:basedOn w:val="char0"/>
    <w:rPr>
      <w:sz w:val="16"/>
      <w:szCs w:val="16"/>
    </w:rPr>
  </w:style>
  <w:style w:type="character" w:styleId="char5" w:customStyle="1">
    <w:name w:val="Kommentartext Zchn"/>
    <w:basedOn w:val="char0"/>
    <w:rPr>
      <w:sz w:val="20"/>
      <w:szCs w:val="20"/>
    </w:rPr>
  </w:style>
  <w:style w:type="character" w:styleId="char6" w:customStyle="1">
    <w:name w:val="Kommentarthema Zchn"/>
    <w:basedOn w:val="char5"/>
    <w:rPr>
      <w:b/>
      <w:bCs/>
    </w:rPr>
  </w:style>
  <w:style w:type="character" w:styleId="char7" w:customStyle="1">
    <w:name w:val="EndNote Bibliography Title Zchn"/>
    <w:basedOn w:val="char0"/>
    <w:rPr>
      <w:rFonts w:ascii="Calibri" w:hAnsi="Calibri" w:cs="Calibri"/>
      <w:noProof w:val="1"/>
    </w:rPr>
  </w:style>
  <w:style w:type="character" w:styleId="char8" w:customStyle="1">
    <w:name w:val="EndNote Bibliography Zchn"/>
    <w:basedOn w:val="char0"/>
    <w:rPr>
      <w:rFonts w:ascii="Calibri" w:hAnsi="Calibri" w:cs="Calibri"/>
      <w:noProof w:val="1"/>
    </w:rPr>
  </w:style>
  <w:style w:type="character" w:styleId="char9">
    <w:name w:val="Strong"/>
    <w:basedOn w:val="char0"/>
    <w:rPr>
      <w:b/>
      <w:bCs/>
    </w:rPr>
  </w:style>
  <w:style w:type="character" w:styleId="char10" w:customStyle="1">
    <w:name w:val="displaypanelheader"/>
    <w:basedOn w:val="char0"/>
  </w:style>
  <w:style w:type="character" w:styleId="char11">
    <w:name w:val="Line Number"/>
    <w:basedOn w:val="char0"/>
  </w:style>
  <w:style w:type="character" w:styleId="char12" w:customStyle="1">
    <w:name w:val="Kopfzeile Zchn"/>
    <w:basedOn w:val="char0"/>
  </w:style>
  <w:style w:type="character" w:styleId="char13" w:customStyle="1">
    <w:name w:val="Fußzeile Zchn"/>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caption"/>
    <w:qFormat/>
    <w:basedOn w:val="para0"/>
    <w:next w:val="para0"/>
    <w:pPr>
      <w:spacing w:line="240" w:lineRule="auto"/>
    </w:pPr>
    <w:rPr>
      <w:b/>
      <w:bCs/>
      <w:color w:val="4f81bd"/>
      <w:sz w:val="18"/>
      <w:szCs w:val="18"/>
    </w:rPr>
  </w:style>
  <w:style w:type="paragraph" w:styleId="para3">
    <w:name w:val="Balloon Text"/>
    <w:qFormat/>
    <w:basedOn w:val="para0"/>
    <w:pPr>
      <w:spacing w:after="0" w:line="240" w:lineRule="auto"/>
    </w:pPr>
    <w:rPr>
      <w:rFonts w:ascii="Tahoma" w:hAnsi="Tahoma" w:cs="Tahoma"/>
      <w:sz w:val="16"/>
      <w:szCs w:val="16"/>
    </w:rPr>
  </w:style>
  <w:style w:type="paragraph" w:styleId="para4" w:customStyle="1">
    <w:name w:val="annotation text"/>
    <w:qFormat/>
    <w:basedOn w:val="para0"/>
    <w:pPr>
      <w:spacing w:line="240" w:lineRule="auto"/>
    </w:pPr>
    <w:rPr>
      <w:sz w:val="20"/>
      <w:szCs w:val="20"/>
    </w:rPr>
  </w:style>
  <w:style w:type="paragraph" w:styleId="para5" w:customStyle="1">
    <w:name w:val="annotation subject"/>
    <w:qFormat/>
    <w:basedOn w:val="para4"/>
    <w:next w:val="para4"/>
    <w:rPr>
      <w:b/>
      <w:bCs/>
    </w:rPr>
  </w:style>
  <w:style w:type="paragraph" w:styleId="para6" w:customStyle="1">
    <w:name w:val="EndNote Bibliography Title"/>
    <w:qFormat/>
    <w:basedOn w:val="para0"/>
    <w:pPr>
      <w:spacing w:after="0"/>
      <w:jc w:val="center"/>
    </w:pPr>
    <w:rPr>
      <w:rFonts w:cs="Calibri"/>
    </w:rPr>
  </w:style>
  <w:style w:type="paragraph" w:styleId="para7" w:customStyle="1">
    <w:name w:val="EndNote Bibliography"/>
    <w:qFormat/>
    <w:basedOn w:val="para0"/>
    <w:pPr>
      <w:spacing w:line="240" w:lineRule="auto"/>
      <w:jc w:val="both"/>
    </w:pPr>
    <w:rPr>
      <w:rFonts w:cs="Calibri"/>
    </w:rPr>
  </w:style>
  <w:style w:type="paragraph" w:styleId="para8">
    <w:name w:val="Normal (Web)"/>
    <w:qFormat/>
    <w:basedOn w:val="para0"/>
    <w:pPr>
      <w:spacing w:before="100" w:after="100" w:beforeAutospacing="1" w:afterAutospacing="1" w:line="240" w:lineRule="auto"/>
    </w:pPr>
    <w:rPr>
      <w:rFonts w:ascii="Times New Roman" w:hAnsi="Times New Roman" w:cs="Times New Roman"/>
      <w:sz w:val="24"/>
      <w:szCs w:val="24"/>
    </w:rPr>
  </w:style>
  <w:style w:type="paragraph" w:styleId="para9">
    <w:name w:val="Header"/>
    <w:qFormat/>
    <w:basedOn w:val="para0"/>
    <w:pPr>
      <w:spacing w:after="0" w:line="240" w:lineRule="auto"/>
      <w:tabs defTabSz="720">
        <w:tab w:val="center" w:pos="4703" w:leader="none"/>
        <w:tab w:val="right" w:pos="9406" w:leader="none"/>
      </w:tabs>
    </w:pPr>
  </w:style>
  <w:style w:type="paragraph" w:styleId="para10">
    <w:name w:val="Footer"/>
    <w:qFormat/>
    <w:basedOn w:val="para0"/>
    <w:pPr>
      <w:spacing w:after="0" w:line="240" w:lineRule="auto"/>
      <w:tabs defTabSz="720">
        <w:tab w:val="center" w:pos="4703" w:leader="none"/>
        <w:tab w:val="right" w:pos="9406" w:leader="none"/>
      </w:tabs>
    </w:pPr>
  </w:style>
  <w:style w:type="character" w:styleId="char0" w:default="1">
    <w:name w:val="Default Paragraph Font"/>
  </w:style>
  <w:style w:type="character" w:styleId="char1">
    <w:name w:val="Hyperlink"/>
    <w:basedOn w:val="char0"/>
    <w:rPr>
      <w:color w:val="0000ff"/>
      <w:u w:color="auto" w:val="single"/>
    </w:rPr>
  </w:style>
  <w:style w:type="character" w:styleId="char2" w:customStyle="1">
    <w:name w:val="Sprechblasentext Zchn"/>
    <w:basedOn w:val="char0"/>
    <w:rPr>
      <w:rFonts w:ascii="Tahoma" w:hAnsi="Tahoma" w:cs="Tahoma"/>
      <w:sz w:val="16"/>
      <w:szCs w:val="16"/>
    </w:rPr>
  </w:style>
  <w:style w:type="character" w:styleId="char3" w:customStyle="1">
    <w:name w:val="st"/>
    <w:basedOn w:val="char0"/>
  </w:style>
  <w:style w:type="character" w:styleId="char4" w:customStyle="1">
    <w:name w:val="annotation reference"/>
    <w:basedOn w:val="char0"/>
    <w:rPr>
      <w:sz w:val="16"/>
      <w:szCs w:val="16"/>
    </w:rPr>
  </w:style>
  <w:style w:type="character" w:styleId="char5" w:customStyle="1">
    <w:name w:val="Kommentartext Zchn"/>
    <w:basedOn w:val="char0"/>
    <w:rPr>
      <w:sz w:val="20"/>
      <w:szCs w:val="20"/>
    </w:rPr>
  </w:style>
  <w:style w:type="character" w:styleId="char6" w:customStyle="1">
    <w:name w:val="Kommentarthema Zchn"/>
    <w:basedOn w:val="char5"/>
    <w:rPr>
      <w:b/>
      <w:bCs/>
    </w:rPr>
  </w:style>
  <w:style w:type="character" w:styleId="char7" w:customStyle="1">
    <w:name w:val="EndNote Bibliography Title Zchn"/>
    <w:basedOn w:val="char0"/>
    <w:rPr>
      <w:rFonts w:ascii="Calibri" w:hAnsi="Calibri" w:cs="Calibri"/>
      <w:noProof w:val="1"/>
    </w:rPr>
  </w:style>
  <w:style w:type="character" w:styleId="char8" w:customStyle="1">
    <w:name w:val="EndNote Bibliography Zchn"/>
    <w:basedOn w:val="char0"/>
    <w:rPr>
      <w:rFonts w:ascii="Calibri" w:hAnsi="Calibri" w:cs="Calibri"/>
      <w:noProof w:val="1"/>
    </w:rPr>
  </w:style>
  <w:style w:type="character" w:styleId="char9">
    <w:name w:val="Strong"/>
    <w:basedOn w:val="char0"/>
    <w:rPr>
      <w:b/>
      <w:bCs/>
    </w:rPr>
  </w:style>
  <w:style w:type="character" w:styleId="char10" w:customStyle="1">
    <w:name w:val="displaypanelheader"/>
    <w:basedOn w:val="char0"/>
  </w:style>
  <w:style w:type="character" w:styleId="char11">
    <w:name w:val="Line Number"/>
    <w:basedOn w:val="char0"/>
  </w:style>
  <w:style w:type="character" w:styleId="char12" w:customStyle="1">
    <w:name w:val="Kopfzeile Zchn"/>
    <w:basedOn w:val="char0"/>
  </w:style>
  <w:style w:type="character" w:styleId="char13" w:customStyle="1">
    <w:name w:val="Fußzeile Zchn"/>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iobis.org" TargetMode="External"/><Relationship Id="rId9" Type="http://schemas.openxmlformats.org/officeDocument/2006/relationships/image" Target="media/image1.emf"/><Relationship Id="rId10" Type="http://schemas.openxmlformats.org/officeDocument/2006/relationships/image" Target="media/image2.tif"/><Relationship Id="rId11" Type="http://schemas.openxmlformats.org/officeDocument/2006/relationships/image" Target="media/image3.emf"/><Relationship Id="rId12" Type="http://schemas.openxmlformats.org/officeDocument/2006/relationships/image" Target="media/image4.jpeg"/><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Lauchstedt</dc:creator>
  <cp:keywords/>
  <dc:description/>
  <cp:lastModifiedBy>Andreas Lauchstedt</cp:lastModifiedBy>
  <cp:revision>6</cp:revision>
  <cp:lastPrinted>2018-09-11T07:22:00Z</cp:lastPrinted>
  <dcterms:created xsi:type="dcterms:W3CDTF">2018-12-04T08:31:00Z</dcterms:created>
  <dcterms:modified xsi:type="dcterms:W3CDTF">2018-12-04T12:49:00Z</dcterms:modified>
</cp:coreProperties>
</file>