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Nippon Life India Asset Management Limited (NAM-INDIA)</w:t>
      </w:r>
    </w:p>
    <w:p>
      <w:pPr>
        <w:pStyle w:val="Heading2"/>
      </w:pPr>
      <w:r>
        <w:t>1. Franchise Overview &amp; Strategic Partnership</w:t>
      </w:r>
    </w:p>
    <w:p>
      <w:r>
        <w:t>Nippon Life India Asset Management Limited (NAM-INDIA) is backed by Nippon Life Insurance Company of Japan (holding 73% equity stake), one of the world's leading life insurance conglomerates. NAM-INDIA manages Nippon India Mutual Fund (NIMF) and serves millions of unitholders across India.</w:t>
      </w:r>
    </w:p>
    <w:p>
      <w:pPr>
        <w:pStyle w:val="Heading2"/>
      </w:pPr>
      <w:r>
        <w:t>2. Executive Leadership &amp; Operational Scale</w:t>
      </w:r>
    </w:p>
    <w:p>
      <w:r>
        <w:t>Leadership Team:</w:t>
        <w:br/>
        <w:t>• Sundeep Sikka - Executive Director &amp; Chief Executive Officer (ED &amp; CEO)</w:t>
        <w:br/>
        <w:t>• Prateek Jain - Chief Financial Officer (CFO)</w:t>
        <w:br/>
        <w:t>• Sailesh Raj Bhan - Chief Investment Officer (Equity Investments)</w:t>
        <w:br/>
        <w:t>• Amit Tripathi - Chief Investment Officer (Fixed Income)</w:t>
        <w:br/>
        <w:br/>
        <w:t>NAM-INDIA has one of the largest retail investor footprints in the mutual fund sector, with strong presence in B-30 (Beyond 30) cities.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Operational Metric</w:t>
            </w:r>
          </w:p>
        </w:tc>
        <w:tc>
          <w:tcPr>
            <w:tcW w:type="dxa" w:w="2160"/>
          </w:tcPr>
          <w:p>
            <w:r>
              <w:t>NAM-INDIA Figure</w:t>
            </w:r>
          </w:p>
        </w:tc>
        <w:tc>
          <w:tcPr>
            <w:tcW w:type="dxa" w:w="2160"/>
          </w:tcPr>
          <w:p>
            <w:r>
              <w:t>Industry Trend</w:t>
            </w:r>
          </w:p>
        </w:tc>
        <w:tc>
          <w:tcPr>
            <w:tcW w:type="dxa" w:w="2160"/>
          </w:tcPr>
          <w:p>
            <w:r>
              <w:t>Strategic Driver</w:t>
            </w:r>
          </w:p>
        </w:tc>
      </w:tr>
      <w:tr>
        <w:tc>
          <w:tcPr>
            <w:tcW w:type="dxa" w:w="2160"/>
          </w:tcPr>
          <w:p>
            <w:r>
              <w:t>Total QAAUM</w:t>
            </w:r>
          </w:p>
        </w:tc>
        <w:tc>
          <w:tcPr>
            <w:tcW w:type="dxa" w:w="2160"/>
          </w:tcPr>
          <w:p>
            <w:r>
              <w:t>INR 4.3+ Lakh Crores</w:t>
            </w:r>
          </w:p>
        </w:tc>
        <w:tc>
          <w:tcPr>
            <w:tcW w:type="dxa" w:w="2160"/>
          </w:tcPr>
          <w:p>
            <w:r>
              <w:t>Rapid Industry Growth</w:t>
            </w:r>
          </w:p>
        </w:tc>
        <w:tc>
          <w:tcPr>
            <w:tcW w:type="dxa" w:w="2160"/>
          </w:tcPr>
          <w:p>
            <w:r>
              <w:t>Retail SIP acceleration</w:t>
            </w:r>
          </w:p>
        </w:tc>
      </w:tr>
      <w:tr>
        <w:tc>
          <w:tcPr>
            <w:tcW w:type="dxa" w:w="2160"/>
          </w:tcPr>
          <w:p>
            <w:r>
              <w:t>Monthly SIP Inflow</w:t>
            </w:r>
          </w:p>
        </w:tc>
        <w:tc>
          <w:tcPr>
            <w:tcW w:type="dxa" w:w="2160"/>
          </w:tcPr>
          <w:p>
            <w:r>
              <w:t>INR 2,100+ Crores</w:t>
            </w:r>
          </w:p>
        </w:tc>
        <w:tc>
          <w:tcPr>
            <w:tcW w:type="dxa" w:w="2160"/>
          </w:tcPr>
          <w:p>
            <w:r>
              <w:t>Over 20% YoY surge</w:t>
            </w:r>
          </w:p>
        </w:tc>
        <w:tc>
          <w:tcPr>
            <w:tcW w:type="dxa" w:w="2160"/>
          </w:tcPr>
          <w:p>
            <w:r>
              <w:t>Digital distributor enablers</w:t>
            </w:r>
          </w:p>
        </w:tc>
      </w:tr>
      <w:tr>
        <w:tc>
          <w:tcPr>
            <w:tcW w:type="dxa" w:w="2160"/>
          </w:tcPr>
          <w:p>
            <w:r>
              <w:t>ETF Market Share</w:t>
            </w:r>
          </w:p>
        </w:tc>
        <w:tc>
          <w:tcPr>
            <w:tcW w:type="dxa" w:w="2160"/>
          </w:tcPr>
          <w:p>
            <w:r>
              <w:t>Leading Market Share (&gt;65% volume)</w:t>
            </w:r>
          </w:p>
        </w:tc>
        <w:tc>
          <w:tcPr>
            <w:tcW w:type="dxa" w:w="2160"/>
          </w:tcPr>
          <w:p>
            <w:r>
              <w:t>Passive ETF adoption</w:t>
            </w:r>
          </w:p>
        </w:tc>
        <w:tc>
          <w:tcPr>
            <w:tcW w:type="dxa" w:w="2160"/>
          </w:tcPr>
          <w:p>
            <w:r>
              <w:t>Nippon Nifty 50 &amp; Gold ETF dominance</w:t>
            </w:r>
          </w:p>
        </w:tc>
      </w:tr>
      <w:tr>
        <w:tc>
          <w:tcPr>
            <w:tcW w:type="dxa" w:w="2160"/>
          </w:tcPr>
          <w:p>
            <w:r>
              <w:t>Retail Folios</w:t>
            </w:r>
          </w:p>
        </w:tc>
        <w:tc>
          <w:tcPr>
            <w:tcW w:type="dxa" w:w="2160"/>
          </w:tcPr>
          <w:p>
            <w:r>
              <w:t>Over 1.5 Crore Folios</w:t>
            </w:r>
          </w:p>
        </w:tc>
        <w:tc>
          <w:tcPr>
            <w:tcW w:type="dxa" w:w="2160"/>
          </w:tcPr>
          <w:p>
            <w:r>
              <w:t>Broadening financialization</w:t>
            </w:r>
          </w:p>
        </w:tc>
        <w:tc>
          <w:tcPr>
            <w:tcW w:type="dxa" w:w="2160"/>
          </w:tcPr>
          <w:p>
            <w:r>
              <w:t>Tier 2 / Tier 3 digital penetration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Nippon Life India Asset Management Limited - Annual Business &amp; Governance Review</dc:title>
  <dc:subject/>
  <dc:creator>Nippon Life India Asset Management Limited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