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240" w:before="240" w:lineRule="auto"/>
        <w:jc w:val="both"/>
        <w:rPr/>
      </w:pPr>
      <w:bookmarkStart w:colFirst="0" w:colLast="0" w:name="_rms7cnlr3zn0" w:id="0"/>
      <w:bookmarkEnd w:id="0"/>
      <w:r w:rsidDel="00000000" w:rsidR="00000000" w:rsidRPr="00000000">
        <w:rPr>
          <w:rtl w:val="0"/>
        </w:rPr>
        <w:t xml:space="preserve">Name: GARDAS,Nuthan</w:t>
        <w:tab/>
        <w:tab/>
        <w:tab/>
        <w:tab/>
        <w:tab/>
        <w:t xml:space="preserve">ID:20643274</w:t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The 5 techniques are: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Introduction of the problem-Annotated chart,Highlighting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Narrative structures-Examples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Storytelling-Audience &amp; Context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Drill-Down style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Author-driven style-Martini Glass style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