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594F04EB" w:rsidR="00604E29" w:rsidRDefault="00B6687D">
            <w:r w:rsidRPr="00B6687D">
              <w:t>15 February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562025C2" w:rsidR="00604E29" w:rsidRDefault="00593B08">
            <w:r w:rsidRPr="00593B08">
              <w:t>LTVIP2026TMIDS74220</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688DE110" w:rsidR="00604E29" w:rsidRDefault="00B6687D">
            <w:r w:rsidRPr="00B6687D">
              <w:t>Weather-Based Prediction of Wind Turbine Energy</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49E792F8" w14:textId="77777777" w:rsidR="00B6687D" w:rsidRPr="00B6687D" w:rsidRDefault="00B6687D" w:rsidP="00B6687D">
      <w:pPr>
        <w:rPr>
          <w:b/>
          <w:bCs/>
        </w:rPr>
      </w:pPr>
      <w:r w:rsidRPr="00B6687D">
        <w:rPr>
          <w:b/>
          <w:bCs/>
        </w:rPr>
        <w:t>Proposed Solution – Wind Turbine Energy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613"/>
        <w:gridCol w:w="6912"/>
      </w:tblGrid>
      <w:tr w:rsidR="00B6687D" w:rsidRPr="00B6687D" w14:paraId="7E3AE767" w14:textId="77777777">
        <w:trPr>
          <w:tblHeader/>
          <w:tblCellSpacing w:w="15" w:type="dxa"/>
        </w:trPr>
        <w:tc>
          <w:tcPr>
            <w:tcW w:w="0" w:type="auto"/>
            <w:vAlign w:val="center"/>
            <w:hideMark/>
          </w:tcPr>
          <w:p w14:paraId="53FE016B" w14:textId="77777777" w:rsidR="00B6687D" w:rsidRPr="00B6687D" w:rsidRDefault="00B6687D" w:rsidP="00B6687D">
            <w:pPr>
              <w:rPr>
                <w:b/>
                <w:bCs/>
              </w:rPr>
            </w:pPr>
            <w:r w:rsidRPr="00B6687D">
              <w:rPr>
                <w:b/>
                <w:bCs/>
              </w:rPr>
              <w:t>S.No</w:t>
            </w:r>
          </w:p>
        </w:tc>
        <w:tc>
          <w:tcPr>
            <w:tcW w:w="0" w:type="auto"/>
            <w:vAlign w:val="center"/>
            <w:hideMark/>
          </w:tcPr>
          <w:p w14:paraId="52895118" w14:textId="77777777" w:rsidR="00B6687D" w:rsidRPr="00B6687D" w:rsidRDefault="00B6687D" w:rsidP="00B6687D">
            <w:pPr>
              <w:rPr>
                <w:b/>
                <w:bCs/>
              </w:rPr>
            </w:pPr>
            <w:r w:rsidRPr="00B6687D">
              <w:rPr>
                <w:b/>
                <w:bCs/>
              </w:rPr>
              <w:t>Parameter</w:t>
            </w:r>
          </w:p>
        </w:tc>
        <w:tc>
          <w:tcPr>
            <w:tcW w:w="0" w:type="auto"/>
            <w:vAlign w:val="center"/>
            <w:hideMark/>
          </w:tcPr>
          <w:p w14:paraId="78F8DCC8" w14:textId="77777777" w:rsidR="00B6687D" w:rsidRPr="00B6687D" w:rsidRDefault="00B6687D" w:rsidP="00B6687D">
            <w:pPr>
              <w:rPr>
                <w:b/>
                <w:bCs/>
              </w:rPr>
            </w:pPr>
            <w:r w:rsidRPr="00B6687D">
              <w:rPr>
                <w:b/>
                <w:bCs/>
              </w:rPr>
              <w:t>Description</w:t>
            </w:r>
          </w:p>
        </w:tc>
      </w:tr>
      <w:tr w:rsidR="00B6687D" w:rsidRPr="00B6687D" w14:paraId="5CECFEF2" w14:textId="77777777">
        <w:trPr>
          <w:tblCellSpacing w:w="15" w:type="dxa"/>
        </w:trPr>
        <w:tc>
          <w:tcPr>
            <w:tcW w:w="0" w:type="auto"/>
            <w:vAlign w:val="center"/>
            <w:hideMark/>
          </w:tcPr>
          <w:p w14:paraId="34CC5946" w14:textId="77777777" w:rsidR="00B6687D" w:rsidRPr="00B6687D" w:rsidRDefault="00B6687D" w:rsidP="00B6687D">
            <w:r w:rsidRPr="00B6687D">
              <w:t>1</w:t>
            </w:r>
          </w:p>
        </w:tc>
        <w:tc>
          <w:tcPr>
            <w:tcW w:w="0" w:type="auto"/>
            <w:vAlign w:val="center"/>
            <w:hideMark/>
          </w:tcPr>
          <w:p w14:paraId="1E8999D7" w14:textId="77777777" w:rsidR="00B6687D" w:rsidRPr="00B6687D" w:rsidRDefault="00B6687D" w:rsidP="00B6687D">
            <w:r w:rsidRPr="00B6687D">
              <w:t>Problem Statement</w:t>
            </w:r>
          </w:p>
        </w:tc>
        <w:tc>
          <w:tcPr>
            <w:tcW w:w="0" w:type="auto"/>
            <w:vAlign w:val="center"/>
            <w:hideMark/>
          </w:tcPr>
          <w:p w14:paraId="1FDF848E" w14:textId="77777777" w:rsidR="00B6687D" w:rsidRPr="00B6687D" w:rsidRDefault="00B6687D" w:rsidP="00B6687D">
            <w:r w:rsidRPr="00B6687D">
              <w:t>Wind energy production is highly variable due to weather conditions, making it difficult for energy companies, wind farm operators, and grid managers to forecast output, plan maintenance, and balance supply with demand.</w:t>
            </w:r>
          </w:p>
        </w:tc>
      </w:tr>
      <w:tr w:rsidR="00B6687D" w:rsidRPr="00B6687D" w14:paraId="392544FD" w14:textId="77777777">
        <w:trPr>
          <w:tblCellSpacing w:w="15" w:type="dxa"/>
        </w:trPr>
        <w:tc>
          <w:tcPr>
            <w:tcW w:w="0" w:type="auto"/>
            <w:vAlign w:val="center"/>
            <w:hideMark/>
          </w:tcPr>
          <w:p w14:paraId="0AFD6F12" w14:textId="77777777" w:rsidR="00B6687D" w:rsidRPr="00B6687D" w:rsidRDefault="00B6687D" w:rsidP="00B6687D">
            <w:r w:rsidRPr="00B6687D">
              <w:t>2</w:t>
            </w:r>
          </w:p>
        </w:tc>
        <w:tc>
          <w:tcPr>
            <w:tcW w:w="0" w:type="auto"/>
            <w:vAlign w:val="center"/>
            <w:hideMark/>
          </w:tcPr>
          <w:p w14:paraId="379AC142" w14:textId="77777777" w:rsidR="00B6687D" w:rsidRPr="00B6687D" w:rsidRDefault="00B6687D" w:rsidP="00B6687D">
            <w:r w:rsidRPr="00B6687D">
              <w:t>Idea / Solution Description</w:t>
            </w:r>
          </w:p>
        </w:tc>
        <w:tc>
          <w:tcPr>
            <w:tcW w:w="0" w:type="auto"/>
            <w:vAlign w:val="center"/>
            <w:hideMark/>
          </w:tcPr>
          <w:p w14:paraId="46F4D1E6" w14:textId="77777777" w:rsidR="00B6687D" w:rsidRPr="00B6687D" w:rsidRDefault="00B6687D" w:rsidP="00B6687D">
            <w:r w:rsidRPr="00B6687D">
              <w:t xml:space="preserve">Develop a machine learning–based prediction system using historical turbine data and live weather inputs. The solution integrates a </w:t>
            </w:r>
            <w:r w:rsidRPr="00B6687D">
              <w:rPr>
                <w:b/>
                <w:bCs/>
              </w:rPr>
              <w:t>Random Forest regression model</w:t>
            </w:r>
            <w:r w:rsidRPr="00B6687D">
              <w:t xml:space="preserve"> with a </w:t>
            </w:r>
            <w:r w:rsidRPr="00B6687D">
              <w:rPr>
                <w:b/>
                <w:bCs/>
              </w:rPr>
              <w:t>Flask-based dashboard</w:t>
            </w:r>
            <w:r w:rsidRPr="00B6687D">
              <w:t xml:space="preserve"> and </w:t>
            </w:r>
            <w:r w:rsidRPr="00B6687D">
              <w:rPr>
                <w:b/>
                <w:bCs/>
              </w:rPr>
              <w:t>OpenWeather API</w:t>
            </w:r>
            <w:r w:rsidRPr="00B6687D">
              <w:t xml:space="preserve"> to provide accurate, real-time energy forecasts.</w:t>
            </w:r>
          </w:p>
        </w:tc>
      </w:tr>
      <w:tr w:rsidR="00B6687D" w:rsidRPr="00B6687D" w14:paraId="0240EAA1" w14:textId="77777777">
        <w:trPr>
          <w:tblCellSpacing w:w="15" w:type="dxa"/>
        </w:trPr>
        <w:tc>
          <w:tcPr>
            <w:tcW w:w="0" w:type="auto"/>
            <w:vAlign w:val="center"/>
            <w:hideMark/>
          </w:tcPr>
          <w:p w14:paraId="65D46EFB" w14:textId="77777777" w:rsidR="00B6687D" w:rsidRPr="00B6687D" w:rsidRDefault="00B6687D" w:rsidP="00B6687D">
            <w:r w:rsidRPr="00B6687D">
              <w:t>3</w:t>
            </w:r>
          </w:p>
        </w:tc>
        <w:tc>
          <w:tcPr>
            <w:tcW w:w="0" w:type="auto"/>
            <w:vAlign w:val="center"/>
            <w:hideMark/>
          </w:tcPr>
          <w:p w14:paraId="21B2818E" w14:textId="77777777" w:rsidR="00B6687D" w:rsidRPr="00B6687D" w:rsidRDefault="00B6687D" w:rsidP="00B6687D">
            <w:r w:rsidRPr="00B6687D">
              <w:t>Novelty / Uniqueness</w:t>
            </w:r>
          </w:p>
        </w:tc>
        <w:tc>
          <w:tcPr>
            <w:tcW w:w="0" w:type="auto"/>
            <w:vAlign w:val="center"/>
            <w:hideMark/>
          </w:tcPr>
          <w:p w14:paraId="5820ED6A" w14:textId="77777777" w:rsidR="00B6687D" w:rsidRPr="00B6687D" w:rsidRDefault="00B6687D" w:rsidP="00B6687D">
            <w:r w:rsidRPr="00B6687D">
              <w:t xml:space="preserve">- Combines </w:t>
            </w:r>
            <w:r w:rsidRPr="00B6687D">
              <w:rPr>
                <w:b/>
                <w:bCs/>
              </w:rPr>
              <w:t>historical turbine datasets</w:t>
            </w:r>
            <w:r w:rsidRPr="00B6687D">
              <w:t xml:space="preserve"> with </w:t>
            </w:r>
            <w:r w:rsidRPr="00B6687D">
              <w:rPr>
                <w:b/>
                <w:bCs/>
              </w:rPr>
              <w:t>live weather data</w:t>
            </w:r>
            <w:r w:rsidRPr="00B6687D">
              <w:t xml:space="preserve"> for dynamic predictions. </w:t>
            </w:r>
            <w:r w:rsidRPr="00B6687D">
              <w:br/>
              <w:t xml:space="preserve">- Provides a </w:t>
            </w:r>
            <w:r w:rsidRPr="00B6687D">
              <w:rPr>
                <w:b/>
                <w:bCs/>
              </w:rPr>
              <w:t>user-friendly dashboard</w:t>
            </w:r>
            <w:r w:rsidRPr="00B6687D">
              <w:t xml:space="preserve"> for visualization and interaction. </w:t>
            </w:r>
            <w:r w:rsidRPr="00B6687D">
              <w:br/>
              <w:t xml:space="preserve">- Focuses on </w:t>
            </w:r>
            <w:r w:rsidRPr="00B6687D">
              <w:rPr>
                <w:b/>
                <w:bCs/>
              </w:rPr>
              <w:t>practical deployment</w:t>
            </w:r>
            <w:r w:rsidRPr="00B6687D">
              <w:t xml:space="preserve"> with cloud scalability and API integration.</w:t>
            </w:r>
          </w:p>
        </w:tc>
      </w:tr>
      <w:tr w:rsidR="00B6687D" w:rsidRPr="00B6687D" w14:paraId="1A9AB074" w14:textId="77777777">
        <w:trPr>
          <w:tblCellSpacing w:w="15" w:type="dxa"/>
        </w:trPr>
        <w:tc>
          <w:tcPr>
            <w:tcW w:w="0" w:type="auto"/>
            <w:vAlign w:val="center"/>
            <w:hideMark/>
          </w:tcPr>
          <w:p w14:paraId="0F75E447" w14:textId="77777777" w:rsidR="00B6687D" w:rsidRPr="00B6687D" w:rsidRDefault="00B6687D" w:rsidP="00B6687D">
            <w:r w:rsidRPr="00B6687D">
              <w:t>4</w:t>
            </w:r>
          </w:p>
        </w:tc>
        <w:tc>
          <w:tcPr>
            <w:tcW w:w="0" w:type="auto"/>
            <w:vAlign w:val="center"/>
            <w:hideMark/>
          </w:tcPr>
          <w:p w14:paraId="38C33DB4" w14:textId="77777777" w:rsidR="00B6687D" w:rsidRPr="00B6687D" w:rsidRDefault="00B6687D" w:rsidP="00B6687D">
            <w:r w:rsidRPr="00B6687D">
              <w:t>Social Impact / Customer Satisfaction</w:t>
            </w:r>
          </w:p>
        </w:tc>
        <w:tc>
          <w:tcPr>
            <w:tcW w:w="0" w:type="auto"/>
            <w:vAlign w:val="center"/>
            <w:hideMark/>
          </w:tcPr>
          <w:p w14:paraId="3522FEEE" w14:textId="77777777" w:rsidR="00B6687D" w:rsidRPr="00B6687D" w:rsidRDefault="00B6687D" w:rsidP="00B6687D">
            <w:r w:rsidRPr="00B6687D">
              <w:t xml:space="preserve">- Improves reliability of renewable energy, encouraging wider adoption. </w:t>
            </w:r>
            <w:r w:rsidRPr="00B6687D">
              <w:br/>
              <w:t xml:space="preserve">- Helps grid operators reduce instability and blackouts. </w:t>
            </w:r>
            <w:r w:rsidRPr="00B6687D">
              <w:br/>
              <w:t xml:space="preserve">- Supports sustainable energy goals by making wind energy more predictable. </w:t>
            </w:r>
            <w:r w:rsidRPr="00B6687D">
              <w:br/>
              <w:t>- Enhances customer trust in renewable energy investments.</w:t>
            </w:r>
          </w:p>
        </w:tc>
      </w:tr>
      <w:tr w:rsidR="00B6687D" w:rsidRPr="00B6687D" w14:paraId="59763442" w14:textId="77777777">
        <w:trPr>
          <w:tblCellSpacing w:w="15" w:type="dxa"/>
        </w:trPr>
        <w:tc>
          <w:tcPr>
            <w:tcW w:w="0" w:type="auto"/>
            <w:vAlign w:val="center"/>
            <w:hideMark/>
          </w:tcPr>
          <w:p w14:paraId="3B700A43" w14:textId="77777777" w:rsidR="00B6687D" w:rsidRPr="00B6687D" w:rsidRDefault="00B6687D" w:rsidP="00B6687D">
            <w:r w:rsidRPr="00B6687D">
              <w:t>5</w:t>
            </w:r>
          </w:p>
        </w:tc>
        <w:tc>
          <w:tcPr>
            <w:tcW w:w="0" w:type="auto"/>
            <w:vAlign w:val="center"/>
            <w:hideMark/>
          </w:tcPr>
          <w:p w14:paraId="5446880D" w14:textId="77777777" w:rsidR="00B6687D" w:rsidRPr="00B6687D" w:rsidRDefault="00B6687D" w:rsidP="00B6687D">
            <w:r w:rsidRPr="00B6687D">
              <w:t>Business Model (Revenue Model)</w:t>
            </w:r>
          </w:p>
        </w:tc>
        <w:tc>
          <w:tcPr>
            <w:tcW w:w="0" w:type="auto"/>
            <w:vAlign w:val="center"/>
            <w:hideMark/>
          </w:tcPr>
          <w:p w14:paraId="30DE4127" w14:textId="77777777" w:rsidR="00B6687D" w:rsidRPr="00B6687D" w:rsidRDefault="00B6687D" w:rsidP="00B6687D">
            <w:r w:rsidRPr="00B6687D">
              <w:t xml:space="preserve">- SaaS model offering subscription-based access to prediction dashboards. </w:t>
            </w:r>
            <w:r w:rsidRPr="00B6687D">
              <w:br/>
              <w:t xml:space="preserve">- Licensing to energy companies and wind farm operators. </w:t>
            </w:r>
            <w:r w:rsidRPr="00B6687D">
              <w:br/>
              <w:t>- Consulting services for integration with existing grid systems.</w:t>
            </w:r>
          </w:p>
        </w:tc>
      </w:tr>
      <w:tr w:rsidR="00B6687D" w:rsidRPr="00B6687D" w14:paraId="16A8469A" w14:textId="77777777">
        <w:trPr>
          <w:tblCellSpacing w:w="15" w:type="dxa"/>
        </w:trPr>
        <w:tc>
          <w:tcPr>
            <w:tcW w:w="0" w:type="auto"/>
            <w:vAlign w:val="center"/>
            <w:hideMark/>
          </w:tcPr>
          <w:p w14:paraId="26BF9F92" w14:textId="77777777" w:rsidR="00B6687D" w:rsidRPr="00B6687D" w:rsidRDefault="00B6687D" w:rsidP="00B6687D">
            <w:r w:rsidRPr="00B6687D">
              <w:t>6</w:t>
            </w:r>
          </w:p>
        </w:tc>
        <w:tc>
          <w:tcPr>
            <w:tcW w:w="0" w:type="auto"/>
            <w:vAlign w:val="center"/>
            <w:hideMark/>
          </w:tcPr>
          <w:p w14:paraId="2059647B" w14:textId="77777777" w:rsidR="00B6687D" w:rsidRPr="00B6687D" w:rsidRDefault="00B6687D" w:rsidP="00B6687D">
            <w:r w:rsidRPr="00B6687D">
              <w:t>Scalability of the Solution</w:t>
            </w:r>
          </w:p>
        </w:tc>
        <w:tc>
          <w:tcPr>
            <w:tcW w:w="0" w:type="auto"/>
            <w:vAlign w:val="center"/>
            <w:hideMark/>
          </w:tcPr>
          <w:p w14:paraId="20707E41" w14:textId="77777777" w:rsidR="00B6687D" w:rsidRPr="00B6687D" w:rsidRDefault="00B6687D" w:rsidP="00B6687D">
            <w:r w:rsidRPr="00B6687D">
              <w:t xml:space="preserve">- Can be deployed on </w:t>
            </w:r>
            <w:r w:rsidRPr="00B6687D">
              <w:rPr>
                <w:b/>
                <w:bCs/>
              </w:rPr>
              <w:t>cloud platforms (AWS/GCP/Azure)</w:t>
            </w:r>
            <w:r w:rsidRPr="00B6687D">
              <w:t xml:space="preserve"> for large-scale usage. </w:t>
            </w:r>
            <w:r w:rsidRPr="00B6687D">
              <w:br/>
              <w:t xml:space="preserve">- Supports integration with multiple APIs (weather, grid demand). </w:t>
            </w:r>
            <w:r w:rsidRPr="00B6687D">
              <w:br/>
              <w:t xml:space="preserve">- Easily extendable to other renewable sources (solar, hydro). </w:t>
            </w:r>
            <w:r w:rsidRPr="00B6687D">
              <w:br/>
              <w:t xml:space="preserve">- Architecture designed for </w:t>
            </w:r>
            <w:r w:rsidRPr="00B6687D">
              <w:rPr>
                <w:b/>
                <w:bCs/>
              </w:rPr>
              <w:t>microservices and containerization</w:t>
            </w:r>
            <w:r w:rsidRPr="00B6687D">
              <w:t xml:space="preserve"> (Docker/Kubernetes).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4A067C"/>
    <w:rsid w:val="00593B08"/>
    <w:rsid w:val="00604E29"/>
    <w:rsid w:val="00B6687D"/>
    <w:rsid w:val="00C27B72"/>
    <w:rsid w:val="00CB3B9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Madhurya Tirupati</cp:lastModifiedBy>
  <cp:revision>6</cp:revision>
  <dcterms:created xsi:type="dcterms:W3CDTF">2022-09-18T16:51:00Z</dcterms:created>
  <dcterms:modified xsi:type="dcterms:W3CDTF">2026-02-16T05:29:00Z</dcterms:modified>
</cp:coreProperties>
</file>