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11EC" w14:textId="77777777" w:rsidR="006B7F6D" w:rsidRDefault="00000000">
      <w:pPr>
        <w:spacing w:after="200"/>
      </w:pPr>
      <w:r>
        <w:rPr>
          <w:rFonts w:ascii="Calibri" w:eastAsia="Calibri" w:hAnsi="Calibri" w:cs="Calibri"/>
          <w:b/>
          <w:bCs/>
          <w:sz w:val="72"/>
          <w:szCs w:val="72"/>
        </w:rPr>
        <w:t>The Counter</w:t>
      </w:r>
    </w:p>
    <w:p w14:paraId="6AC511ED" w14:textId="77777777" w:rsidR="006B7F6D" w:rsidRDefault="00000000">
      <w:pPr>
        <w:spacing w:after="600"/>
      </w:pPr>
      <w:r>
        <w:rPr>
          <w:rFonts w:ascii="Calibri" w:eastAsia="Calibri" w:hAnsi="Calibri" w:cs="Calibri"/>
          <w:color w:val="73956F"/>
          <w:sz w:val="48"/>
          <w:szCs w:val="48"/>
        </w:rPr>
        <w:t>Foundations</w:t>
      </w:r>
    </w:p>
    <w:p w14:paraId="6AC511EE" w14:textId="77777777" w:rsidR="006B7F6D" w:rsidRDefault="006B7F6D">
      <w:pPr>
        <w:pBdr>
          <w:top w:val="single" w:sz="6" w:space="1" w:color="73956F"/>
        </w:pBdr>
        <w:spacing w:after="200"/>
      </w:pPr>
    </w:p>
    <w:p w14:paraId="6AC511EF" w14:textId="77777777" w:rsidR="006B7F6D" w:rsidRDefault="00000000">
      <w:pPr>
        <w:spacing w:after="120"/>
      </w:pPr>
      <w:r>
        <w:rPr>
          <w:i/>
          <w:iCs/>
          <w:color w:val="666666"/>
          <w:sz w:val="24"/>
          <w:szCs w:val="24"/>
        </w:rPr>
        <w:t>The philosophies that guide us and the problems we’re here to solve.</w:t>
      </w:r>
    </w:p>
    <w:p w14:paraId="6AC511F0" w14:textId="77777777" w:rsidR="006B7F6D" w:rsidRDefault="00000000">
      <w:r>
        <w:rPr>
          <w:color w:val="999999"/>
          <w:sz w:val="20"/>
          <w:szCs w:val="20"/>
        </w:rPr>
        <w:t xml:space="preserve">April </w:t>
      </w:r>
      <w:proofErr w:type="gramStart"/>
      <w:r>
        <w:rPr>
          <w:color w:val="999999"/>
          <w:sz w:val="20"/>
          <w:szCs w:val="20"/>
        </w:rPr>
        <w:t>2026  •</w:t>
      </w:r>
      <w:proofErr w:type="gramEnd"/>
      <w:r>
        <w:rPr>
          <w:color w:val="999999"/>
          <w:sz w:val="20"/>
          <w:szCs w:val="20"/>
        </w:rPr>
        <w:t xml:space="preserve">  Working Document</w:t>
      </w:r>
    </w:p>
    <w:p w14:paraId="6AC511F1" w14:textId="77777777" w:rsidR="006B7F6D" w:rsidRDefault="006B7F6D">
      <w:pPr>
        <w:sectPr w:rsidR="006B7F6D">
          <w:pgSz w:w="12240" w:h="15840"/>
          <w:pgMar w:top="1440" w:right="1440" w:bottom="1440" w:left="1440" w:header="708" w:footer="708" w:gutter="0"/>
          <w:cols w:space="720"/>
          <w:docGrid w:linePitch="360"/>
        </w:sectPr>
      </w:pPr>
    </w:p>
    <w:p w14:paraId="6AC511F2" w14:textId="77777777" w:rsidR="006B7F6D" w:rsidRDefault="00000000">
      <w:pPr>
        <w:pStyle w:val="Heading1"/>
      </w:pPr>
      <w:r>
        <w:lastRenderedPageBreak/>
        <w:t>Why This Document Exists</w:t>
      </w:r>
    </w:p>
    <w:p w14:paraId="6AC511F3" w14:textId="5824F6D7" w:rsidR="006B7F6D" w:rsidRDefault="00000000">
      <w:pPr>
        <w:spacing w:after="200" w:line="320" w:lineRule="auto"/>
      </w:pPr>
      <w:r>
        <w:t>Before we design tools, before we map a process, before we build a single thing for a client</w:t>
      </w:r>
      <w:r w:rsidR="00AE7948">
        <w:t>. W</w:t>
      </w:r>
      <w:r>
        <w:t xml:space="preserve">e </w:t>
      </w:r>
      <w:r w:rsidR="00AE7948">
        <w:t>owe it to ourselves to</w:t>
      </w:r>
      <w:r>
        <w:t xml:space="preserve"> be honest about what we’re </w:t>
      </w:r>
      <w:proofErr w:type="gramStart"/>
      <w:r>
        <w:t>actually doing</w:t>
      </w:r>
      <w:proofErr w:type="gramEnd"/>
      <w:r>
        <w:t xml:space="preserve"> and why it matters.</w:t>
      </w:r>
    </w:p>
    <w:p w14:paraId="6AC511F4" w14:textId="0E1E28DE" w:rsidR="006B7F6D" w:rsidRDefault="00000000">
      <w:pPr>
        <w:spacing w:after="200" w:line="320" w:lineRule="auto"/>
      </w:pPr>
      <w:r>
        <w:t xml:space="preserve">The Counter </w:t>
      </w:r>
      <w:r w:rsidR="00AE7948">
        <w:t>isn’t representative of an</w:t>
      </w:r>
      <w:r>
        <w:t xml:space="preserve"> innovation consultancy that happens to use AI. It’s a response to something we can feel happening right now: the meaning of work is being rewritten, and most people are watching it happen to them instead of shaping what it becomes. </w:t>
      </w:r>
      <w:r w:rsidR="00AA34C7">
        <w:t>I personally</w:t>
      </w:r>
      <w:r>
        <w:t xml:space="preserve"> </w:t>
      </w:r>
      <w:r w:rsidR="00AA34C7">
        <w:t>my career because I</w:t>
      </w:r>
      <w:r>
        <w:t xml:space="preserve"> believe the window to help people get ahead of that shift is open right now. It won’t be open forever.</w:t>
      </w:r>
    </w:p>
    <w:p w14:paraId="6AC511F5" w14:textId="2647936C" w:rsidR="006B7F6D" w:rsidRDefault="00000000">
      <w:pPr>
        <w:spacing w:after="200" w:line="320" w:lineRule="auto"/>
      </w:pPr>
      <w:r>
        <w:t xml:space="preserve">This document lays out two things. First, the founding philosophies that guide how we show up, what we believe, and what we’re building toward. Second, the core problems we’ll encounter when we sit down with </w:t>
      </w:r>
      <w:r w:rsidR="00F828DC">
        <w:t xml:space="preserve">1:1 with </w:t>
      </w:r>
      <w:r>
        <w:t xml:space="preserve">teams inside organizations and try to help them see their work differently. These are the hurdles our toolkit </w:t>
      </w:r>
      <w:proofErr w:type="gramStart"/>
      <w:r>
        <w:t>has to</w:t>
      </w:r>
      <w:proofErr w:type="gramEnd"/>
      <w:r>
        <w:t xml:space="preserve"> be designed </w:t>
      </w:r>
      <w:proofErr w:type="gramStart"/>
      <w:r>
        <w:t>around</w:t>
      </w:r>
      <w:proofErr w:type="gramEnd"/>
      <w:r w:rsidR="00F828DC">
        <w:t>.</w:t>
      </w:r>
      <w:r>
        <w:t xml:space="preserve"> </w:t>
      </w:r>
      <w:r w:rsidR="00F828DC">
        <w:t>T</w:t>
      </w:r>
      <w:r>
        <w:t xml:space="preserve">he specific, human, </w:t>
      </w:r>
      <w:r w:rsidR="00F828DC">
        <w:t xml:space="preserve">and </w:t>
      </w:r>
      <w:r>
        <w:t xml:space="preserve">often uncomfortable tensions </w:t>
      </w:r>
      <w:r w:rsidR="006A4E68">
        <w:t xml:space="preserve">that </w:t>
      </w:r>
      <w:proofErr w:type="gramStart"/>
      <w:r w:rsidR="006A4E68">
        <w:t>makes</w:t>
      </w:r>
      <w:proofErr w:type="gramEnd"/>
      <w:r w:rsidR="006A4E68">
        <w:t xml:space="preserve"> this work hard to </w:t>
      </w:r>
      <w:proofErr w:type="gramStart"/>
      <w:r w:rsidR="006A4E68">
        <w:t>tackle, and</w:t>
      </w:r>
      <w:proofErr w:type="gramEnd"/>
      <w:r w:rsidR="006A4E68">
        <w:t xml:space="preserve"> </w:t>
      </w:r>
      <w:proofErr w:type="gramStart"/>
      <w:r w:rsidR="006A4E68">
        <w:t>makes</w:t>
      </w:r>
      <w:proofErr w:type="gramEnd"/>
      <w:r w:rsidR="006A4E68">
        <w:t xml:space="preserve"> this matter that much more.</w:t>
      </w:r>
    </w:p>
    <w:p w14:paraId="6AC511F6" w14:textId="0DE5E649" w:rsidR="006B7F6D" w:rsidRDefault="00000000">
      <w:pPr>
        <w:spacing w:after="200" w:line="320" w:lineRule="auto"/>
      </w:pPr>
      <w:r>
        <w:t xml:space="preserve">Everything else </w:t>
      </w:r>
      <w:r w:rsidR="006A4E68">
        <w:t>flows from here.</w:t>
      </w:r>
    </w:p>
    <w:p w14:paraId="6AC511F7" w14:textId="77777777" w:rsidR="006B7F6D" w:rsidRDefault="00000000">
      <w:pPr>
        <w:pStyle w:val="Heading1"/>
        <w:pageBreakBefore/>
      </w:pPr>
      <w:r>
        <w:lastRenderedPageBreak/>
        <w:t>Part One: Our Founding Philosophies</w:t>
      </w:r>
    </w:p>
    <w:p w14:paraId="6AC511F8" w14:textId="601341E5" w:rsidR="006B7F6D" w:rsidRDefault="00000000">
      <w:pPr>
        <w:pStyle w:val="Heading2"/>
      </w:pPr>
      <w:r>
        <w:t xml:space="preserve">What </w:t>
      </w:r>
      <w:r w:rsidR="006A4E68">
        <w:t xml:space="preserve">We </w:t>
      </w:r>
      <w:r>
        <w:t>Believe</w:t>
      </w:r>
    </w:p>
    <w:p w14:paraId="6AC511F9" w14:textId="358E3854" w:rsidR="006B7F6D" w:rsidRDefault="00000000">
      <w:pPr>
        <w:spacing w:after="200" w:line="320" w:lineRule="auto"/>
      </w:pPr>
      <w:r>
        <w:t xml:space="preserve">We believe that the people closest to </w:t>
      </w:r>
      <w:proofErr w:type="gramStart"/>
      <w:r>
        <w:t>the work</w:t>
      </w:r>
      <w:proofErr w:type="gramEnd"/>
      <w:r>
        <w:t xml:space="preserve"> are the ones best positioned to reimagine it. Not consultants. Not IT departments. Not vendors. The person who has spent ten years mastering a domain, who feels the friction every Tuesday afternoon, who knows instinctively what should be faster, better, or possible</w:t>
      </w:r>
      <w:r w:rsidR="006D7195">
        <w:t xml:space="preserve">. </w:t>
      </w:r>
      <w:r>
        <w:t xml:space="preserve"> </w:t>
      </w:r>
      <w:r w:rsidR="006D7195">
        <w:t>T</w:t>
      </w:r>
      <w:r>
        <w:t>hat person is the starting point for everything.</w:t>
      </w:r>
    </w:p>
    <w:p w14:paraId="6AC511FA" w14:textId="2D685ADD" w:rsidR="006B7F6D" w:rsidRDefault="00000000">
      <w:pPr>
        <w:spacing w:after="200" w:line="320" w:lineRule="auto"/>
      </w:pPr>
      <w:r>
        <w:t>We believe th</w:t>
      </w:r>
      <w:r w:rsidR="006D7195">
        <w:t>at</w:t>
      </w:r>
      <w:r>
        <w:t xml:space="preserve"> technology has caught up to that instinct. For the first time, the gap between “I wish I had a tool that does this” and “I built a tool that does this” collapsed. What used to require a development team, a six-month roadmap, and a budget request can </w:t>
      </w:r>
      <w:r w:rsidR="00902D07">
        <w:t>be</w:t>
      </w:r>
      <w:r>
        <w:t xml:space="preserve"> </w:t>
      </w:r>
      <w:r w:rsidR="00902D07">
        <w:t xml:space="preserve">replaced </w:t>
      </w:r>
      <w:r>
        <w:t>by someone who understands the problem deeply enough to describe it clearly.</w:t>
      </w:r>
    </w:p>
    <w:p w14:paraId="6AC511FB" w14:textId="06D73562" w:rsidR="006B7F6D" w:rsidRDefault="00000000">
      <w:pPr>
        <w:spacing w:after="200" w:line="320" w:lineRule="auto"/>
      </w:pPr>
      <w:r>
        <w:t xml:space="preserve">We believe that most organizations are investing in the wrong layer. They’re teaching people to use AI. They’re not teaching people to think with AI. Literacy — knowing what the tools can do — is table stakes. Fluency — seeing your own expertise as the raw material for building new ways of working — is what </w:t>
      </w:r>
      <w:r w:rsidR="003C4BDC">
        <w:t>changes</w:t>
      </w:r>
      <w:r>
        <w:t xml:space="preserve"> things. That distinction is the heart of everything we do.</w:t>
      </w:r>
    </w:p>
    <w:p w14:paraId="6AC511FC" w14:textId="792301DA" w:rsidR="006B7F6D" w:rsidRDefault="00000000">
      <w:pPr>
        <w:spacing w:after="200" w:line="320" w:lineRule="auto"/>
      </w:pPr>
      <w:r>
        <w:t xml:space="preserve">We believe that change doesn’t land through presentations. It lands through evidence. When someone watches their daily frustration </w:t>
      </w:r>
      <w:proofErr w:type="gramStart"/>
      <w:r>
        <w:t>become</w:t>
      </w:r>
      <w:proofErr w:type="gramEnd"/>
      <w:r>
        <w:t xml:space="preserve"> a working solution in a few hours, something shifts that no slide deck can produce. That </w:t>
      </w:r>
      <w:proofErr w:type="gramStart"/>
      <w:r>
        <w:t>shift</w:t>
      </w:r>
      <w:r w:rsidR="002E2EF7">
        <w:t xml:space="preserve">, </w:t>
      </w:r>
      <w:r>
        <w:t xml:space="preserve"> the</w:t>
      </w:r>
      <w:proofErr w:type="gramEnd"/>
      <w:r>
        <w:t xml:space="preserve"> moment someone stops seeing themselves as a user of tools and starts seeing themselves as someone who defines tools — is the real product of our work.</w:t>
      </w:r>
    </w:p>
    <w:p w14:paraId="6AC511FD" w14:textId="7CB7F4DF" w:rsidR="006B7F6D" w:rsidRDefault="002E2EF7">
      <w:pPr>
        <w:spacing w:after="200" w:line="320" w:lineRule="auto"/>
      </w:pPr>
      <w:r>
        <w:t xml:space="preserve">We believe this matters urgently. Not because technology is moving fast (it is), but because the longer people spend being trained on yesterday’s capability, the harder it becomes to close the gap. The organizations that figure this out now will have a compounding advantage. The ones that don’t will spend years trying to catch up. </w:t>
      </w:r>
      <w:r w:rsidRPr="001F191B">
        <w:rPr>
          <w:b/>
          <w:bCs/>
          <w:i/>
          <w:iCs/>
        </w:rPr>
        <w:t>We’d rather help people get ahead.</w:t>
      </w:r>
    </w:p>
    <w:p w14:paraId="6AC511FE" w14:textId="77777777" w:rsidR="006B7F6D" w:rsidRDefault="00000000">
      <w:pPr>
        <w:pStyle w:val="Heading2"/>
      </w:pPr>
      <w:r>
        <w:t>Our Compass</w:t>
      </w:r>
    </w:p>
    <w:p w14:paraId="6AC511FF" w14:textId="383A1702" w:rsidR="006B7F6D" w:rsidRDefault="00000000">
      <w:pPr>
        <w:spacing w:after="200" w:line="320" w:lineRule="auto"/>
      </w:pPr>
      <w:r>
        <w:t xml:space="preserve">Every engagement we run, every tool we design, every conversation we have should orient toward these commitments. </w:t>
      </w:r>
    </w:p>
    <w:p w14:paraId="6AC51200" w14:textId="77777777" w:rsidR="006B7F6D" w:rsidRDefault="00000000">
      <w:pPr>
        <w:pStyle w:val="Heading3"/>
      </w:pPr>
      <w:r>
        <w:t>Purpose: We build fluency that compounds.</w:t>
      </w:r>
    </w:p>
    <w:p w14:paraId="6AC51201" w14:textId="67D599A8" w:rsidR="006B7F6D" w:rsidRDefault="00000000">
      <w:pPr>
        <w:spacing w:after="200" w:line="320" w:lineRule="auto"/>
      </w:pPr>
      <w:r>
        <w:t xml:space="preserve">Our job is not to deliver tools, although we do. Our job is not to run workshops, although our work involves working closely with teams. </w:t>
      </w:r>
      <w:r w:rsidR="00377E15">
        <w:t>Instead, o</w:t>
      </w:r>
      <w:r>
        <w:t xml:space="preserve">ur job </w:t>
      </w:r>
      <w:r w:rsidR="00377E15">
        <w:t xml:space="preserve">has become entirely something different. To </w:t>
      </w:r>
      <w:r>
        <w:t xml:space="preserve">create the conditions where people’s existing expertise meets new capability, and </w:t>
      </w:r>
      <w:r>
        <w:lastRenderedPageBreak/>
        <w:t xml:space="preserve">something permanent shifts in how they see what’s possible. The tools are evidence. </w:t>
      </w:r>
      <w:proofErr w:type="gramStart"/>
      <w:r>
        <w:t>The fluency</w:t>
      </w:r>
      <w:proofErr w:type="gramEnd"/>
      <w:r>
        <w:t xml:space="preserve"> is the product. </w:t>
      </w:r>
      <w:r w:rsidRPr="00377E15">
        <w:rPr>
          <w:b/>
          <w:bCs/>
          <w:i/>
          <w:iCs/>
        </w:rPr>
        <w:t>If someone walks away from a Counter engagement with a great prototype but no change in how they think about their work, we haven’t done our job.</w:t>
      </w:r>
    </w:p>
    <w:p w14:paraId="6AC51202" w14:textId="4C0E05ED" w:rsidR="006B7F6D" w:rsidRDefault="001F191B">
      <w:pPr>
        <w:pStyle w:val="Heading3"/>
      </w:pPr>
      <w:r>
        <w:t>Our Values:</w:t>
      </w:r>
    </w:p>
    <w:p w14:paraId="6AC51203" w14:textId="372E838F" w:rsidR="006B7F6D" w:rsidRDefault="00000000">
      <w:pPr>
        <w:spacing w:after="200" w:line="320" w:lineRule="auto"/>
      </w:pPr>
      <w:r>
        <w:rPr>
          <w:b/>
          <w:bCs/>
        </w:rPr>
        <w:t>Proximity over authority.</w:t>
      </w:r>
      <w:r>
        <w:t xml:space="preserve"> We sit with people, not above them. The best insights come from the person who lives with the problem, not from the consultant who observes it. Our value is in how quickly we can translate someone’s expertise into something tangible</w:t>
      </w:r>
      <w:r w:rsidR="001F191B">
        <w:t>.</w:t>
      </w:r>
      <w:r>
        <w:t xml:space="preserve"> </w:t>
      </w:r>
      <w:r w:rsidR="001F191B">
        <w:t>N</w:t>
      </w:r>
      <w:r>
        <w:t>ot in having the answers ourselves.</w:t>
      </w:r>
    </w:p>
    <w:p w14:paraId="6AC51204" w14:textId="77777777" w:rsidR="006B7F6D" w:rsidRDefault="00000000">
      <w:pPr>
        <w:spacing w:after="200" w:line="320" w:lineRule="auto"/>
      </w:pPr>
      <w:r>
        <w:rPr>
          <w:b/>
          <w:bCs/>
        </w:rPr>
        <w:t>Evidence over opinion.</w:t>
      </w:r>
      <w:r>
        <w:t xml:space="preserve"> We don’t tell organizations what AI could do. We </w:t>
      </w:r>
      <w:proofErr w:type="gramStart"/>
      <w:r>
        <w:t>show</w:t>
      </w:r>
      <w:proofErr w:type="gramEnd"/>
      <w:r>
        <w:t xml:space="preserve"> them. Working demonstrations, real reactions, documented proof. When a leadership team reads our output, they’re not looking at what we think — they’re looking at what their own people built and how those people responded.</w:t>
      </w:r>
    </w:p>
    <w:p w14:paraId="6AC51206" w14:textId="31DC5649" w:rsidR="006B7F6D" w:rsidRDefault="00000000">
      <w:pPr>
        <w:spacing w:after="200" w:line="320" w:lineRule="auto"/>
      </w:pPr>
      <w:r>
        <w:rPr>
          <w:b/>
          <w:bCs/>
        </w:rPr>
        <w:t>Joy in the work.</w:t>
      </w:r>
      <w:r>
        <w:t xml:space="preserve"> This should be energizing. For the people we work with, sitting down at The Counter should feel like possibility </w:t>
      </w:r>
      <w:proofErr w:type="gramStart"/>
      <w:r>
        <w:t>opening up</w:t>
      </w:r>
      <w:proofErr w:type="gramEnd"/>
      <w:r>
        <w:t xml:space="preserve">, not like another corporate initiative to endure. If we’re not creating genuine </w:t>
      </w:r>
      <w:proofErr w:type="gramStart"/>
      <w:r>
        <w:t>excitement</w:t>
      </w:r>
      <w:r w:rsidR="00097887">
        <w:t>..</w:t>
      </w:r>
      <w:proofErr w:type="gramEnd"/>
      <w:r>
        <w:t xml:space="preserve"> the kind where people start saying “what if we also...” unprompted</w:t>
      </w:r>
      <w:r w:rsidR="00097887">
        <w:t>,</w:t>
      </w:r>
      <w:r>
        <w:t xml:space="preserve"> something is wrong with how we’re showing up.</w:t>
      </w:r>
    </w:p>
    <w:p w14:paraId="6AC51207" w14:textId="257910AF" w:rsidR="006B7F6D" w:rsidRDefault="00000000">
      <w:pPr>
        <w:spacing w:after="200" w:line="320" w:lineRule="auto"/>
      </w:pPr>
      <w:r>
        <w:rPr>
          <w:b/>
          <w:bCs/>
        </w:rPr>
        <w:t>Better work, not just faster work.</w:t>
      </w:r>
      <w:r>
        <w:t xml:space="preserve"> The capability we build should make people’s work lives meaningfully </w:t>
      </w:r>
      <w:r w:rsidR="0051656C">
        <w:t>better;</w:t>
      </w:r>
      <w:r>
        <w:t xml:space="preserve"> </w:t>
      </w:r>
      <w:r w:rsidR="00097887">
        <w:t xml:space="preserve">you can get </w:t>
      </w:r>
      <w:r w:rsidR="0051656C">
        <w:t xml:space="preserve">incremental efficiency with any other ‘innovation’ consultancy. </w:t>
      </w:r>
      <w:r>
        <w:t xml:space="preserve">We’re not here to help companies squeeze more out of their people. </w:t>
      </w:r>
      <w:r w:rsidRPr="0051656C">
        <w:rPr>
          <w:b/>
          <w:bCs/>
          <w:i/>
          <w:iCs/>
        </w:rPr>
        <w:t>We’re here to help people reclaim the parts of their work that matter — the thinking, the expertise, the creativity — by re</w:t>
      </w:r>
      <w:r w:rsidR="0051656C">
        <w:rPr>
          <w:b/>
          <w:bCs/>
          <w:i/>
          <w:iCs/>
        </w:rPr>
        <w:t>imagining</w:t>
      </w:r>
      <w:r w:rsidRPr="0051656C">
        <w:rPr>
          <w:b/>
          <w:bCs/>
          <w:i/>
          <w:iCs/>
        </w:rPr>
        <w:t xml:space="preserve"> the parts that don’t.</w:t>
      </w:r>
    </w:p>
    <w:p w14:paraId="6AC51208" w14:textId="77777777" w:rsidR="006B7F6D" w:rsidRDefault="00000000">
      <w:pPr>
        <w:pStyle w:val="Heading3"/>
      </w:pPr>
      <w:r>
        <w:t>What We Invite People Into.</w:t>
      </w:r>
    </w:p>
    <w:p w14:paraId="6AC51209" w14:textId="2A0F30F6" w:rsidR="006B7F6D" w:rsidRDefault="00000000">
      <w:pPr>
        <w:spacing w:after="200" w:line="320" w:lineRule="auto"/>
      </w:pPr>
      <w:r>
        <w:t xml:space="preserve">When someone sits down at The Counter, they should experience something specific: We welcome what you know — your weird, deep, specific expertise that no one else has. We embrace the discomfort of building something new, because growth happens in the stretch, not the comfort zone. We encourage you to drive </w:t>
      </w:r>
      <w:r w:rsidR="00A43CB3">
        <w:t>because</w:t>
      </w:r>
      <w:r>
        <w:t xml:space="preserve"> this is your problem, your insight, your tool. We’re here to accelerate, not to take the wheel. And we believe the thing you build here can create lasting, positive </w:t>
      </w:r>
      <w:proofErr w:type="gramStart"/>
      <w:r>
        <w:t>change —</w:t>
      </w:r>
      <w:proofErr w:type="gramEnd"/>
      <w:r>
        <w:t xml:space="preserve"> in your workflow, your team, maybe your entire organization.</w:t>
      </w:r>
    </w:p>
    <w:p w14:paraId="6AC5120A" w14:textId="77777777" w:rsidR="006B7F6D" w:rsidRDefault="00000000">
      <w:pPr>
        <w:spacing w:after="200" w:line="320" w:lineRule="auto"/>
      </w:pPr>
      <w:r>
        <w:t xml:space="preserve">That experience is the through-line from our first conversation with a buyer to the moment their people take a finished tool back to their desk. Every touchpoint should </w:t>
      </w:r>
      <w:proofErr w:type="gramStart"/>
      <w:r>
        <w:t>reinforce it</w:t>
      </w:r>
      <w:proofErr w:type="gramEnd"/>
      <w:r>
        <w:t>.</w:t>
      </w:r>
    </w:p>
    <w:p w14:paraId="6AC5120B" w14:textId="77777777" w:rsidR="006B7F6D" w:rsidRDefault="00000000">
      <w:pPr>
        <w:pStyle w:val="Heading1"/>
        <w:pageBreakBefore/>
      </w:pPr>
      <w:r>
        <w:lastRenderedPageBreak/>
        <w:t>Part Two: The Problems We’re Designing For</w:t>
      </w:r>
    </w:p>
    <w:p w14:paraId="6AC5120C" w14:textId="77777777" w:rsidR="006B7F6D" w:rsidRDefault="00000000">
      <w:pPr>
        <w:pStyle w:val="Heading2"/>
      </w:pPr>
      <w:r>
        <w:t>A Different Game of Hurdles</w:t>
      </w:r>
    </w:p>
    <w:p w14:paraId="6AC5120D" w14:textId="10C59C63" w:rsidR="006B7F6D" w:rsidRDefault="00000000">
      <w:pPr>
        <w:spacing w:after="200" w:line="320" w:lineRule="auto"/>
      </w:pPr>
      <w:r>
        <w:t>We come from innovation consulting. We know the traditional hurdles: organizations that say they want new ideas but punish risk. Teams that brainstorm brilliantly but can’t get past the pilot stage. Leaders who fund exploration but pull resources at the first sign of ambiguity. The classic innovation blockers — organizational inertia, fear of failure, political misalignment, the gap between strategy and execution</w:t>
      </w:r>
      <w:r w:rsidR="0023545A">
        <w:t>. Those aren’t going away.</w:t>
      </w:r>
    </w:p>
    <w:p w14:paraId="6AC5120E" w14:textId="77777777" w:rsidR="006B7F6D" w:rsidRDefault="00000000">
      <w:pPr>
        <w:spacing w:after="200" w:line="320" w:lineRule="auto"/>
      </w:pPr>
      <w:r>
        <w:t>But what we’re walking into with The Counter is a fundamentally different game. We’re not asking people to come up with new product ideas or reimagine their customer experience. We’re asking them to reconsider the basic mechanics of how they do their job. That’s a deeper intervention, and it triggers a different set of responses.</w:t>
      </w:r>
    </w:p>
    <w:p w14:paraId="6AC5120F" w14:textId="77777777" w:rsidR="006B7F6D" w:rsidRDefault="00000000">
      <w:pPr>
        <w:spacing w:after="200" w:line="320" w:lineRule="auto"/>
      </w:pPr>
      <w:r>
        <w:t>The process we use — discovery, immersion, ideation, incubation, impact — is structurally familiar. It still works. But the problems sitting inside each phase are different when the subject is “how will you work in five years?” instead of “what new thing should we build for customers?” The hurdles below are what our toolkit needs to be specifically designed to address.</w:t>
      </w:r>
    </w:p>
    <w:p w14:paraId="6AC51210" w14:textId="77777777" w:rsidR="006B7F6D" w:rsidRDefault="00000000">
      <w:pPr>
        <w:pStyle w:val="Heading2"/>
      </w:pPr>
      <w:r>
        <w:t>Problem 1: The Identity Threat</w:t>
      </w:r>
    </w:p>
    <w:p w14:paraId="6AC51211" w14:textId="77777777" w:rsidR="006B7F6D" w:rsidRDefault="00000000">
      <w:pPr>
        <w:spacing w:after="200" w:line="320" w:lineRule="auto"/>
      </w:pPr>
      <w:r>
        <w:rPr>
          <w:b/>
          <w:bCs/>
        </w:rPr>
        <w:t>What it is:</w:t>
      </w:r>
      <w:r>
        <w:t xml:space="preserve"> For many people, their professional identity is inseparable from the skills they’ve spent years developing. When AI can do — or appear to do — significant portions of what they’re known for, it doesn’t just feel like a workflow change. It feels like an existential question. “If the </w:t>
      </w:r>
      <w:proofErr w:type="gramStart"/>
      <w:r>
        <w:t>thing</w:t>
      </w:r>
      <w:proofErr w:type="gramEnd"/>
      <w:r>
        <w:t xml:space="preserve"> I’m good at can be automated, what am I </w:t>
      </w:r>
      <w:proofErr w:type="gramStart"/>
      <w:r>
        <w:t>actually good</w:t>
      </w:r>
      <w:proofErr w:type="gramEnd"/>
      <w:r>
        <w:t xml:space="preserve"> at? What’s my value?”</w:t>
      </w:r>
    </w:p>
    <w:p w14:paraId="6AC51212" w14:textId="21B04570" w:rsidR="006B7F6D" w:rsidRDefault="00000000">
      <w:pPr>
        <w:spacing w:after="200" w:line="320" w:lineRule="auto"/>
      </w:pPr>
      <w:r>
        <w:rPr>
          <w:b/>
          <w:bCs/>
        </w:rPr>
        <w:t xml:space="preserve">Why </w:t>
      </w:r>
      <w:proofErr w:type="gramStart"/>
      <w:r>
        <w:rPr>
          <w:b/>
          <w:bCs/>
        </w:rPr>
        <w:t>it’s</w:t>
      </w:r>
      <w:proofErr w:type="gramEnd"/>
      <w:r>
        <w:rPr>
          <w:b/>
          <w:bCs/>
        </w:rPr>
        <w:t xml:space="preserve"> different from traditional innovation resistance:</w:t>
      </w:r>
      <w:r>
        <w:t xml:space="preserve"> In a typical innovation engagement, you’re asking people to apply their expertise in new ways. </w:t>
      </w:r>
      <w:proofErr w:type="gramStart"/>
      <w:r>
        <w:t>The expertise</w:t>
      </w:r>
      <w:proofErr w:type="gramEnd"/>
      <w:r>
        <w:t xml:space="preserve"> itself isn’t threatened — it’s the foundation. In an AI fluency engagement, </w:t>
      </w:r>
      <w:proofErr w:type="gramStart"/>
      <w:r>
        <w:t>the expertise</w:t>
      </w:r>
      <w:proofErr w:type="gramEnd"/>
      <w:r>
        <w:t xml:space="preserve"> is still the foundation, but people don’t always see it that way. They see </w:t>
      </w:r>
      <w:proofErr w:type="gramStart"/>
      <w:r>
        <w:t>the technology</w:t>
      </w:r>
      <w:proofErr w:type="gramEnd"/>
      <w:r>
        <w:t xml:space="preserve"> doing something that took them years to learn, and they </w:t>
      </w:r>
      <w:r w:rsidR="00302789">
        <w:t xml:space="preserve">often </w:t>
      </w:r>
      <w:r>
        <w:t>feel replaced before they feel empowered.</w:t>
      </w:r>
    </w:p>
    <w:p w14:paraId="6AC51213" w14:textId="77777777" w:rsidR="006B7F6D" w:rsidRDefault="00000000">
      <w:pPr>
        <w:spacing w:after="200" w:line="320" w:lineRule="auto"/>
      </w:pPr>
      <w:r>
        <w:rPr>
          <w:b/>
          <w:bCs/>
        </w:rPr>
        <w:t>What this means for our toolkit:</w:t>
      </w:r>
      <w:r>
        <w:t xml:space="preserve"> We need tools and approaches that make someone’s expertise the explicit hero of the narrative, long before we ever show them what AI can do. The first thing someone should feel at The Counter isn’t “AI is amazing” — it’s “my knowledge is the thing that makes this possible.” Every build should start from the person’s domain mastery and show them that the technology amplifies their expertise rather than substituting for it. The moment someone sees their categories, their language, their judgment embedded in a working tool, the identity threat starts to dissolve. We need to engineer that moment deliberately.</w:t>
      </w:r>
    </w:p>
    <w:p w14:paraId="6AC51214" w14:textId="77777777" w:rsidR="006B7F6D" w:rsidRDefault="00000000">
      <w:pPr>
        <w:pStyle w:val="Heading2"/>
      </w:pPr>
      <w:r>
        <w:lastRenderedPageBreak/>
        <w:t>Problem 2: The Excitement-Terror Spectrum</w:t>
      </w:r>
    </w:p>
    <w:p w14:paraId="6AC51215" w14:textId="77777777" w:rsidR="006B7F6D" w:rsidRDefault="00000000">
      <w:pPr>
        <w:spacing w:after="200" w:line="320" w:lineRule="auto"/>
      </w:pPr>
      <w:r>
        <w:rPr>
          <w:b/>
          <w:bCs/>
        </w:rPr>
        <w:t>What it is:</w:t>
      </w:r>
      <w:r>
        <w:t xml:space="preserve"> In any given room of twenty people, you’ll have a few who are thrilled by what AI can do, a few who are deeply unsettled by it, and a large middle who are some confused </w:t>
      </w:r>
      <w:proofErr w:type="gramStart"/>
      <w:r>
        <w:t>blend</w:t>
      </w:r>
      <w:proofErr w:type="gramEnd"/>
      <w:r>
        <w:t xml:space="preserve"> of both. This isn’t a knowledge gap — it’s an emotional spectrum. The excited people have already been experimenting on their own. The unsettled people have been reading headlines about job displacement and feeling a low hum of dread. The middle is waiting to see which narrative wins.</w:t>
      </w:r>
    </w:p>
    <w:p w14:paraId="6AC51216" w14:textId="3FACF500" w:rsidR="006B7F6D" w:rsidRDefault="00000000">
      <w:pPr>
        <w:spacing w:after="200" w:line="320" w:lineRule="auto"/>
      </w:pPr>
      <w:r>
        <w:rPr>
          <w:b/>
          <w:bCs/>
        </w:rPr>
        <w:t xml:space="preserve">Why </w:t>
      </w:r>
      <w:proofErr w:type="gramStart"/>
      <w:r>
        <w:rPr>
          <w:b/>
          <w:bCs/>
        </w:rPr>
        <w:t>it’s</w:t>
      </w:r>
      <w:proofErr w:type="gramEnd"/>
      <w:r>
        <w:rPr>
          <w:b/>
          <w:bCs/>
        </w:rPr>
        <w:t xml:space="preserve"> different:</w:t>
      </w:r>
      <w:r>
        <w:t xml:space="preserve"> Traditional innovation work mostly deals with one emotional register: skepticism about whether a new idea will work. AI fluency work deals with a much wider and more volatile range. You can have someone go from excited to terrified in the span of a single demonstration, because the same capability that solves their problem also implies their problem-solving skills might become less valuable. Managing this spectrum </w:t>
      </w:r>
      <w:r w:rsidR="00C809EC">
        <w:t>is our</w:t>
      </w:r>
      <w:r>
        <w:t xml:space="preserve"> core design requirement.</w:t>
      </w:r>
    </w:p>
    <w:p w14:paraId="6AC51217" w14:textId="1605F21F" w:rsidR="006B7F6D" w:rsidRDefault="00000000">
      <w:pPr>
        <w:spacing w:after="200" w:line="320" w:lineRule="auto"/>
      </w:pPr>
      <w:r>
        <w:rPr>
          <w:b/>
          <w:bCs/>
        </w:rPr>
        <w:t>What this means for our toolkit:</w:t>
      </w:r>
      <w:r>
        <w:t xml:space="preserve"> We need to understand where people sit on this spectrum </w:t>
      </w:r>
      <w:proofErr w:type="gramStart"/>
      <w:r>
        <w:t>For</w:t>
      </w:r>
      <w:proofErr w:type="gramEnd"/>
      <w:r>
        <w:t xml:space="preserve"> the excited, we need to channel that energy into structured building rather than letting it scatter into abstract enthusiasm. For the unsettled, we need approaches that give them control — starting from their terms, their pace, their problem — so the experience feels like agency rather than imposition. For the middle, we need the evidence to </w:t>
      </w:r>
      <w:proofErr w:type="gramStart"/>
      <w:r>
        <w:t>speak:</w:t>
      </w:r>
      <w:proofErr w:type="gramEnd"/>
      <w:r>
        <w:t xml:space="preserve"> real people, real problems, real tools built in real time. Our toolkit can’t assume a uniform emotional starting point. It </w:t>
      </w:r>
      <w:proofErr w:type="gramStart"/>
      <w:r>
        <w:t>has to</w:t>
      </w:r>
      <w:proofErr w:type="gramEnd"/>
      <w:r>
        <w:t xml:space="preserve"> be designed for a room where someone is leaning forward and someone else is quietly panicking, and both responses are </w:t>
      </w:r>
      <w:r w:rsidR="00CC5B0B">
        <w:t>human.</w:t>
      </w:r>
    </w:p>
    <w:p w14:paraId="6AC51218" w14:textId="77777777" w:rsidR="006B7F6D" w:rsidRDefault="00000000">
      <w:pPr>
        <w:pStyle w:val="Heading2"/>
      </w:pPr>
      <w:r>
        <w:t>Problem 3: The Abstraction Trap</w:t>
      </w:r>
    </w:p>
    <w:p w14:paraId="6AC51219" w14:textId="77777777" w:rsidR="006B7F6D" w:rsidRDefault="00000000">
      <w:pPr>
        <w:spacing w:after="200" w:line="320" w:lineRule="auto"/>
      </w:pPr>
      <w:r>
        <w:rPr>
          <w:b/>
          <w:bCs/>
        </w:rPr>
        <w:t>What it is:</w:t>
      </w:r>
      <w:r>
        <w:t xml:space="preserve"> Most people’s understanding of AI is abstract. They know it exists. They’ve probably used ChatGPT. They may have attended a workshop. But they cannot connect “AI” to “the specific thing I do on Wednesday that takes four hours and shouldn’t.” The distance between the general concept and </w:t>
      </w:r>
      <w:proofErr w:type="gramStart"/>
      <w:r>
        <w:t>the personal</w:t>
      </w:r>
      <w:proofErr w:type="gramEnd"/>
      <w:r>
        <w:t xml:space="preserve"> application is enormous, and no amount of case studies about other companies or other roles closes it.</w:t>
      </w:r>
    </w:p>
    <w:p w14:paraId="6AC5121A" w14:textId="77777777" w:rsidR="006B7F6D" w:rsidRDefault="00000000">
      <w:pPr>
        <w:spacing w:after="200" w:line="320" w:lineRule="auto"/>
      </w:pPr>
      <w:r>
        <w:rPr>
          <w:b/>
          <w:bCs/>
        </w:rPr>
        <w:t>Why it’s different:</w:t>
      </w:r>
      <w:r>
        <w:t xml:space="preserve"> Traditional innovation engagements often deal in abstraction on purpose — you want people </w:t>
      </w:r>
      <w:proofErr w:type="gramStart"/>
      <w:r>
        <w:t>thinking</w:t>
      </w:r>
      <w:proofErr w:type="gramEnd"/>
      <w:r>
        <w:t xml:space="preserve"> big, imagining futures, exploring possibilities. The abstraction is generative. In AI fluency work, abstraction is the enemy. Every minute someone spends thinking about AI in general terms is a minute they’re not spending on the only question that matters: what does this mean for my specific work? </w:t>
      </w:r>
      <w:r w:rsidRPr="00A25D46">
        <w:rPr>
          <w:b/>
          <w:bCs/>
          <w:i/>
          <w:iCs/>
        </w:rPr>
        <w:t>The abstraction trap keeps people intellectually engaged but practically stuck.</w:t>
      </w:r>
    </w:p>
    <w:p w14:paraId="6AC5121B" w14:textId="77777777" w:rsidR="006B7F6D" w:rsidRDefault="00000000">
      <w:pPr>
        <w:spacing w:after="200" w:line="320" w:lineRule="auto"/>
      </w:pPr>
      <w:r>
        <w:rPr>
          <w:b/>
          <w:bCs/>
        </w:rPr>
        <w:t>What this means for our toolkit:</w:t>
      </w:r>
      <w:r>
        <w:t xml:space="preserve"> Everything </w:t>
      </w:r>
      <w:proofErr w:type="gramStart"/>
      <w:r>
        <w:t>has to</w:t>
      </w:r>
      <w:proofErr w:type="gramEnd"/>
      <w:r>
        <w:t xml:space="preserve"> be ruthlessly specific, ruthlessly fast, and ruthlessly personal. We need tools that collapse the distance between “AI can do things” and </w:t>
      </w:r>
      <w:r>
        <w:lastRenderedPageBreak/>
        <w:t>“AI just did this thing for you, with your data, in your language, solving your problem.” The Problem Brief, the discovery conversation, the build sprint — every element of the process should be engineered to get to specificity as quickly as possible. The moment of impact isn’t when someone understands what AI can do. It’s when they see what it just did with their Tuesday afternoon.</w:t>
      </w:r>
    </w:p>
    <w:p w14:paraId="6AC5121C" w14:textId="77777777" w:rsidR="006B7F6D" w:rsidRDefault="00000000">
      <w:pPr>
        <w:pStyle w:val="Heading2"/>
      </w:pPr>
      <w:r>
        <w:t>Problem 4: The Permission Problem</w:t>
      </w:r>
    </w:p>
    <w:p w14:paraId="6AC5121D" w14:textId="77777777" w:rsidR="006B7F6D" w:rsidRDefault="00000000">
      <w:pPr>
        <w:spacing w:after="200" w:line="320" w:lineRule="auto"/>
      </w:pPr>
      <w:r>
        <w:rPr>
          <w:b/>
          <w:bCs/>
        </w:rPr>
        <w:t>What it is:</w:t>
      </w:r>
      <w:r>
        <w:t xml:space="preserve"> Even when people can see what’s possible, many don’t feel they have permission to act on it. Permission to spend time experimenting. Permission to build something outside the sanctioned tool stack. Permission to suggest that the current way of doing things is broken. Permission to be bad at something new. Organizations say they want innovation, but the daily signals — what gets rewarded, what gets questioned, what gets funded — often say otherwise. In the context of AI, this is compounded: people aren’t just worried about pursuing a new idea, they’re worried about touching a technology that their organization hasn’t fully figured out its own stance on.</w:t>
      </w:r>
    </w:p>
    <w:p w14:paraId="6AC5121E" w14:textId="77777777" w:rsidR="006B7F6D" w:rsidRDefault="00000000">
      <w:pPr>
        <w:spacing w:after="200" w:line="320" w:lineRule="auto"/>
      </w:pPr>
      <w:r>
        <w:rPr>
          <w:b/>
          <w:bCs/>
        </w:rPr>
        <w:t>Why it’s different:</w:t>
      </w:r>
      <w:r>
        <w:t xml:space="preserve"> Traditional innovation programs often have explicit executive sponsorship and a defined “safe space” for experimentation. AI fluency work operates in a more ambiguous zone. The organization may have an AI strategy, but it probably lives in IT or digital transformation, and the person on the ground doesn’t know how their individual experimentation relates to it. They’re not sure if building a personal tool is encouraged or is shadow IT. They’re not sure if changing their workflow is innovative or insubordinate.</w:t>
      </w:r>
    </w:p>
    <w:p w14:paraId="6AC5121F" w14:textId="6E165F77" w:rsidR="006B7F6D" w:rsidRPr="00773B94" w:rsidRDefault="00000000">
      <w:pPr>
        <w:spacing w:after="200" w:line="320" w:lineRule="auto"/>
        <w:rPr>
          <w:b/>
          <w:bCs/>
          <w:i/>
          <w:iCs/>
        </w:rPr>
      </w:pPr>
      <w:r>
        <w:rPr>
          <w:b/>
          <w:bCs/>
        </w:rPr>
        <w:t>What this means for our toolkit:</w:t>
      </w:r>
      <w:r>
        <w:t xml:space="preserve"> We need to design explicit permission structures into the engagement. The buyer’s involvement in team selection, the Problem Brief that teaches people what kind of problems to bring, the visible leadership support during the on-site — all of these are permission signals. But we also need tools that help people give themselves permission. Small experiments, low stakes, fast feedback loops. The experience of building something in two hours that would have taken six months to request through normal channels is itself a permission-granting event. </w:t>
      </w:r>
      <w:r w:rsidRPr="00773B94">
        <w:rPr>
          <w:b/>
          <w:bCs/>
          <w:i/>
          <w:iCs/>
        </w:rPr>
        <w:t>Our toolkit should create a cascading series of these moments</w:t>
      </w:r>
    </w:p>
    <w:p w14:paraId="6AC51220" w14:textId="77777777" w:rsidR="006B7F6D" w:rsidRDefault="00000000">
      <w:pPr>
        <w:pStyle w:val="Heading2"/>
      </w:pPr>
      <w:r>
        <w:t>Problem 5: The Capability Cliff</w:t>
      </w:r>
    </w:p>
    <w:p w14:paraId="6AC51221" w14:textId="77777777" w:rsidR="006B7F6D" w:rsidRDefault="00000000">
      <w:pPr>
        <w:spacing w:after="200" w:line="320" w:lineRule="auto"/>
      </w:pPr>
      <w:r>
        <w:rPr>
          <w:b/>
          <w:bCs/>
        </w:rPr>
        <w:t>What it is:</w:t>
      </w:r>
      <w:r>
        <w:t xml:space="preserve"> There’s a real gap between watching someone build an AI-powered tool and being able to do it yourself. </w:t>
      </w:r>
      <w:proofErr w:type="gramStart"/>
      <w:r>
        <w:t>The Counter</w:t>
      </w:r>
      <w:proofErr w:type="gramEnd"/>
      <w:r>
        <w:t xml:space="preserve"> experience is designed to create a powerful demonstration of what’s possible — but if people leave without a pathway to independent capability, the energy dissipates. </w:t>
      </w:r>
      <w:r w:rsidRPr="0098370F">
        <w:rPr>
          <w:b/>
          <w:bCs/>
          <w:i/>
          <w:iCs/>
        </w:rPr>
        <w:t>This is the “what happens Monday” problem,</w:t>
      </w:r>
      <w:r>
        <w:t xml:space="preserve"> and it’s the single biggest risk to our model.</w:t>
      </w:r>
    </w:p>
    <w:p w14:paraId="6AC51222" w14:textId="78971672" w:rsidR="006B7F6D" w:rsidRDefault="00000000">
      <w:pPr>
        <w:spacing w:after="200" w:line="320" w:lineRule="auto"/>
      </w:pPr>
      <w:r>
        <w:rPr>
          <w:b/>
          <w:bCs/>
        </w:rPr>
        <w:lastRenderedPageBreak/>
        <w:t>Why it’s different:</w:t>
      </w:r>
      <w:r>
        <w:t xml:space="preserve"> In traditional innovation, the deliverable is often an idea, a strategy, or a prototype that gets handed off to another team to implement. The </w:t>
      </w:r>
      <w:proofErr w:type="gramStart"/>
      <w:r>
        <w:t>capability</w:t>
      </w:r>
      <w:proofErr w:type="gramEnd"/>
      <w:r>
        <w:t xml:space="preserve"> to execute doesn’t need to live in the same people who generated the insight. In AI fluency work, the entire point is that the capability lives in the person. If Maria</w:t>
      </w:r>
      <w:r w:rsidR="002349FA">
        <w:t>,</w:t>
      </w:r>
      <w:r>
        <w:t xml:space="preserve"> the dispute analyst</w:t>
      </w:r>
      <w:r w:rsidR="002349FA">
        <w:t>,</w:t>
      </w:r>
      <w:r>
        <w:t xml:space="preserve"> can’t continue to explore and build after we leave, we haven’t </w:t>
      </w:r>
      <w:r w:rsidR="002349FA">
        <w:t>shifted</w:t>
      </w:r>
      <w:r>
        <w:t xml:space="preserve"> her capability — we’ve just given her a nice demo</w:t>
      </w:r>
      <w:r w:rsidR="002349FA">
        <w:t>.</w:t>
      </w:r>
    </w:p>
    <w:p w14:paraId="6AC51223" w14:textId="7A3CDFA1" w:rsidR="006B7F6D" w:rsidRDefault="00000000">
      <w:pPr>
        <w:spacing w:after="200" w:line="320" w:lineRule="auto"/>
      </w:pPr>
      <w:r>
        <w:rPr>
          <w:b/>
          <w:bCs/>
        </w:rPr>
        <w:t>What this means for our toolkit:</w:t>
      </w:r>
      <w:r>
        <w:t xml:space="preserve"> We need a deliberate capability-building arc within every engagement, not just a “reveal” moment. The progression matters: first, someone sees what’s possible (watching us build). Then, they participate in the building (working alongside us). Then, they modify what was built (extending it on their own with our support). Then, they build something new (applying the thinking to a different problem). Our tools need to support each stage of this arc, and our engagement structure needs to allocate time for the later stages, not just the impressive early ones. If we’re not designing for independence, we’re just a fancier version of the consulting model we’re trying to replace.</w:t>
      </w:r>
    </w:p>
    <w:p w14:paraId="6AC51224" w14:textId="77777777" w:rsidR="006B7F6D" w:rsidRDefault="00000000">
      <w:pPr>
        <w:pStyle w:val="Heading2"/>
      </w:pPr>
      <w:r>
        <w:t>Problem 6: The Organizational Immune Response</w:t>
      </w:r>
    </w:p>
    <w:p w14:paraId="6AC51225" w14:textId="77777777" w:rsidR="006B7F6D" w:rsidRDefault="00000000">
      <w:pPr>
        <w:spacing w:after="200" w:line="320" w:lineRule="auto"/>
      </w:pPr>
      <w:r>
        <w:rPr>
          <w:b/>
          <w:bCs/>
        </w:rPr>
        <w:t>What it is:</w:t>
      </w:r>
      <w:r>
        <w:t xml:space="preserve"> Organizations have antibodies against change. Not malicious ones — structural ones. Procurement processes that take months. IT security reviews that gate any new tool. Middle managers whose incentives are built around the current workflow. Budget cycles that don’t have a line item for “things we didn’t know we needed until someone built them in two hours.” When someone comes back from The Counter excited and carrying a working tool, the organization’s existing systems will naturally resist integrating it — not because anyone is against progress, but because the systems weren’t designed for this kind of speed.</w:t>
      </w:r>
    </w:p>
    <w:p w14:paraId="6AC51226" w14:textId="4F854BDB" w:rsidR="006B7F6D" w:rsidRDefault="00000000">
      <w:pPr>
        <w:spacing w:after="200" w:line="320" w:lineRule="auto"/>
      </w:pPr>
      <w:r>
        <w:rPr>
          <w:b/>
          <w:bCs/>
        </w:rPr>
        <w:t>Why it’s different:</w:t>
      </w:r>
      <w:r>
        <w:t xml:space="preserve"> Traditional innovation consulting typically operates at the strategic level</w:t>
      </w:r>
      <w:r w:rsidR="00841F23">
        <w:t>.</w:t>
      </w:r>
      <w:r>
        <w:t xml:space="preserve"> </w:t>
      </w:r>
      <w:r w:rsidR="00841F23">
        <w:t>The</w:t>
      </w:r>
      <w:r>
        <w:t xml:space="preserve"> output is a recommendation that enters the organization’s existing decision-making process. The Counter’s output is working tools and activated people who want to use them immediately. That’s a different entry point, and it collides with organizational systems in different ways. The enthusiasm is more personal, the proof is more tangible, and the frustration when it gets stuck in a review process is more acute.</w:t>
      </w:r>
    </w:p>
    <w:p w14:paraId="6AC51227" w14:textId="49A79885" w:rsidR="006B7F6D" w:rsidRDefault="00000000">
      <w:pPr>
        <w:spacing w:after="200" w:line="320" w:lineRule="auto"/>
      </w:pPr>
      <w:r>
        <w:rPr>
          <w:b/>
          <w:bCs/>
        </w:rPr>
        <w:t xml:space="preserve">What </w:t>
      </w:r>
      <w:proofErr w:type="gramStart"/>
      <w:r>
        <w:rPr>
          <w:b/>
          <w:bCs/>
        </w:rPr>
        <w:t>this</w:t>
      </w:r>
      <w:proofErr w:type="gramEnd"/>
      <w:r>
        <w:rPr>
          <w:b/>
          <w:bCs/>
        </w:rPr>
        <w:t xml:space="preserve"> means for our toolkit:</w:t>
      </w:r>
      <w:r>
        <w:t xml:space="preserve"> We need tools that help people navigate their own organizations after we leave. This isn’t just about building good </w:t>
      </w:r>
      <w:r w:rsidR="00DB6706">
        <w:t>prototypes, it’s</w:t>
      </w:r>
      <w:r>
        <w:t xml:space="preserve"> about equipping people with the language, the evidence, and the frameworks to make the case internally. </w:t>
      </w:r>
      <w:r w:rsidR="00DB6706">
        <w:t>What we can articulate at the end of the engagement</w:t>
      </w:r>
      <w:r>
        <w:t xml:space="preserve"> </w:t>
      </w:r>
      <w:proofErr w:type="gramStart"/>
      <w:r>
        <w:t>serve</w:t>
      </w:r>
      <w:proofErr w:type="gramEnd"/>
      <w:r>
        <w:t xml:space="preserve"> this purpose at the strategic level, but we also need to think about the individual level: how does Maria take her dispute analysis tool and get it sanctioned? How does she describe what it does to IT? How does she quantify the value for her manager? </w:t>
      </w:r>
      <w:r w:rsidRPr="009358D1">
        <w:rPr>
          <w:b/>
          <w:bCs/>
          <w:i/>
          <w:iCs/>
        </w:rPr>
        <w:t>Our toolkit should include lightweight advocacy tools</w:t>
      </w:r>
      <w:r w:rsidR="009358D1">
        <w:rPr>
          <w:b/>
          <w:bCs/>
          <w:i/>
          <w:iCs/>
        </w:rPr>
        <w:t>,</w:t>
      </w:r>
      <w:r w:rsidRPr="009358D1">
        <w:rPr>
          <w:b/>
          <w:bCs/>
          <w:i/>
          <w:iCs/>
        </w:rPr>
        <w:t xml:space="preserve"> not because </w:t>
      </w:r>
      <w:r w:rsidRPr="009358D1">
        <w:rPr>
          <w:b/>
          <w:bCs/>
          <w:i/>
          <w:iCs/>
        </w:rPr>
        <w:lastRenderedPageBreak/>
        <w:t>our people should have to fight for progress, but because they will, and we should arm them for it.</w:t>
      </w:r>
    </w:p>
    <w:p w14:paraId="6AC51228" w14:textId="77777777" w:rsidR="006B7F6D" w:rsidRDefault="00000000">
      <w:pPr>
        <w:pStyle w:val="Heading2"/>
      </w:pPr>
      <w:r>
        <w:t>Problem 7: The Uneven Starting Line</w:t>
      </w:r>
    </w:p>
    <w:p w14:paraId="6AC51229" w14:textId="77777777" w:rsidR="006B7F6D" w:rsidRDefault="00000000">
      <w:pPr>
        <w:spacing w:after="200" w:line="320" w:lineRule="auto"/>
      </w:pPr>
      <w:r>
        <w:rPr>
          <w:b/>
          <w:bCs/>
        </w:rPr>
        <w:t>What it is:</w:t>
      </w:r>
      <w:r>
        <w:t xml:space="preserve"> People come to this with wildly different baselines. Some have been experimenting with AI on their own for months and are already frustrated that their organization is slow. Others have never used anything beyond basic office tools and find the entire concept disorienting. Some are technical by training; others are domain experts who’ve never written a formula more complex than an Excel SUM. Age, role, background, comfort with technology, relationship with change itself — all of these create an uneven playing field.</w:t>
      </w:r>
    </w:p>
    <w:p w14:paraId="6AC5122A" w14:textId="77777777" w:rsidR="006B7F6D" w:rsidRDefault="00000000">
      <w:pPr>
        <w:spacing w:after="200" w:line="320" w:lineRule="auto"/>
      </w:pPr>
      <w:r>
        <w:rPr>
          <w:b/>
          <w:bCs/>
        </w:rPr>
        <w:t>Why it’s different:</w:t>
      </w:r>
      <w:r>
        <w:t xml:space="preserve"> Traditional innovation engagements can use a shared process as the equalizer — everyone follows the same methodology, and the playing field levels through the structure. AI fluency work hits a more fundamental </w:t>
      </w:r>
      <w:proofErr w:type="gramStart"/>
      <w:r>
        <w:t>asymmetry</w:t>
      </w:r>
      <w:proofErr w:type="gramEnd"/>
      <w:r>
        <w:t>: some people walk in already believing they can build things, and others walk in believing this is something that happens to them, not something they do. That’s not a knowledge gap — it’s a self-concept gap. And it requires different approaches for different people within the same engagement.</w:t>
      </w:r>
    </w:p>
    <w:p w14:paraId="6AC5122B" w14:textId="12F7826D" w:rsidR="006B7F6D" w:rsidRDefault="00000000">
      <w:pPr>
        <w:spacing w:after="200" w:line="320" w:lineRule="auto"/>
      </w:pPr>
      <w:r>
        <w:rPr>
          <w:b/>
          <w:bCs/>
        </w:rPr>
        <w:t xml:space="preserve">What </w:t>
      </w:r>
      <w:proofErr w:type="gramStart"/>
      <w:r>
        <w:rPr>
          <w:b/>
          <w:bCs/>
        </w:rPr>
        <w:t>this</w:t>
      </w:r>
      <w:proofErr w:type="gramEnd"/>
      <w:r>
        <w:rPr>
          <w:b/>
          <w:bCs/>
        </w:rPr>
        <w:t xml:space="preserve"> means for our toolkit:</w:t>
      </w:r>
      <w:r>
        <w:t xml:space="preserve"> We need modular entry points, not a single </w:t>
      </w:r>
      <w:proofErr w:type="gramStart"/>
      <w:r>
        <w:t>on-ramp</w:t>
      </w:r>
      <w:proofErr w:type="gramEnd"/>
      <w:r>
        <w:t>. The way we engage the person who’s already been vibe coding on weekends should look different from how we engage the person who’s been quietly anxious about whether they’re going to be replaced. Both need to feel the same core thing</w:t>
      </w:r>
      <w:r w:rsidR="00160F72">
        <w:t>.</w:t>
      </w:r>
      <w:r>
        <w:t xml:space="preserve"> </w:t>
      </w:r>
      <w:r w:rsidR="00160F72">
        <w:t>T</w:t>
      </w:r>
      <w:r>
        <w:t>hat their expertise is the starting point</w:t>
      </w:r>
      <w:r w:rsidR="00160F72">
        <w:t>,</w:t>
      </w:r>
      <w:r>
        <w:t xml:space="preserve"> but the path to that feeling runs through different territory. Our tools should allow for variable pacing, variable depth, and variable starting assumptions, all within the same engagement structure. This is where innovation </w:t>
      </w:r>
      <w:proofErr w:type="gramStart"/>
      <w:r>
        <w:t>foundations</w:t>
      </w:r>
      <w:r w:rsidR="00294E47">
        <w:t>..</w:t>
      </w:r>
      <w:proofErr w:type="gramEnd"/>
      <w:r>
        <w:t xml:space="preserve"> meeting people where they are, signaling what mindset we’re in, creating psychological safety </w:t>
      </w:r>
      <w:r w:rsidR="00294E47">
        <w:t>are</w:t>
      </w:r>
      <w:r>
        <w:t xml:space="preserve"> essential. Not as nice-to-have facilitation techniques, but as structural requirements </w:t>
      </w:r>
      <w:r w:rsidR="00294E47">
        <w:t>to land the plane.</w:t>
      </w:r>
    </w:p>
    <w:p w14:paraId="6AC5122C" w14:textId="77777777" w:rsidR="006B7F6D" w:rsidRDefault="00000000">
      <w:pPr>
        <w:pStyle w:val="Heading2"/>
      </w:pPr>
      <w:r>
        <w:t>Problem 8: The Meaning Question</w:t>
      </w:r>
    </w:p>
    <w:p w14:paraId="6AC5122D" w14:textId="77777777" w:rsidR="006B7F6D" w:rsidRDefault="00000000">
      <w:pPr>
        <w:spacing w:after="200" w:line="320" w:lineRule="auto"/>
      </w:pPr>
      <w:r>
        <w:rPr>
          <w:b/>
          <w:bCs/>
        </w:rPr>
        <w:t>What it is:</w:t>
      </w:r>
      <w:r>
        <w:t xml:space="preserve"> Underneath all the practical concerns — will this work, can I do it, will my organization support it — there’s a deeper question that most people won’t say out loud: “If AI can do all of this, what is my work actually for?” This isn’t resistance. It’s philosophy. And it’s the question that will increasingly define how people relate to their professional lives. The organizations and the individuals who develop a genuine, honest answer to this question will thrive. </w:t>
      </w:r>
      <w:r w:rsidRPr="00EB186E">
        <w:rPr>
          <w:b/>
          <w:bCs/>
          <w:i/>
          <w:iCs/>
        </w:rPr>
        <w:t>The ones who paper over it with productivity metrics will struggle.</w:t>
      </w:r>
    </w:p>
    <w:p w14:paraId="6AC5122E" w14:textId="6EC82515" w:rsidR="006B7F6D" w:rsidRDefault="00000000">
      <w:pPr>
        <w:spacing w:after="200" w:line="320" w:lineRule="auto"/>
      </w:pPr>
      <w:r>
        <w:rPr>
          <w:b/>
          <w:bCs/>
        </w:rPr>
        <w:t xml:space="preserve">Why </w:t>
      </w:r>
      <w:proofErr w:type="gramStart"/>
      <w:r>
        <w:rPr>
          <w:b/>
          <w:bCs/>
        </w:rPr>
        <w:t>it’s</w:t>
      </w:r>
      <w:proofErr w:type="gramEnd"/>
      <w:r>
        <w:rPr>
          <w:b/>
          <w:bCs/>
        </w:rPr>
        <w:t xml:space="preserve"> different:</w:t>
      </w:r>
      <w:r>
        <w:t xml:space="preserve"> Traditional innovation consulting doesn’t usually touch this layer. You’re helping people create new </w:t>
      </w:r>
      <w:proofErr w:type="gramStart"/>
      <w:r>
        <w:t>value</w:t>
      </w:r>
      <w:proofErr w:type="gramEnd"/>
      <w:r>
        <w:t xml:space="preserve">, not question the nature of their existing value. AI fluency work </w:t>
      </w:r>
      <w:r>
        <w:lastRenderedPageBreak/>
        <w:t xml:space="preserve">can’t avoid it. The moment someone sees their eight-hour report generated in seconds, the question is in the room whether you name it or not. If we </w:t>
      </w:r>
      <w:r w:rsidR="00EB186E">
        <w:t>aren’t engaging that</w:t>
      </w:r>
      <w:r>
        <w:t xml:space="preserve"> thoughtfully, honestly, without false </w:t>
      </w:r>
      <w:proofErr w:type="gramStart"/>
      <w:r>
        <w:t>reassurance</w:t>
      </w:r>
      <w:r w:rsidR="00EB186E">
        <w:t>..</w:t>
      </w:r>
      <w:proofErr w:type="gramEnd"/>
      <w:r>
        <w:t xml:space="preserve"> </w:t>
      </w:r>
      <w:proofErr w:type="gramStart"/>
      <w:r>
        <w:t>it</w:t>
      </w:r>
      <w:proofErr w:type="gramEnd"/>
      <w:r>
        <w:t xml:space="preserve"> </w:t>
      </w:r>
      <w:proofErr w:type="gramStart"/>
      <w:r w:rsidR="00EB186E">
        <w:t>an</w:t>
      </w:r>
      <w:proofErr w:type="gramEnd"/>
      <w:r w:rsidR="00EB186E">
        <w:t xml:space="preserve"> invisible force</w:t>
      </w:r>
      <w:r>
        <w:t xml:space="preserve"> that pulls against everything we build.</w:t>
      </w:r>
    </w:p>
    <w:p w14:paraId="6AC5122F" w14:textId="7EBA2F8E" w:rsidR="006B7F6D" w:rsidRDefault="00000000">
      <w:pPr>
        <w:spacing w:after="200" w:line="320" w:lineRule="auto"/>
      </w:pPr>
      <w:r>
        <w:rPr>
          <w:b/>
          <w:bCs/>
        </w:rPr>
        <w:t xml:space="preserve">What </w:t>
      </w:r>
      <w:proofErr w:type="gramStart"/>
      <w:r>
        <w:rPr>
          <w:b/>
          <w:bCs/>
        </w:rPr>
        <w:t>this</w:t>
      </w:r>
      <w:proofErr w:type="gramEnd"/>
      <w:r>
        <w:rPr>
          <w:b/>
          <w:bCs/>
        </w:rPr>
        <w:t xml:space="preserve"> means for our toolkit:</w:t>
      </w:r>
      <w:r>
        <w:t xml:space="preserve"> We need at least one tool or framework that helps people sit with this question productively. </w:t>
      </w:r>
      <w:r w:rsidR="00495181" w:rsidRPr="00495181">
        <w:rPr>
          <w:b/>
          <w:bCs/>
          <w:i/>
          <w:iCs/>
        </w:rPr>
        <w:t>Not to answer it because n</w:t>
      </w:r>
      <w:r w:rsidRPr="00495181">
        <w:rPr>
          <w:b/>
          <w:bCs/>
          <w:i/>
          <w:iCs/>
        </w:rPr>
        <w:t>obody has the answer yet</w:t>
      </w:r>
      <w:r>
        <w:t xml:space="preserve">, and pretending otherwise is dishonest. But to reframe it. The Counter’s implicit answer </w:t>
      </w:r>
      <w:proofErr w:type="gramStart"/>
      <w:r>
        <w:t>is:</w:t>
      </w:r>
      <w:proofErr w:type="gramEnd"/>
      <w:r>
        <w:t xml:space="preserve"> your value isn’t in the output you produce; it’s in the judgment, creativity, and domain knowledge that determines what gets built and why. Maria’s value isn’t the weekly dispute report. It’s the ten years of pattern recognition that makes the tool’s output meaningful. James’s value isn’t the guest feedback synthesis. It’s the ability to know which patterns matter and what to do about them. Our toolkit should make this reframe explicit —as something people experience firsthand when they watch their expertise become the engine of something new.</w:t>
      </w:r>
    </w:p>
    <w:p w14:paraId="6AC51230" w14:textId="77777777" w:rsidR="006B7F6D" w:rsidRDefault="00000000">
      <w:pPr>
        <w:pStyle w:val="Heading1"/>
        <w:pageBreakBefore/>
      </w:pPr>
      <w:r>
        <w:lastRenderedPageBreak/>
        <w:t>What Comes Next</w:t>
      </w:r>
    </w:p>
    <w:p w14:paraId="6AC51231" w14:textId="77777777" w:rsidR="006B7F6D" w:rsidRDefault="00000000">
      <w:pPr>
        <w:spacing w:after="200" w:line="320" w:lineRule="auto"/>
      </w:pPr>
      <w:r>
        <w:t>This document is the foundation. What follows is the harder, more detailed work: adapting the 5i process for AI fluency engagements, defining the mindsets and behaviors that matter most in this specific context, and designing the individual tools that address the problems laid out above.</w:t>
      </w:r>
    </w:p>
    <w:p w14:paraId="6AC51232" w14:textId="77777777" w:rsidR="006B7F6D" w:rsidRDefault="00000000">
      <w:pPr>
        <w:spacing w:after="200" w:line="320" w:lineRule="auto"/>
      </w:pPr>
      <w:r>
        <w:t xml:space="preserve">But every tool we build, every exercise we design, every facilitation choice we make should be traceable back to something in this document. If a tool doesn’t serve one of these philosophies or </w:t>
      </w:r>
      <w:proofErr w:type="gramStart"/>
      <w:r>
        <w:t>address</w:t>
      </w:r>
      <w:proofErr w:type="gramEnd"/>
      <w:r>
        <w:t xml:space="preserve"> one of these problems, it doesn’t belong in our toolkit.</w:t>
      </w:r>
    </w:p>
    <w:p w14:paraId="6AC51233" w14:textId="77777777" w:rsidR="006B7F6D" w:rsidRDefault="00000000">
      <w:pPr>
        <w:spacing w:after="200" w:line="320" w:lineRule="auto"/>
      </w:pPr>
      <w:r>
        <w:t>The innovation methodology we come from taught us that making change easy and approachable is the single most important design principle. That hasn’t changed. What’s changed is the nature of the change we’re asking people to make — and the stakes of getting it right.</w:t>
      </w:r>
    </w:p>
    <w:p w14:paraId="6AC51234" w14:textId="77777777" w:rsidR="006B7F6D" w:rsidRDefault="006B7F6D">
      <w:pPr>
        <w:spacing w:before="600"/>
      </w:pPr>
    </w:p>
    <w:p w14:paraId="6AC51235" w14:textId="77777777" w:rsidR="006B7F6D" w:rsidRDefault="00000000">
      <w:pPr>
        <w:pBdr>
          <w:top w:val="single" w:sz="4" w:space="1" w:color="73956F"/>
        </w:pBdr>
        <w:spacing w:before="200"/>
        <w:rPr>
          <w:i/>
          <w:iCs/>
          <w:color w:val="666666"/>
          <w:sz w:val="20"/>
          <w:szCs w:val="20"/>
        </w:rPr>
      </w:pPr>
      <w:r>
        <w:rPr>
          <w:i/>
          <w:iCs/>
          <w:color w:val="666666"/>
          <w:sz w:val="20"/>
          <w:szCs w:val="20"/>
        </w:rPr>
        <w:t>This is a living document. It should evolve as we learn from real engagements what we got right and what we missed.</w:t>
      </w:r>
    </w:p>
    <w:p w14:paraId="55E7CADF" w14:textId="77777777" w:rsidR="00085A89" w:rsidRDefault="00085A89">
      <w:pPr>
        <w:pBdr>
          <w:top w:val="single" w:sz="4" w:space="1" w:color="73956F"/>
        </w:pBdr>
        <w:spacing w:before="200"/>
        <w:rPr>
          <w:i/>
          <w:iCs/>
          <w:color w:val="666666"/>
          <w:sz w:val="20"/>
          <w:szCs w:val="20"/>
        </w:rPr>
      </w:pPr>
    </w:p>
    <w:p w14:paraId="20CF5AE8" w14:textId="77777777" w:rsidR="00085A89" w:rsidRDefault="00085A89">
      <w:pPr>
        <w:pBdr>
          <w:top w:val="single" w:sz="4" w:space="1" w:color="73956F"/>
        </w:pBdr>
        <w:spacing w:before="200"/>
        <w:rPr>
          <w:i/>
          <w:iCs/>
          <w:color w:val="666666"/>
          <w:sz w:val="20"/>
          <w:szCs w:val="20"/>
        </w:rPr>
      </w:pPr>
    </w:p>
    <w:p w14:paraId="0717F4B8" w14:textId="77777777" w:rsidR="00085A89" w:rsidRDefault="00085A89">
      <w:pPr>
        <w:pBdr>
          <w:top w:val="single" w:sz="4" w:space="1" w:color="73956F"/>
        </w:pBdr>
        <w:spacing w:before="200"/>
        <w:rPr>
          <w:i/>
          <w:iCs/>
          <w:color w:val="666666"/>
          <w:sz w:val="20"/>
          <w:szCs w:val="20"/>
        </w:rPr>
      </w:pPr>
    </w:p>
    <w:p w14:paraId="5DD76061" w14:textId="77777777" w:rsidR="00085A89" w:rsidRDefault="00085A89" w:rsidP="00085A89">
      <w:pPr>
        <w:spacing w:before="4800"/>
      </w:pPr>
    </w:p>
    <w:p w14:paraId="2A9960D3" w14:textId="77777777" w:rsidR="00085A89" w:rsidRDefault="00085A89" w:rsidP="00085A89">
      <w:pPr>
        <w:spacing w:after="200"/>
      </w:pPr>
      <w:r>
        <w:rPr>
          <w:rFonts w:ascii="Calibri" w:eastAsia="Calibri" w:hAnsi="Calibri" w:cs="Calibri"/>
          <w:b/>
          <w:bCs/>
          <w:sz w:val="72"/>
          <w:szCs w:val="72"/>
        </w:rPr>
        <w:lastRenderedPageBreak/>
        <w:t>The Counter</w:t>
      </w:r>
    </w:p>
    <w:p w14:paraId="59245498" w14:textId="77777777" w:rsidR="00085A89" w:rsidRDefault="00085A89" w:rsidP="00085A89">
      <w:pPr>
        <w:spacing w:after="600"/>
      </w:pPr>
      <w:r>
        <w:rPr>
          <w:rFonts w:ascii="Calibri" w:eastAsia="Calibri" w:hAnsi="Calibri" w:cs="Calibri"/>
          <w:color w:val="73956F"/>
          <w:sz w:val="48"/>
          <w:szCs w:val="48"/>
        </w:rPr>
        <w:t>Toolkit v1</w:t>
      </w:r>
    </w:p>
    <w:p w14:paraId="61CE322B" w14:textId="77777777" w:rsidR="00085A89" w:rsidRDefault="00085A89" w:rsidP="00085A89">
      <w:pPr>
        <w:pBdr>
          <w:top w:val="single" w:sz="6" w:space="1" w:color="73956F"/>
        </w:pBdr>
        <w:spacing w:after="200"/>
      </w:pPr>
    </w:p>
    <w:p w14:paraId="3E678B7D" w14:textId="77777777" w:rsidR="00085A89" w:rsidRDefault="00085A89" w:rsidP="00085A89">
      <w:pPr>
        <w:spacing w:after="120"/>
      </w:pPr>
      <w:r>
        <w:rPr>
          <w:i/>
          <w:iCs/>
          <w:color w:val="666666"/>
          <w:sz w:val="24"/>
          <w:szCs w:val="24"/>
        </w:rPr>
        <w:t xml:space="preserve">Five tools designed for </w:t>
      </w:r>
      <w:proofErr w:type="gramStart"/>
      <w:r>
        <w:rPr>
          <w:i/>
          <w:iCs/>
          <w:color w:val="666666"/>
          <w:sz w:val="24"/>
          <w:szCs w:val="24"/>
        </w:rPr>
        <w:t>the specific</w:t>
      </w:r>
      <w:proofErr w:type="gramEnd"/>
      <w:r>
        <w:rPr>
          <w:i/>
          <w:iCs/>
          <w:color w:val="666666"/>
          <w:sz w:val="24"/>
          <w:szCs w:val="24"/>
        </w:rPr>
        <w:t xml:space="preserve"> problems of building AI fluency.</w:t>
      </w:r>
    </w:p>
    <w:p w14:paraId="255F1B85" w14:textId="77777777" w:rsidR="00085A89" w:rsidRDefault="00085A89" w:rsidP="00085A89">
      <w:r>
        <w:rPr>
          <w:color w:val="999999"/>
          <w:sz w:val="20"/>
          <w:szCs w:val="20"/>
        </w:rPr>
        <w:t xml:space="preserve">April </w:t>
      </w:r>
      <w:proofErr w:type="gramStart"/>
      <w:r>
        <w:rPr>
          <w:color w:val="999999"/>
          <w:sz w:val="20"/>
          <w:szCs w:val="20"/>
        </w:rPr>
        <w:t>2026  •</w:t>
      </w:r>
      <w:proofErr w:type="gramEnd"/>
      <w:r>
        <w:rPr>
          <w:color w:val="999999"/>
          <w:sz w:val="20"/>
          <w:szCs w:val="20"/>
        </w:rPr>
        <w:t xml:space="preserve">  Working Document</w:t>
      </w:r>
    </w:p>
    <w:p w14:paraId="4CAF8060" w14:textId="77777777" w:rsidR="00085A89" w:rsidRDefault="00085A89" w:rsidP="00085A89">
      <w:pPr>
        <w:sectPr w:rsidR="00085A89" w:rsidSect="00085A89">
          <w:pgSz w:w="12240" w:h="15840"/>
          <w:pgMar w:top="1440" w:right="1440" w:bottom="1440" w:left="1440" w:header="708" w:footer="708" w:gutter="0"/>
          <w:cols w:space="720"/>
          <w:docGrid w:linePitch="360"/>
        </w:sectPr>
      </w:pPr>
    </w:p>
    <w:p w14:paraId="03DCD286" w14:textId="77777777" w:rsidR="00085A89" w:rsidRDefault="00085A89" w:rsidP="00085A89">
      <w:pPr>
        <w:pStyle w:val="Heading1"/>
      </w:pPr>
      <w:r>
        <w:lastRenderedPageBreak/>
        <w:t>How These Tools Connect</w:t>
      </w:r>
    </w:p>
    <w:p w14:paraId="49850485" w14:textId="170E1A65" w:rsidR="00085A89" w:rsidRDefault="00085A89" w:rsidP="00085A89">
      <w:pPr>
        <w:spacing w:after="200" w:line="320" w:lineRule="auto"/>
      </w:pPr>
      <w:r>
        <w:t>Each tool in this set was designed to address one or more of the core problems laid out in The Foundations. They span the arc of a Counter engagement, from the earliest conversations through to what happens after we leave. They’re ordered roughly by when they’d appear in the process, but like any good toolkit, they can be pulled out of sequence when the moment calls for it.</w:t>
      </w:r>
    </w:p>
    <w:p w14:paraId="0F0B31BE" w14:textId="77777777" w:rsidR="00085A89" w:rsidRDefault="00085A89" w:rsidP="00085A89">
      <w:pPr>
        <w:spacing w:after="200" w:line="320" w:lineRule="auto"/>
      </w:pPr>
      <w:r>
        <w:t xml:space="preserve">These aren’t theoretical frameworks. They’re facilitation tools — things you’d </w:t>
      </w:r>
      <w:proofErr w:type="gramStart"/>
      <w:r>
        <w:t>actually run</w:t>
      </w:r>
      <w:proofErr w:type="gramEnd"/>
      <w:r>
        <w:t xml:space="preserve"> with people, with specific steps, specific materials, and specific outcomes. They’re designed to be approachable (nobody should feel like they’re being put through a corporate exercise) and to surface real, honest responses rather than polished ones.</w:t>
      </w:r>
    </w:p>
    <w:p w14:paraId="3B800E2E" w14:textId="77777777" w:rsidR="00085A89" w:rsidRDefault="00085A89" w:rsidP="00085A89">
      <w:pPr>
        <w:spacing w:after="200" w:line="320" w:lineRule="auto"/>
      </w:pPr>
      <w:r>
        <w:t xml:space="preserve">The </w:t>
      </w:r>
      <w:proofErr w:type="spellStart"/>
      <w:r>
        <w:t>WhatIf</w:t>
      </w:r>
      <w:proofErr w:type="spellEnd"/>
      <w:r>
        <w:t xml:space="preserve"> innovation toolkit taught us that behaviors eat process for breakfast. These tools are built on that principle: the goal isn’t to complete the exercise. The goal is to shift something </w:t>
      </w:r>
      <w:proofErr w:type="gramStart"/>
      <w:r>
        <w:t>in</w:t>
      </w:r>
      <w:proofErr w:type="gramEnd"/>
      <w:r>
        <w:t xml:space="preserve"> how people see their work, their expertise, and what’s possible.</w:t>
      </w:r>
    </w:p>
    <w:p w14:paraId="3AACD17B" w14:textId="77777777" w:rsidR="00085A89" w:rsidRDefault="00085A89" w:rsidP="00085A89">
      <w:pPr>
        <w:pageBreakBefore/>
        <w:spacing w:after="80"/>
      </w:pPr>
      <w:r>
        <w:rPr>
          <w:rFonts w:ascii="Calibri" w:eastAsia="Calibri" w:hAnsi="Calibri" w:cs="Calibri"/>
          <w:b/>
          <w:bCs/>
          <w:color w:val="73956F"/>
          <w:sz w:val="20"/>
          <w:szCs w:val="20"/>
        </w:rPr>
        <w:lastRenderedPageBreak/>
        <w:t>Tool 01</w:t>
      </w:r>
    </w:p>
    <w:p w14:paraId="12ED1C33" w14:textId="77777777" w:rsidR="00085A89" w:rsidRDefault="00085A89" w:rsidP="00085A89">
      <w:pPr>
        <w:pStyle w:val="Heading1"/>
      </w:pPr>
      <w:r>
        <w:t>The Spectrum Map</w:t>
      </w:r>
    </w:p>
    <w:p w14:paraId="2D5F9311" w14:textId="77777777" w:rsidR="00085A89" w:rsidRDefault="00085A89" w:rsidP="00085A89">
      <w:pPr>
        <w:spacing w:after="300"/>
      </w:pPr>
      <w:r>
        <w:rPr>
          <w:i/>
          <w:iCs/>
          <w:color w:val="666666"/>
          <w:sz w:val="24"/>
          <w:szCs w:val="24"/>
        </w:rPr>
        <w:t xml:space="preserve">Where people </w:t>
      </w:r>
      <w:proofErr w:type="gramStart"/>
      <w:r>
        <w:rPr>
          <w:i/>
          <w:iCs/>
          <w:color w:val="666666"/>
          <w:sz w:val="24"/>
          <w:szCs w:val="24"/>
        </w:rPr>
        <w:t>actually stand</w:t>
      </w:r>
      <w:proofErr w:type="gramEnd"/>
      <w:r>
        <w:rPr>
          <w:i/>
          <w:iCs/>
          <w:color w:val="666666"/>
          <w:sz w:val="24"/>
          <w:szCs w:val="24"/>
        </w:rPr>
        <w:t xml:space="preserve"> — before you assume you know.</w:t>
      </w:r>
    </w:p>
    <w:p w14:paraId="4699B20A" w14:textId="77777777" w:rsidR="00085A89" w:rsidRDefault="00085A89" w:rsidP="00085A89">
      <w:pPr>
        <w:pBdr>
          <w:bottom w:val="single" w:sz="2" w:space="6" w:color="E0E0E0"/>
        </w:pBdr>
        <w:spacing w:after="300"/>
      </w:pPr>
      <w:r>
        <w:rPr>
          <w:b/>
          <w:bCs/>
          <w:color w:val="73956F"/>
          <w:sz w:val="20"/>
          <w:szCs w:val="20"/>
        </w:rPr>
        <w:t xml:space="preserve">Phase: </w:t>
      </w:r>
      <w:r>
        <w:rPr>
          <w:color w:val="666666"/>
          <w:sz w:val="20"/>
          <w:szCs w:val="20"/>
        </w:rPr>
        <w:t>Foundations / Pre-Engagement (</w:t>
      </w:r>
      <w:proofErr w:type="gramStart"/>
      <w:r>
        <w:rPr>
          <w:color w:val="666666"/>
          <w:sz w:val="20"/>
          <w:szCs w:val="20"/>
        </w:rPr>
        <w:t>Identify)</w:t>
      </w:r>
      <w:r>
        <w:rPr>
          <w:color w:val="CCCCCC"/>
          <w:sz w:val="20"/>
          <w:szCs w:val="20"/>
        </w:rPr>
        <w:t xml:space="preserve">   </w:t>
      </w:r>
      <w:proofErr w:type="gramEnd"/>
      <w:r>
        <w:rPr>
          <w:color w:val="CCCCCC"/>
          <w:sz w:val="20"/>
          <w:szCs w:val="20"/>
        </w:rPr>
        <w:t xml:space="preserve"> |    </w:t>
      </w:r>
      <w:r>
        <w:rPr>
          <w:b/>
          <w:bCs/>
          <w:color w:val="73956F"/>
          <w:sz w:val="20"/>
          <w:szCs w:val="20"/>
        </w:rPr>
        <w:t xml:space="preserve">Addresses: </w:t>
      </w:r>
      <w:r>
        <w:rPr>
          <w:color w:val="666666"/>
          <w:sz w:val="20"/>
          <w:szCs w:val="20"/>
        </w:rPr>
        <w:t>The Excitement-Terror Spectrum, The Uneven Starting Line</w:t>
      </w:r>
    </w:p>
    <w:p w14:paraId="115012AF" w14:textId="77777777" w:rsidR="00085A89" w:rsidRDefault="00085A89" w:rsidP="00085A89">
      <w:pPr>
        <w:pStyle w:val="Heading2"/>
      </w:pPr>
      <w:r>
        <w:t>What It Is</w:t>
      </w:r>
    </w:p>
    <w:p w14:paraId="47E99060" w14:textId="77777777" w:rsidR="00085A89" w:rsidRDefault="00085A89" w:rsidP="00085A89">
      <w:pPr>
        <w:spacing w:after="200" w:line="320" w:lineRule="auto"/>
      </w:pPr>
      <w:r>
        <w:t xml:space="preserve">The Spectrum Map is a lightweight diagnostic tool that surfaces where each participant genuinely sits in their relationship with AI — emotionally, practically, and philosophically — before the engagement begins. It replaces the instinct to treat the room as a monolith (“everyone here wants to learn about AI!”) with an honest picture of the range you’re </w:t>
      </w:r>
      <w:proofErr w:type="gramStart"/>
      <w:r>
        <w:t>actually working</w:t>
      </w:r>
      <w:proofErr w:type="gramEnd"/>
      <w:r>
        <w:t xml:space="preserve"> with.</w:t>
      </w:r>
    </w:p>
    <w:p w14:paraId="665493AE" w14:textId="77777777" w:rsidR="00085A89" w:rsidRDefault="00085A89" w:rsidP="00085A89">
      <w:pPr>
        <w:spacing w:after="200" w:line="320" w:lineRule="auto"/>
      </w:pPr>
      <w:r>
        <w:t>It’s not a survey. It’s not an assessment. It’s a structured way of having a real conversation — either 1:1 or in a small group — that gives you (and the participants themselves) clarity on their starting point.</w:t>
      </w:r>
    </w:p>
    <w:p w14:paraId="55B26E20" w14:textId="77777777" w:rsidR="00085A89" w:rsidRDefault="00085A89" w:rsidP="00085A89">
      <w:pPr>
        <w:pStyle w:val="Heading2"/>
      </w:pPr>
      <w:r>
        <w:t>Why It Matters</w:t>
      </w:r>
    </w:p>
    <w:p w14:paraId="39379B64" w14:textId="77777777" w:rsidR="00085A89" w:rsidRDefault="00085A89" w:rsidP="00085A89">
      <w:pPr>
        <w:spacing w:after="200" w:line="320" w:lineRule="auto"/>
      </w:pPr>
      <w:r>
        <w:t>The single fastest way to lose someone in an AI fluency engagement is to misjudge where they’re starting from. Show an advanced prototype to someone who’s anxious about job displacement, and you’ve confirmed their fear instead of opening a door. Ask someone who’s been vibe coding on weekends to sit through a “what is AI?” level-set, and you’ve lost their respect and energy before you’ve begun.</w:t>
      </w:r>
    </w:p>
    <w:p w14:paraId="25511609" w14:textId="77777777" w:rsidR="00085A89" w:rsidRDefault="00085A89" w:rsidP="00085A89">
      <w:pPr>
        <w:spacing w:after="200" w:line="320" w:lineRule="auto"/>
      </w:pPr>
      <w:r>
        <w:t xml:space="preserve">The Spectrum Map prevents both mistakes. It also does something subtler: it gives people permission to name where they </w:t>
      </w:r>
      <w:proofErr w:type="gramStart"/>
      <w:r>
        <w:t>actually are</w:t>
      </w:r>
      <w:proofErr w:type="gramEnd"/>
      <w:r>
        <w:t>. The anxious person gets to say “I’m worried about this” in a context where that’s treated as useful information rather than resistance. The excited person gets to say “I’ve already been doing this” without feeling like they’re showing off. Both of those are starting points for productive engagement.</w:t>
      </w:r>
    </w:p>
    <w:p w14:paraId="32C70E6B" w14:textId="77777777" w:rsidR="00085A89" w:rsidRDefault="00085A89" w:rsidP="00085A89">
      <w:pPr>
        <w:pStyle w:val="Heading2"/>
      </w:pPr>
      <w:r>
        <w:t>How to Do It</w:t>
      </w:r>
    </w:p>
    <w:p w14:paraId="1980ECB9" w14:textId="77777777" w:rsidR="00085A89" w:rsidRDefault="00085A89" w:rsidP="00085A89">
      <w:pPr>
        <w:spacing w:after="200" w:line="320" w:lineRule="auto"/>
      </w:pPr>
      <w:r>
        <w:rPr>
          <w:i/>
          <w:iCs/>
          <w:color w:val="666666"/>
        </w:rPr>
        <w:t>Materials: A simple 2x2 framework (physical cards or digital), conversation prompts, and a way to capture where people land. Can be done in person, on a call, or as a short async exercise with a brief follow-up conversation.</w:t>
      </w:r>
    </w:p>
    <w:p w14:paraId="0206447C" w14:textId="77777777" w:rsidR="00085A89" w:rsidRDefault="00085A89" w:rsidP="00085A89">
      <w:pPr>
        <w:pStyle w:val="Heading3"/>
      </w:pPr>
      <w:r>
        <w:lastRenderedPageBreak/>
        <w:t>The Two Spectrums</w:t>
      </w:r>
    </w:p>
    <w:p w14:paraId="457E0344" w14:textId="77777777" w:rsidR="00085A89" w:rsidRDefault="00085A89" w:rsidP="00085A89">
      <w:pPr>
        <w:spacing w:after="200" w:line="320" w:lineRule="auto"/>
      </w:pPr>
      <w:r>
        <w:t>Draw two axes that create four quadrants. Horizontal axis: Practical Exposure — ranging from “I haven’t really used AI tools” on the left to “I use AI tools regularly and have experimented on my own” on the right. Vertical axis: Emotional Orientation — ranging from “I’m unsettled or skeptical about what this means” at the bottom to “I’m excited and see real opportunity” at the top.</w:t>
      </w:r>
    </w:p>
    <w:p w14:paraId="0E5026B8" w14:textId="77777777" w:rsidR="00085A89" w:rsidRDefault="00085A89" w:rsidP="00085A89">
      <w:pPr>
        <w:spacing w:after="200" w:line="320" w:lineRule="auto"/>
      </w:pPr>
      <w:r>
        <w:t>This creates four broad starting positions:</w:t>
      </w:r>
    </w:p>
    <w:p w14:paraId="33EA1140" w14:textId="77777777" w:rsidR="00085A89" w:rsidRDefault="00085A89" w:rsidP="00085A89">
      <w:pPr>
        <w:pStyle w:val="ListParagraph"/>
        <w:numPr>
          <w:ilvl w:val="0"/>
          <w:numId w:val="2"/>
        </w:numPr>
        <w:spacing w:after="120" w:line="300" w:lineRule="auto"/>
      </w:pPr>
      <w:r>
        <w:rPr>
          <w:b/>
          <w:bCs/>
        </w:rPr>
        <w:t xml:space="preserve">Upper Right — The Builders: </w:t>
      </w:r>
      <w:r>
        <w:t>High exposure, high excitement. They’ve already been experimenting. They may be frustrated that their organization is slow. They need to be challenged and channeled, not taught.</w:t>
      </w:r>
    </w:p>
    <w:p w14:paraId="35A484C4" w14:textId="77777777" w:rsidR="00085A89" w:rsidRDefault="00085A89" w:rsidP="00085A89">
      <w:pPr>
        <w:pStyle w:val="ListParagraph"/>
        <w:numPr>
          <w:ilvl w:val="0"/>
          <w:numId w:val="2"/>
        </w:numPr>
        <w:spacing w:after="120" w:line="300" w:lineRule="auto"/>
      </w:pPr>
      <w:r>
        <w:rPr>
          <w:b/>
          <w:bCs/>
        </w:rPr>
        <w:t xml:space="preserve">Upper Left — The Believers: </w:t>
      </w:r>
      <w:r>
        <w:t>Low exposure, high excitement. They see the potential but haven’t had the chance (or the permission) to try. They need a safe first experience that matches their enthusiasm.</w:t>
      </w:r>
    </w:p>
    <w:p w14:paraId="038615BE" w14:textId="77777777" w:rsidR="00085A89" w:rsidRDefault="00085A89" w:rsidP="00085A89">
      <w:pPr>
        <w:pStyle w:val="ListParagraph"/>
        <w:numPr>
          <w:ilvl w:val="0"/>
          <w:numId w:val="2"/>
        </w:numPr>
        <w:spacing w:after="120" w:line="300" w:lineRule="auto"/>
      </w:pPr>
      <w:r>
        <w:rPr>
          <w:b/>
          <w:bCs/>
        </w:rPr>
        <w:t xml:space="preserve">Lower Right — The Watchful: </w:t>
      </w:r>
      <w:r>
        <w:t>High exposure, low comfort. They’ve used the tools enough to see what they can do — and that’s exactly what unsettles them. They need their expertise to be centered, not displaced.</w:t>
      </w:r>
    </w:p>
    <w:p w14:paraId="49FCD8E3" w14:textId="77777777" w:rsidR="00085A89" w:rsidRDefault="00085A89" w:rsidP="00085A89">
      <w:pPr>
        <w:pStyle w:val="ListParagraph"/>
        <w:numPr>
          <w:ilvl w:val="0"/>
          <w:numId w:val="2"/>
        </w:numPr>
        <w:spacing w:after="120" w:line="300" w:lineRule="auto"/>
      </w:pPr>
      <w:r>
        <w:rPr>
          <w:b/>
          <w:bCs/>
        </w:rPr>
        <w:t xml:space="preserve">Lower Left — The Uncertain: </w:t>
      </w:r>
      <w:r>
        <w:t xml:space="preserve">Low exposure, low comfort. They </w:t>
      </w:r>
      <w:proofErr w:type="gramStart"/>
      <w:r>
        <w:t>haven’t</w:t>
      </w:r>
      <w:proofErr w:type="gramEnd"/>
      <w:r>
        <w:t xml:space="preserve"> engaged much and what they’ve heard makes them wary. They need control, specificity, and evidence that this starts from their terms.</w:t>
      </w:r>
    </w:p>
    <w:p w14:paraId="04196585" w14:textId="77777777" w:rsidR="00085A89" w:rsidRDefault="00085A89" w:rsidP="00085A89">
      <w:pPr>
        <w:pStyle w:val="Heading3"/>
      </w:pPr>
      <w:r>
        <w:t>Step 1 — Self-Placement (5 minutes)</w:t>
      </w:r>
    </w:p>
    <w:p w14:paraId="5D5845C1" w14:textId="77777777" w:rsidR="00085A89" w:rsidRDefault="00085A89" w:rsidP="00085A89">
      <w:pPr>
        <w:spacing w:after="200" w:line="320" w:lineRule="auto"/>
      </w:pPr>
      <w:r>
        <w:t xml:space="preserve">Give each participant the 2x2 and ask them to place themselves. No wrong answers. Emphasize that this isn’t a test of whether they’re “ready” — it’s a way of making sure the engagement meets them where they </w:t>
      </w:r>
      <w:proofErr w:type="gramStart"/>
      <w:r>
        <w:t>actually are</w:t>
      </w:r>
      <w:proofErr w:type="gramEnd"/>
      <w:r>
        <w:t>.</w:t>
      </w:r>
    </w:p>
    <w:p w14:paraId="1E78DDEC" w14:textId="77777777" w:rsidR="00085A89" w:rsidRDefault="00085A89" w:rsidP="00085A89">
      <w:pPr>
        <w:spacing w:after="200" w:line="320" w:lineRule="auto"/>
      </w:pPr>
      <w:r>
        <w:t>For an async version, pair the 2x2 with three short open-ended prompts:</w:t>
      </w:r>
    </w:p>
    <w:p w14:paraId="1DE6744A" w14:textId="77777777" w:rsidR="00085A89" w:rsidRDefault="00085A89" w:rsidP="00085A89">
      <w:pPr>
        <w:pStyle w:val="ListParagraph"/>
        <w:numPr>
          <w:ilvl w:val="0"/>
          <w:numId w:val="2"/>
        </w:numPr>
        <w:spacing w:after="120" w:line="300" w:lineRule="auto"/>
      </w:pPr>
      <w:r>
        <w:t>“When you think about AI in the context of your work, what’s the first feeling that comes up?”</w:t>
      </w:r>
    </w:p>
    <w:p w14:paraId="2D07EE49" w14:textId="77777777" w:rsidR="00085A89" w:rsidRDefault="00085A89" w:rsidP="00085A89">
      <w:pPr>
        <w:pStyle w:val="ListParagraph"/>
        <w:numPr>
          <w:ilvl w:val="0"/>
          <w:numId w:val="2"/>
        </w:numPr>
        <w:spacing w:after="120" w:line="300" w:lineRule="auto"/>
      </w:pPr>
      <w:r>
        <w:t>“Have you experimented with AI tools on your own? If so, what did you try? If not, what’s held you back?”</w:t>
      </w:r>
    </w:p>
    <w:p w14:paraId="244D313A" w14:textId="77777777" w:rsidR="00085A89" w:rsidRDefault="00085A89" w:rsidP="00085A89">
      <w:pPr>
        <w:pStyle w:val="ListParagraph"/>
        <w:numPr>
          <w:ilvl w:val="0"/>
          <w:numId w:val="2"/>
        </w:numPr>
        <w:spacing w:after="120" w:line="300" w:lineRule="auto"/>
      </w:pPr>
      <w:r>
        <w:t>“What would make this engagement feel valuable to you specifically?”</w:t>
      </w:r>
    </w:p>
    <w:p w14:paraId="40663538" w14:textId="77777777" w:rsidR="00085A89" w:rsidRDefault="00085A89" w:rsidP="00085A89">
      <w:pPr>
        <w:pStyle w:val="Heading3"/>
      </w:pPr>
      <w:r>
        <w:t>Step 2 — The Anchor Question (10 minutes per person)</w:t>
      </w:r>
    </w:p>
    <w:p w14:paraId="2C147332" w14:textId="77777777" w:rsidR="00085A89" w:rsidRDefault="00085A89" w:rsidP="00085A89">
      <w:pPr>
        <w:spacing w:after="200" w:line="320" w:lineRule="auto"/>
      </w:pPr>
      <w:r>
        <w:t>Once they’ve placed themselves, have a short conversation anchored on one question: “What would need to be true for you to leave this experience feeling like it was worth your time?”</w:t>
      </w:r>
    </w:p>
    <w:p w14:paraId="27941471" w14:textId="77777777" w:rsidR="00085A89" w:rsidRDefault="00085A89" w:rsidP="00085A89">
      <w:pPr>
        <w:spacing w:after="200" w:line="320" w:lineRule="auto"/>
      </w:pPr>
      <w:r>
        <w:lastRenderedPageBreak/>
        <w:t>This question does several things at once: it surfaces expectations (which you can then manage), it reveals deeper concerns that the 2x2 might not capture, and it gives you a success metric that’s personal to each participant — not generic.</w:t>
      </w:r>
    </w:p>
    <w:p w14:paraId="76E0ED44" w14:textId="77777777" w:rsidR="00085A89" w:rsidRDefault="00085A89" w:rsidP="00085A89">
      <w:pPr>
        <w:pStyle w:val="Heading3"/>
      </w:pPr>
      <w:r>
        <w:t>Step 3 — Map the Room (Internal)</w:t>
      </w:r>
    </w:p>
    <w:p w14:paraId="2DFB4F14" w14:textId="77777777" w:rsidR="00085A89" w:rsidRDefault="00085A89" w:rsidP="00085A89">
      <w:pPr>
        <w:spacing w:after="200" w:line="320" w:lineRule="auto"/>
      </w:pPr>
      <w:r>
        <w:t>After all conversations, create an internal map of where the cohort sits. This informs everything: which problems you prioritize for builds, how you pair people during sessions, what you demonstrate first, and how you frame the experience.</w:t>
      </w:r>
    </w:p>
    <w:p w14:paraId="1D157208" w14:textId="77777777" w:rsidR="00085A89" w:rsidRDefault="00085A89" w:rsidP="00085A89">
      <w:pPr>
        <w:pStyle w:val="Heading2"/>
      </w:pPr>
      <w:r>
        <w:t>How It Changes Your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85A89" w14:paraId="2085C955" w14:textId="77777777" w:rsidTr="00F466C6">
        <w:tc>
          <w:tcPr>
            <w:tcW w:w="1800" w:type="dxa"/>
            <w:tcBorders>
              <w:top w:val="single" w:sz="1" w:space="0" w:color="CCCCCC"/>
              <w:left w:val="single" w:sz="1" w:space="0" w:color="CCCCCC"/>
              <w:bottom w:val="single" w:sz="1" w:space="0" w:color="CCCCCC"/>
              <w:right w:val="single" w:sz="1" w:space="0" w:color="CCCCCC"/>
            </w:tcBorders>
            <w:shd w:val="clear" w:color="auto" w:fill="73956F"/>
            <w:tcMar>
              <w:top w:w="80" w:type="dxa"/>
              <w:left w:w="120" w:type="dxa"/>
              <w:bottom w:w="80" w:type="dxa"/>
              <w:right w:w="120" w:type="dxa"/>
            </w:tcMar>
          </w:tcPr>
          <w:p w14:paraId="5AC4667C" w14:textId="77777777" w:rsidR="00085A89" w:rsidRDefault="00085A89" w:rsidP="00F466C6">
            <w:r>
              <w:rPr>
                <w:rFonts w:ascii="Calibri" w:eastAsia="Calibri" w:hAnsi="Calibri" w:cs="Calibri"/>
                <w:b/>
                <w:bCs/>
                <w:color w:val="FFFFFF"/>
                <w:sz w:val="20"/>
                <w:szCs w:val="20"/>
              </w:rPr>
              <w:t>Starting Position</w:t>
            </w:r>
          </w:p>
        </w:tc>
        <w:tc>
          <w:tcPr>
            <w:tcW w:w="3780" w:type="dxa"/>
            <w:tcBorders>
              <w:top w:val="single" w:sz="1" w:space="0" w:color="CCCCCC"/>
              <w:left w:val="single" w:sz="1" w:space="0" w:color="CCCCCC"/>
              <w:bottom w:val="single" w:sz="1" w:space="0" w:color="CCCCCC"/>
              <w:right w:val="single" w:sz="1" w:space="0" w:color="CCCCCC"/>
            </w:tcBorders>
            <w:shd w:val="clear" w:color="auto" w:fill="73956F"/>
            <w:tcMar>
              <w:top w:w="80" w:type="dxa"/>
              <w:left w:w="120" w:type="dxa"/>
              <w:bottom w:w="80" w:type="dxa"/>
              <w:right w:w="120" w:type="dxa"/>
            </w:tcMar>
          </w:tcPr>
          <w:p w14:paraId="3B9C8B1F" w14:textId="77777777" w:rsidR="00085A89" w:rsidRDefault="00085A89" w:rsidP="00F466C6">
            <w:r>
              <w:rPr>
                <w:rFonts w:ascii="Calibri" w:eastAsia="Calibri" w:hAnsi="Calibri" w:cs="Calibri"/>
                <w:b/>
                <w:bCs/>
                <w:color w:val="FFFFFF"/>
                <w:sz w:val="20"/>
                <w:szCs w:val="20"/>
              </w:rPr>
              <w:t>What They Need First</w:t>
            </w:r>
          </w:p>
        </w:tc>
        <w:tc>
          <w:tcPr>
            <w:tcW w:w="3780" w:type="dxa"/>
            <w:tcBorders>
              <w:top w:val="single" w:sz="1" w:space="0" w:color="CCCCCC"/>
              <w:left w:val="single" w:sz="1" w:space="0" w:color="CCCCCC"/>
              <w:bottom w:val="single" w:sz="1" w:space="0" w:color="CCCCCC"/>
              <w:right w:val="single" w:sz="1" w:space="0" w:color="CCCCCC"/>
            </w:tcBorders>
            <w:shd w:val="clear" w:color="auto" w:fill="73956F"/>
            <w:tcMar>
              <w:top w:w="80" w:type="dxa"/>
              <w:left w:w="120" w:type="dxa"/>
              <w:bottom w:w="80" w:type="dxa"/>
              <w:right w:w="120" w:type="dxa"/>
            </w:tcMar>
          </w:tcPr>
          <w:p w14:paraId="7F920990" w14:textId="77777777" w:rsidR="00085A89" w:rsidRDefault="00085A89" w:rsidP="00F466C6">
            <w:r>
              <w:rPr>
                <w:rFonts w:ascii="Calibri" w:eastAsia="Calibri" w:hAnsi="Calibri" w:cs="Calibri"/>
                <w:b/>
                <w:bCs/>
                <w:color w:val="FFFFFF"/>
                <w:sz w:val="20"/>
                <w:szCs w:val="20"/>
              </w:rPr>
              <w:t>What to Avoid</w:t>
            </w:r>
          </w:p>
        </w:tc>
      </w:tr>
      <w:tr w:rsidR="00085A89" w14:paraId="463597F7" w14:textId="77777777" w:rsidTr="00F466C6">
        <w:tc>
          <w:tcPr>
            <w:tcW w:w="1800" w:type="dxa"/>
            <w:tcBorders>
              <w:top w:val="single" w:sz="1" w:space="0" w:color="CCCCCC"/>
              <w:left w:val="single" w:sz="1" w:space="0" w:color="CCCCCC"/>
              <w:bottom w:val="single" w:sz="1" w:space="0" w:color="CCCCCC"/>
              <w:right w:val="single" w:sz="1" w:space="0" w:color="CCCCCC"/>
            </w:tcBorders>
            <w:shd w:val="clear" w:color="auto" w:fill="E8F0E7"/>
            <w:tcMar>
              <w:top w:w="80" w:type="dxa"/>
              <w:left w:w="120" w:type="dxa"/>
              <w:bottom w:w="80" w:type="dxa"/>
              <w:right w:w="120" w:type="dxa"/>
            </w:tcMar>
          </w:tcPr>
          <w:p w14:paraId="47898AA2" w14:textId="77777777" w:rsidR="00085A89" w:rsidRDefault="00085A89" w:rsidP="00F466C6">
            <w:pPr>
              <w:spacing w:after="60"/>
            </w:pPr>
            <w:r>
              <w:rPr>
                <w:sz w:val="20"/>
                <w:szCs w:val="20"/>
              </w:rPr>
              <w:t>Builders</w:t>
            </w:r>
          </w:p>
        </w:tc>
        <w:tc>
          <w:tcPr>
            <w:tcW w:w="3780" w:type="dxa"/>
            <w:tcBorders>
              <w:top w:val="single" w:sz="1" w:space="0" w:color="CCCCCC"/>
              <w:left w:val="single" w:sz="1" w:space="0" w:color="CCCCCC"/>
              <w:bottom w:val="single" w:sz="1" w:space="0" w:color="CCCCCC"/>
              <w:right w:val="single" w:sz="1" w:space="0" w:color="CCCCCC"/>
            </w:tcBorders>
            <w:shd w:val="clear" w:color="auto" w:fill="E8F0E7"/>
            <w:tcMar>
              <w:top w:w="80" w:type="dxa"/>
              <w:left w:w="120" w:type="dxa"/>
              <w:bottom w:w="80" w:type="dxa"/>
              <w:right w:w="120" w:type="dxa"/>
            </w:tcMar>
          </w:tcPr>
          <w:p w14:paraId="02985102" w14:textId="77777777" w:rsidR="00085A89" w:rsidRDefault="00085A89" w:rsidP="00F466C6">
            <w:pPr>
              <w:spacing w:after="60"/>
            </w:pPr>
            <w:r>
              <w:rPr>
                <w:sz w:val="20"/>
                <w:szCs w:val="20"/>
              </w:rPr>
              <w:t>A challenge worthy of their skill. Let them bring an ambitious problem. Pair them with someone less experienced so the teaching reinforces their own fluency.</w:t>
            </w:r>
          </w:p>
        </w:tc>
        <w:tc>
          <w:tcPr>
            <w:tcW w:w="3780" w:type="dxa"/>
            <w:tcBorders>
              <w:top w:val="single" w:sz="1" w:space="0" w:color="CCCCCC"/>
              <w:left w:val="single" w:sz="1" w:space="0" w:color="CCCCCC"/>
              <w:bottom w:val="single" w:sz="1" w:space="0" w:color="CCCCCC"/>
              <w:right w:val="single" w:sz="1" w:space="0" w:color="CCCCCC"/>
            </w:tcBorders>
            <w:shd w:val="clear" w:color="auto" w:fill="E8F0E7"/>
            <w:tcMar>
              <w:top w:w="80" w:type="dxa"/>
              <w:left w:w="120" w:type="dxa"/>
              <w:bottom w:w="80" w:type="dxa"/>
              <w:right w:w="120" w:type="dxa"/>
            </w:tcMar>
          </w:tcPr>
          <w:p w14:paraId="28685946" w14:textId="77777777" w:rsidR="00085A89" w:rsidRDefault="00085A89" w:rsidP="00F466C6">
            <w:pPr>
              <w:spacing w:after="60"/>
            </w:pPr>
            <w:r>
              <w:rPr>
                <w:sz w:val="20"/>
                <w:szCs w:val="20"/>
              </w:rPr>
              <w:t>Don’t bore them with basics. Don’t treat them as the “AI person” on their team.</w:t>
            </w:r>
          </w:p>
        </w:tc>
      </w:tr>
      <w:tr w:rsidR="00085A89" w14:paraId="1DD5E749" w14:textId="77777777" w:rsidTr="00F466C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3BECB" w14:textId="77777777" w:rsidR="00085A89" w:rsidRDefault="00085A89" w:rsidP="00F466C6">
            <w:pPr>
              <w:spacing w:after="60"/>
            </w:pPr>
            <w:r>
              <w:rPr>
                <w:sz w:val="20"/>
                <w:szCs w:val="20"/>
              </w:rPr>
              <w:t>Believers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B1FFA" w14:textId="77777777" w:rsidR="00085A89" w:rsidRDefault="00085A89" w:rsidP="00F466C6">
            <w:pPr>
              <w:spacing w:after="60"/>
            </w:pPr>
            <w:r>
              <w:rPr>
                <w:sz w:val="20"/>
                <w:szCs w:val="20"/>
              </w:rPr>
              <w:t xml:space="preserve">A fast, personal win. Get them to a working </w:t>
            </w:r>
            <w:proofErr w:type="gramStart"/>
            <w:r>
              <w:rPr>
                <w:sz w:val="20"/>
                <w:szCs w:val="20"/>
              </w:rPr>
              <w:t>build</w:t>
            </w:r>
            <w:proofErr w:type="gramEnd"/>
            <w:r>
              <w:rPr>
                <w:sz w:val="20"/>
                <w:szCs w:val="20"/>
              </w:rPr>
              <w:t xml:space="preserve"> as quickly as possible.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6966F" w14:textId="77777777" w:rsidR="00085A89" w:rsidRDefault="00085A89" w:rsidP="00F466C6">
            <w:pPr>
              <w:spacing w:after="60"/>
            </w:pPr>
            <w:r>
              <w:rPr>
                <w:sz w:val="20"/>
                <w:szCs w:val="20"/>
              </w:rPr>
              <w:t>Don’t overload with context. Don’t make them sit through theory before they touch something.</w:t>
            </w:r>
          </w:p>
        </w:tc>
      </w:tr>
      <w:tr w:rsidR="00085A89" w14:paraId="57987000" w14:textId="77777777" w:rsidTr="00F466C6">
        <w:tc>
          <w:tcPr>
            <w:tcW w:w="1800" w:type="dxa"/>
            <w:tcBorders>
              <w:top w:val="single" w:sz="1" w:space="0" w:color="CCCCCC"/>
              <w:left w:val="single" w:sz="1" w:space="0" w:color="CCCCCC"/>
              <w:bottom w:val="single" w:sz="1" w:space="0" w:color="CCCCCC"/>
              <w:right w:val="single" w:sz="1" w:space="0" w:color="CCCCCC"/>
            </w:tcBorders>
            <w:shd w:val="clear" w:color="auto" w:fill="E8F0E7"/>
            <w:tcMar>
              <w:top w:w="80" w:type="dxa"/>
              <w:left w:w="120" w:type="dxa"/>
              <w:bottom w:w="80" w:type="dxa"/>
              <w:right w:w="120" w:type="dxa"/>
            </w:tcMar>
          </w:tcPr>
          <w:p w14:paraId="32168F85" w14:textId="77777777" w:rsidR="00085A89" w:rsidRDefault="00085A89" w:rsidP="00F466C6">
            <w:pPr>
              <w:spacing w:after="60"/>
            </w:pPr>
            <w:r>
              <w:rPr>
                <w:sz w:val="20"/>
                <w:szCs w:val="20"/>
              </w:rPr>
              <w:t>Watchful</w:t>
            </w:r>
          </w:p>
        </w:tc>
        <w:tc>
          <w:tcPr>
            <w:tcW w:w="3780" w:type="dxa"/>
            <w:tcBorders>
              <w:top w:val="single" w:sz="1" w:space="0" w:color="CCCCCC"/>
              <w:left w:val="single" w:sz="1" w:space="0" w:color="CCCCCC"/>
              <w:bottom w:val="single" w:sz="1" w:space="0" w:color="CCCCCC"/>
              <w:right w:val="single" w:sz="1" w:space="0" w:color="CCCCCC"/>
            </w:tcBorders>
            <w:shd w:val="clear" w:color="auto" w:fill="E8F0E7"/>
            <w:tcMar>
              <w:top w:w="80" w:type="dxa"/>
              <w:left w:w="120" w:type="dxa"/>
              <w:bottom w:w="80" w:type="dxa"/>
              <w:right w:w="120" w:type="dxa"/>
            </w:tcMar>
          </w:tcPr>
          <w:p w14:paraId="268CBD68" w14:textId="77777777" w:rsidR="00085A89" w:rsidRDefault="00085A89" w:rsidP="00F466C6">
            <w:pPr>
              <w:spacing w:after="60"/>
            </w:pPr>
            <w:r>
              <w:rPr>
                <w:sz w:val="20"/>
                <w:szCs w:val="20"/>
              </w:rPr>
              <w:t>Proof that their expertise is the irreplaceable part. Start from their domain knowledge.</w:t>
            </w:r>
          </w:p>
        </w:tc>
        <w:tc>
          <w:tcPr>
            <w:tcW w:w="3780" w:type="dxa"/>
            <w:tcBorders>
              <w:top w:val="single" w:sz="1" w:space="0" w:color="CCCCCC"/>
              <w:left w:val="single" w:sz="1" w:space="0" w:color="CCCCCC"/>
              <w:bottom w:val="single" w:sz="1" w:space="0" w:color="CCCCCC"/>
              <w:right w:val="single" w:sz="1" w:space="0" w:color="CCCCCC"/>
            </w:tcBorders>
            <w:shd w:val="clear" w:color="auto" w:fill="E8F0E7"/>
            <w:tcMar>
              <w:top w:w="80" w:type="dxa"/>
              <w:left w:w="120" w:type="dxa"/>
              <w:bottom w:w="80" w:type="dxa"/>
              <w:right w:w="120" w:type="dxa"/>
            </w:tcMar>
          </w:tcPr>
          <w:p w14:paraId="004AFB54" w14:textId="77777777" w:rsidR="00085A89" w:rsidRDefault="00085A89" w:rsidP="00F466C6">
            <w:pPr>
              <w:spacing w:after="60"/>
            </w:pPr>
            <w:r>
              <w:rPr>
                <w:sz w:val="20"/>
                <w:szCs w:val="20"/>
              </w:rPr>
              <w:t>Don’t lead with capability demonstrations. Don’t dismiss their concerns.</w:t>
            </w:r>
          </w:p>
        </w:tc>
      </w:tr>
      <w:tr w:rsidR="00085A89" w14:paraId="04A7BECC" w14:textId="77777777" w:rsidTr="00F466C6">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D8978" w14:textId="77777777" w:rsidR="00085A89" w:rsidRDefault="00085A89" w:rsidP="00F466C6">
            <w:pPr>
              <w:spacing w:after="60"/>
            </w:pPr>
            <w:r>
              <w:rPr>
                <w:sz w:val="20"/>
                <w:szCs w:val="20"/>
              </w:rPr>
              <w:t>Uncertain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F7DD0" w14:textId="77777777" w:rsidR="00085A89" w:rsidRDefault="00085A89" w:rsidP="00F466C6">
            <w:pPr>
              <w:spacing w:after="60"/>
            </w:pPr>
            <w:r>
              <w:rPr>
                <w:sz w:val="20"/>
                <w:szCs w:val="20"/>
              </w:rPr>
              <w:t>Control and specificity. Let them choose the problem and set the pace.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A5766" w14:textId="77777777" w:rsidR="00085A89" w:rsidRDefault="00085A89" w:rsidP="00F466C6">
            <w:pPr>
              <w:spacing w:after="60"/>
            </w:pPr>
            <w:r>
              <w:rPr>
                <w:sz w:val="20"/>
                <w:szCs w:val="20"/>
              </w:rPr>
              <w:t>Don’t put them on the spot in a group. Don’t assume their hesitation is ignorance.</w:t>
            </w:r>
          </w:p>
        </w:tc>
      </w:tr>
    </w:tbl>
    <w:p w14:paraId="324F4A50" w14:textId="77777777" w:rsidR="00085A89" w:rsidRDefault="00085A89" w:rsidP="00085A89">
      <w:pPr>
        <w:pStyle w:val="Heading2"/>
      </w:pPr>
      <w:r>
        <w:t>Watch Outs</w:t>
      </w:r>
    </w:p>
    <w:p w14:paraId="26E2AD5D" w14:textId="77777777" w:rsidR="00085A89" w:rsidRDefault="00085A89" w:rsidP="00085A89">
      <w:pPr>
        <w:pStyle w:val="ListParagraph"/>
        <w:numPr>
          <w:ilvl w:val="0"/>
          <w:numId w:val="2"/>
        </w:numPr>
        <w:spacing w:after="120" w:line="300" w:lineRule="auto"/>
      </w:pPr>
      <w:r>
        <w:t xml:space="preserve">People will sometimes place themselves where they think they should be, not where they are. A senior leader might place themselves as a </w:t>
      </w:r>
      <w:proofErr w:type="gramStart"/>
      <w:r>
        <w:t>Builder</w:t>
      </w:r>
      <w:proofErr w:type="gramEnd"/>
      <w:r>
        <w:t xml:space="preserve"> because they feel they should be excited, when they’re </w:t>
      </w:r>
      <w:proofErr w:type="gramStart"/>
      <w:r>
        <w:t>actually Watchful</w:t>
      </w:r>
      <w:proofErr w:type="gramEnd"/>
      <w:r>
        <w:t>. The conversation in Step 2 is where the real position surfaces.</w:t>
      </w:r>
    </w:p>
    <w:p w14:paraId="61219B81" w14:textId="77777777" w:rsidR="00085A89" w:rsidRDefault="00085A89" w:rsidP="00085A89">
      <w:pPr>
        <w:pStyle w:val="ListParagraph"/>
        <w:numPr>
          <w:ilvl w:val="0"/>
          <w:numId w:val="2"/>
        </w:numPr>
        <w:spacing w:after="120" w:line="300" w:lineRule="auto"/>
      </w:pPr>
      <w:r>
        <w:t>The Spectrum Map is a snapshot, not a permanent label. People move — sometimes dramatically — over the course of an engagement. Hold the map loosely.</w:t>
      </w:r>
    </w:p>
    <w:p w14:paraId="61579215" w14:textId="77777777" w:rsidR="00085A89" w:rsidRDefault="00085A89" w:rsidP="00085A89">
      <w:pPr>
        <w:pStyle w:val="ListParagraph"/>
        <w:numPr>
          <w:ilvl w:val="0"/>
          <w:numId w:val="2"/>
        </w:numPr>
        <w:spacing w:after="120" w:line="300" w:lineRule="auto"/>
      </w:pPr>
      <w:r>
        <w:t>Don’t share the full room map with participants. It’s an internal planning tool. People shouldn’t feel categorized.</w:t>
      </w:r>
    </w:p>
    <w:p w14:paraId="778C10E2" w14:textId="77777777" w:rsidR="00085A89" w:rsidRDefault="00085A89" w:rsidP="00085A89">
      <w:pPr>
        <w:pStyle w:val="Heading2"/>
      </w:pPr>
      <w:r>
        <w:t>Top Tips</w:t>
      </w:r>
    </w:p>
    <w:p w14:paraId="5370A576" w14:textId="77777777" w:rsidR="00085A89" w:rsidRDefault="00085A89" w:rsidP="00085A89">
      <w:pPr>
        <w:pStyle w:val="ListParagraph"/>
        <w:numPr>
          <w:ilvl w:val="0"/>
          <w:numId w:val="2"/>
        </w:numPr>
        <w:spacing w:after="120" w:line="300" w:lineRule="auto"/>
      </w:pPr>
      <w:r>
        <w:lastRenderedPageBreak/>
        <w:t>Run this 1–2 weeks before the on-site, during the same window as the Problem Brief.</w:t>
      </w:r>
    </w:p>
    <w:p w14:paraId="23888758" w14:textId="77777777" w:rsidR="00085A89" w:rsidRDefault="00085A89" w:rsidP="00085A89">
      <w:pPr>
        <w:pStyle w:val="ListParagraph"/>
        <w:numPr>
          <w:ilvl w:val="0"/>
          <w:numId w:val="2"/>
        </w:numPr>
        <w:spacing w:after="120" w:line="300" w:lineRule="auto"/>
      </w:pPr>
      <w:r>
        <w:t xml:space="preserve">If you can only do one thing </w:t>
      </w:r>
      <w:proofErr w:type="gramStart"/>
      <w:r>
        <w:t>from</w:t>
      </w:r>
      <w:proofErr w:type="gramEnd"/>
      <w:r>
        <w:t xml:space="preserve"> this tool, do the Anchor Question. It’s the highest-signal, lowest-effort element.</w:t>
      </w:r>
    </w:p>
    <w:p w14:paraId="47BD0EE3" w14:textId="77777777" w:rsidR="00085A89" w:rsidRDefault="00085A89" w:rsidP="00085A89">
      <w:pPr>
        <w:pStyle w:val="ListParagraph"/>
        <w:numPr>
          <w:ilvl w:val="0"/>
          <w:numId w:val="2"/>
        </w:numPr>
        <w:spacing w:after="120" w:line="300" w:lineRule="auto"/>
      </w:pPr>
      <w:r>
        <w:t>Revisit the map after the engagement. Where people end up versus where they started is one of the most powerful measures of whether the engagement worked.</w:t>
      </w:r>
    </w:p>
    <w:p w14:paraId="3AF10517" w14:textId="77777777" w:rsidR="00085A89" w:rsidRDefault="00085A89" w:rsidP="00085A89">
      <w:pPr>
        <w:pageBreakBefore/>
        <w:spacing w:after="80"/>
      </w:pPr>
      <w:r>
        <w:rPr>
          <w:rFonts w:ascii="Calibri" w:eastAsia="Calibri" w:hAnsi="Calibri" w:cs="Calibri"/>
          <w:b/>
          <w:bCs/>
          <w:color w:val="73956F"/>
          <w:sz w:val="20"/>
          <w:szCs w:val="20"/>
        </w:rPr>
        <w:lastRenderedPageBreak/>
        <w:t>Tool 02</w:t>
      </w:r>
    </w:p>
    <w:p w14:paraId="4B5D090A" w14:textId="77777777" w:rsidR="00085A89" w:rsidRDefault="00085A89" w:rsidP="00085A89">
      <w:pPr>
        <w:pStyle w:val="Heading1"/>
      </w:pPr>
      <w:r>
        <w:t>The Tuesday Test</w:t>
      </w:r>
    </w:p>
    <w:p w14:paraId="4B309BA0" w14:textId="77777777" w:rsidR="00085A89" w:rsidRDefault="00085A89" w:rsidP="00085A89">
      <w:pPr>
        <w:spacing w:after="300"/>
      </w:pPr>
      <w:r>
        <w:rPr>
          <w:i/>
          <w:iCs/>
          <w:color w:val="666666"/>
          <w:sz w:val="24"/>
          <w:szCs w:val="24"/>
        </w:rPr>
        <w:t>Finding the problem that’s worth building around.</w:t>
      </w:r>
    </w:p>
    <w:p w14:paraId="22CF1E8C" w14:textId="77777777" w:rsidR="00085A89" w:rsidRDefault="00085A89" w:rsidP="00085A89">
      <w:pPr>
        <w:pBdr>
          <w:bottom w:val="single" w:sz="2" w:space="6" w:color="E0E0E0"/>
        </w:pBdr>
        <w:spacing w:after="300"/>
      </w:pPr>
      <w:r>
        <w:rPr>
          <w:b/>
          <w:bCs/>
          <w:color w:val="73956F"/>
          <w:sz w:val="20"/>
          <w:szCs w:val="20"/>
        </w:rPr>
        <w:t xml:space="preserve">Phase: </w:t>
      </w:r>
      <w:r>
        <w:rPr>
          <w:color w:val="666666"/>
          <w:sz w:val="20"/>
          <w:szCs w:val="20"/>
        </w:rPr>
        <w:t>Identify / Discovery Sessions</w:t>
      </w:r>
      <w:r>
        <w:rPr>
          <w:color w:val="CCCCCC"/>
          <w:sz w:val="20"/>
          <w:szCs w:val="20"/>
        </w:rPr>
        <w:t xml:space="preserve">    |    </w:t>
      </w:r>
      <w:r>
        <w:rPr>
          <w:b/>
          <w:bCs/>
          <w:color w:val="73956F"/>
          <w:sz w:val="20"/>
          <w:szCs w:val="20"/>
        </w:rPr>
        <w:t xml:space="preserve">Addresses: </w:t>
      </w:r>
      <w:r>
        <w:rPr>
          <w:color w:val="666666"/>
          <w:sz w:val="20"/>
          <w:szCs w:val="20"/>
        </w:rPr>
        <w:t>The Abstraction Trap, The Permission Problem</w:t>
      </w:r>
    </w:p>
    <w:p w14:paraId="7ED39707" w14:textId="77777777" w:rsidR="00085A89" w:rsidRDefault="00085A89" w:rsidP="00085A89">
      <w:pPr>
        <w:pStyle w:val="Heading2"/>
      </w:pPr>
      <w:r>
        <w:t>What It Is</w:t>
      </w:r>
    </w:p>
    <w:p w14:paraId="1655F443" w14:textId="77777777" w:rsidR="00085A89" w:rsidRDefault="00085A89" w:rsidP="00085A89">
      <w:pPr>
        <w:spacing w:after="200" w:line="320" w:lineRule="auto"/>
      </w:pPr>
      <w:r>
        <w:t>The Tuesday Test is a structured discovery conversation that helps participants find the specific, personal, buildable problem inside their work — the one that’s worth sitting down at The Counter with. It replaces abstract brainstorming (“where could AI help your team?”) with ruthless specificity (“walk me through your actual Tuesday”).</w:t>
      </w:r>
    </w:p>
    <w:p w14:paraId="7A88669C" w14:textId="77777777" w:rsidR="00085A89" w:rsidRDefault="00085A89" w:rsidP="00085A89">
      <w:pPr>
        <w:spacing w:after="200" w:line="320" w:lineRule="auto"/>
      </w:pPr>
      <w:r>
        <w:t xml:space="preserve">The name is </w:t>
      </w:r>
      <w:proofErr w:type="gramStart"/>
      <w:r>
        <w:t>deliberate</w:t>
      </w:r>
      <w:proofErr w:type="gramEnd"/>
      <w:r>
        <w:t xml:space="preserve">. It </w:t>
      </w:r>
      <w:proofErr w:type="gramStart"/>
      <w:r>
        <w:t>references</w:t>
      </w:r>
      <w:proofErr w:type="gramEnd"/>
      <w:r>
        <w:t xml:space="preserve"> the most ordinary, unremarkable day of the work week — the one where nobody’s presenting, nobody’s </w:t>
      </w:r>
      <w:proofErr w:type="gramStart"/>
      <w:r>
        <w:t>in</w:t>
      </w:r>
      <w:proofErr w:type="gramEnd"/>
      <w:r>
        <w:t xml:space="preserve"> an offsite, and the real shape of the work reveals itself. The best Counter problems don’t live in strategy conversations. They live in the parts of the week nobody thinks to question.</w:t>
      </w:r>
    </w:p>
    <w:p w14:paraId="5DD55852" w14:textId="77777777" w:rsidR="00085A89" w:rsidRDefault="00085A89" w:rsidP="00085A89">
      <w:pPr>
        <w:pStyle w:val="Heading2"/>
      </w:pPr>
      <w:r>
        <w:t>Why It Matters</w:t>
      </w:r>
    </w:p>
    <w:p w14:paraId="5CAA201F" w14:textId="77777777" w:rsidR="00085A89" w:rsidRDefault="00085A89" w:rsidP="00085A89">
      <w:pPr>
        <w:spacing w:after="200" w:line="320" w:lineRule="auto"/>
      </w:pPr>
      <w:r>
        <w:t>The Abstraction Trap is the single biggest barrier to getting started. People can talk about AI all day and never connect it to their own work. The Tuesday Test forces that connection by starting from the work itself — not from AI, not from technology, not from what’s possible — and only arriving at the technology once the problem is fully alive.</w:t>
      </w:r>
    </w:p>
    <w:p w14:paraId="059F3968" w14:textId="77777777" w:rsidR="00085A89" w:rsidRDefault="00085A89" w:rsidP="00085A89">
      <w:pPr>
        <w:spacing w:after="200" w:line="320" w:lineRule="auto"/>
      </w:pPr>
      <w:r>
        <w:t xml:space="preserve">It also addresses the Permission Problem, because </w:t>
      </w:r>
      <w:proofErr w:type="gramStart"/>
      <w:r>
        <w:t>the exercise</w:t>
      </w:r>
      <w:proofErr w:type="gramEnd"/>
      <w:r>
        <w:t xml:space="preserve"> implicitly gives people permission to name the things about their work that are broken, slow, frustrating, or just dumb. Many people have never been asked, in a professional context, “What part of your week feels like a waste of your talent?” The question itself is a permission-granting act.</w:t>
      </w:r>
    </w:p>
    <w:p w14:paraId="4869ECB9" w14:textId="77777777" w:rsidR="00085A89" w:rsidRDefault="00085A89" w:rsidP="00085A89">
      <w:pPr>
        <w:pStyle w:val="Heading2"/>
      </w:pPr>
      <w:r>
        <w:t>How to Do It</w:t>
      </w:r>
    </w:p>
    <w:p w14:paraId="22AB59EA" w14:textId="77777777" w:rsidR="00085A89" w:rsidRDefault="00085A89" w:rsidP="00085A89">
      <w:pPr>
        <w:spacing w:after="200" w:line="320" w:lineRule="auto"/>
      </w:pPr>
      <w:r>
        <w:rPr>
          <w:i/>
          <w:iCs/>
          <w:color w:val="666666"/>
        </w:rPr>
        <w:t>Materials: A timer, a whiteboard or shared doc for capturing workflow, and a printed copy of the “five signals” (Owned, Expertise-Rich, Visible, Workflow-Embedded, Buildable). Setting: 1:1 or in pairs, 60–90 minutes.</w:t>
      </w:r>
    </w:p>
    <w:p w14:paraId="22A51E48" w14:textId="77777777" w:rsidR="00085A89" w:rsidRDefault="00085A89" w:rsidP="00085A89">
      <w:pPr>
        <w:pStyle w:val="Heading3"/>
      </w:pPr>
      <w:r>
        <w:t>Step 1 — The Walkthrough (20 minutes)</w:t>
      </w:r>
    </w:p>
    <w:p w14:paraId="33877371" w14:textId="77777777" w:rsidR="00085A89" w:rsidRDefault="00085A89" w:rsidP="00085A89">
      <w:pPr>
        <w:spacing w:after="200" w:line="320" w:lineRule="auto"/>
      </w:pPr>
      <w:r>
        <w:lastRenderedPageBreak/>
        <w:t>Ask: “Walk me through your actual week. Not the meeting version — the real version. Start with Monday morning.”</w:t>
      </w:r>
    </w:p>
    <w:p w14:paraId="6E64943C" w14:textId="77777777" w:rsidR="00085A89" w:rsidRDefault="00085A89" w:rsidP="00085A89">
      <w:pPr>
        <w:spacing w:after="200" w:line="320" w:lineRule="auto"/>
      </w:pPr>
      <w:r>
        <w:t>Listen for: repetition (“every week I have to...”), frustration (“this should be simpler...”), workarounds (“what I usually do is...”), and expertise signals (“I can tell just by looking at it whether...”). Don’t interrupt to suggest solutions. Don’t mention AI. You’re mapping the terrain.</w:t>
      </w:r>
    </w:p>
    <w:p w14:paraId="2397A800" w14:textId="77777777" w:rsidR="00085A89" w:rsidRDefault="00085A89" w:rsidP="00085A89">
      <w:pPr>
        <w:spacing w:after="200" w:line="320" w:lineRule="auto"/>
      </w:pPr>
      <w:r>
        <w:t>As they talk, sketch a rough workflow map on the whiteboard — boxes and arrows, nothing fancy. When you hear something that sounds like friction, mark it with a small dot. By the end, you’ll have a visual map of their week with friction points visible.</w:t>
      </w:r>
    </w:p>
    <w:p w14:paraId="0C14D88D" w14:textId="77777777" w:rsidR="00085A89" w:rsidRDefault="00085A89" w:rsidP="00085A89">
      <w:pPr>
        <w:pStyle w:val="Heading3"/>
      </w:pPr>
      <w:r>
        <w:t>Step 2 — The Friction Dig (15 minutes)</w:t>
      </w:r>
    </w:p>
    <w:p w14:paraId="16C456D1" w14:textId="77777777" w:rsidR="00085A89" w:rsidRDefault="00085A89" w:rsidP="00085A89">
      <w:pPr>
        <w:spacing w:after="200" w:line="320" w:lineRule="auto"/>
      </w:pPr>
      <w:r>
        <w:t>Go back to the friction points and ask three questions about each one:</w:t>
      </w:r>
    </w:p>
    <w:p w14:paraId="05434F3E" w14:textId="77777777" w:rsidR="00085A89" w:rsidRDefault="00085A89" w:rsidP="00085A89">
      <w:pPr>
        <w:pStyle w:val="ListParagraph"/>
        <w:numPr>
          <w:ilvl w:val="0"/>
          <w:numId w:val="2"/>
        </w:numPr>
        <w:spacing w:after="120" w:line="300" w:lineRule="auto"/>
      </w:pPr>
      <w:r>
        <w:t>“How long does this take you, and how long do you think it should take?” — This surfaces the gap between effort and value.</w:t>
      </w:r>
    </w:p>
    <w:p w14:paraId="0243C3A9" w14:textId="77777777" w:rsidR="00085A89" w:rsidRDefault="00085A89" w:rsidP="00085A89">
      <w:pPr>
        <w:pStyle w:val="ListParagraph"/>
        <w:numPr>
          <w:ilvl w:val="0"/>
          <w:numId w:val="2"/>
        </w:numPr>
        <w:spacing w:after="120" w:line="300" w:lineRule="auto"/>
      </w:pPr>
      <w:r>
        <w:t>“What do you know, from your experience, that makes you better at this than someone who just started?” — This surfaces the domain expertise.</w:t>
      </w:r>
    </w:p>
    <w:p w14:paraId="7CB5DE77" w14:textId="77777777" w:rsidR="00085A89" w:rsidRDefault="00085A89" w:rsidP="00085A89">
      <w:pPr>
        <w:pStyle w:val="ListParagraph"/>
        <w:numPr>
          <w:ilvl w:val="0"/>
          <w:numId w:val="2"/>
        </w:numPr>
        <w:spacing w:after="120" w:line="300" w:lineRule="auto"/>
      </w:pPr>
      <w:r>
        <w:t>“If this just worked the way you wanted it to, what would you do with the time you got back?” — This surfaces the latent ambition. Often the answer reveals a second, more interesting problem.</w:t>
      </w:r>
    </w:p>
    <w:p w14:paraId="682484A6" w14:textId="77777777" w:rsidR="00085A89" w:rsidRDefault="00085A89" w:rsidP="00085A89">
      <w:pPr>
        <w:pStyle w:val="Heading3"/>
      </w:pPr>
      <w:r>
        <w:t>Step 3 — The Card Sort (15 minutes)</w:t>
      </w:r>
    </w:p>
    <w:p w14:paraId="5C01CA2A" w14:textId="77777777" w:rsidR="00085A89" w:rsidRDefault="00085A89" w:rsidP="00085A89">
      <w:pPr>
        <w:spacing w:after="200" w:line="320" w:lineRule="auto"/>
      </w:pPr>
      <w:r>
        <w:t>Write each candidate problem on a separate card. Run them through the five signals, quickly and conversationally:</w:t>
      </w:r>
    </w:p>
    <w:p w14:paraId="4BB5A2BF" w14:textId="77777777" w:rsidR="00085A89" w:rsidRDefault="00085A89" w:rsidP="00085A89">
      <w:pPr>
        <w:pStyle w:val="ListParagraph"/>
        <w:numPr>
          <w:ilvl w:val="0"/>
          <w:numId w:val="2"/>
        </w:numPr>
        <w:spacing w:after="120" w:line="300" w:lineRule="auto"/>
      </w:pPr>
      <w:r>
        <w:rPr>
          <w:b/>
          <w:bCs/>
        </w:rPr>
        <w:t xml:space="preserve">Owned: </w:t>
      </w:r>
      <w:r>
        <w:t>“Is this your problem? Do you feel it in your actual week?”</w:t>
      </w:r>
    </w:p>
    <w:p w14:paraId="12314C09" w14:textId="77777777" w:rsidR="00085A89" w:rsidRDefault="00085A89" w:rsidP="00085A89">
      <w:pPr>
        <w:pStyle w:val="ListParagraph"/>
        <w:numPr>
          <w:ilvl w:val="0"/>
          <w:numId w:val="2"/>
        </w:numPr>
        <w:spacing w:after="120" w:line="300" w:lineRule="auto"/>
      </w:pPr>
      <w:r>
        <w:rPr>
          <w:b/>
          <w:bCs/>
        </w:rPr>
        <w:t xml:space="preserve">Expertise-Rich: </w:t>
      </w:r>
      <w:r>
        <w:t>“Does your specific knowledge make a solution to this uniquely valuable?”</w:t>
      </w:r>
    </w:p>
    <w:p w14:paraId="083EB629" w14:textId="77777777" w:rsidR="00085A89" w:rsidRDefault="00085A89" w:rsidP="00085A89">
      <w:pPr>
        <w:pStyle w:val="ListParagraph"/>
        <w:numPr>
          <w:ilvl w:val="0"/>
          <w:numId w:val="2"/>
        </w:numPr>
        <w:spacing w:after="120" w:line="300" w:lineRule="auto"/>
      </w:pPr>
      <w:r>
        <w:rPr>
          <w:b/>
          <w:bCs/>
        </w:rPr>
        <w:t xml:space="preserve">Visible: </w:t>
      </w:r>
      <w:r>
        <w:t>“Could you show someone a before and after?”</w:t>
      </w:r>
    </w:p>
    <w:p w14:paraId="68DF01E8" w14:textId="77777777" w:rsidR="00085A89" w:rsidRDefault="00085A89" w:rsidP="00085A89">
      <w:pPr>
        <w:pStyle w:val="ListParagraph"/>
        <w:numPr>
          <w:ilvl w:val="0"/>
          <w:numId w:val="2"/>
        </w:numPr>
        <w:spacing w:after="120" w:line="300" w:lineRule="auto"/>
      </w:pPr>
      <w:r>
        <w:rPr>
          <w:b/>
          <w:bCs/>
        </w:rPr>
        <w:t xml:space="preserve">Workflow-Embedded: </w:t>
      </w:r>
      <w:r>
        <w:t>“Is this about how the work actually gets done, right now?”</w:t>
      </w:r>
    </w:p>
    <w:p w14:paraId="4E591844" w14:textId="77777777" w:rsidR="00085A89" w:rsidRDefault="00085A89" w:rsidP="00085A89">
      <w:pPr>
        <w:pStyle w:val="ListParagraph"/>
        <w:numPr>
          <w:ilvl w:val="0"/>
          <w:numId w:val="2"/>
        </w:numPr>
        <w:spacing w:after="120" w:line="300" w:lineRule="auto"/>
      </w:pPr>
      <w:r>
        <w:rPr>
          <w:b/>
          <w:bCs/>
        </w:rPr>
        <w:t xml:space="preserve">Buildable: </w:t>
      </w:r>
      <w:r>
        <w:t>“Could we build something meaningful in hours, not months?”</w:t>
      </w:r>
    </w:p>
    <w:p w14:paraId="4B04D3A0" w14:textId="77777777" w:rsidR="00085A89" w:rsidRDefault="00085A89" w:rsidP="00085A89">
      <w:pPr>
        <w:pStyle w:val="Heading3"/>
      </w:pPr>
      <w:r>
        <w:t>Step 4 — The Sentence Test (5 minutes)</w:t>
      </w:r>
    </w:p>
    <w:p w14:paraId="133782AF" w14:textId="77777777" w:rsidR="00085A89" w:rsidRDefault="00085A89" w:rsidP="00085A89">
      <w:pPr>
        <w:spacing w:after="200" w:line="320" w:lineRule="auto"/>
      </w:pPr>
      <w:r>
        <w:t>Ask them to describe their chosen problem in one sentence that starts with “I” and includes the words “my work.” Read it back to them. If they nod, you’ve found it.</w:t>
      </w:r>
    </w:p>
    <w:p w14:paraId="539D3A15" w14:textId="77777777" w:rsidR="00085A89" w:rsidRDefault="00085A89" w:rsidP="00085A89">
      <w:pPr>
        <w:spacing w:after="200" w:line="320" w:lineRule="auto"/>
      </w:pPr>
      <w:r>
        <w:t>Good examples:</w:t>
      </w:r>
    </w:p>
    <w:p w14:paraId="51CA0E8C" w14:textId="77777777" w:rsidR="00085A89" w:rsidRDefault="00085A89" w:rsidP="00085A89">
      <w:pPr>
        <w:pStyle w:val="ListParagraph"/>
        <w:numPr>
          <w:ilvl w:val="0"/>
          <w:numId w:val="2"/>
        </w:numPr>
        <w:spacing w:after="120" w:line="300" w:lineRule="auto"/>
      </w:pPr>
      <w:r>
        <w:lastRenderedPageBreak/>
        <w:t>“I spend 6 hours every week turning data from three systems into a report that’s always late.”</w:t>
      </w:r>
    </w:p>
    <w:p w14:paraId="4F9CDF4F" w14:textId="77777777" w:rsidR="00085A89" w:rsidRDefault="00085A89" w:rsidP="00085A89">
      <w:pPr>
        <w:pStyle w:val="ListParagraph"/>
        <w:numPr>
          <w:ilvl w:val="0"/>
          <w:numId w:val="2"/>
        </w:numPr>
        <w:spacing w:after="120" w:line="300" w:lineRule="auto"/>
      </w:pPr>
      <w:r>
        <w:t>“I can see the patterns in my testing data, but I can’t explore them fast enough to affect the next review cycle.”</w:t>
      </w:r>
    </w:p>
    <w:p w14:paraId="502FBA5B" w14:textId="77777777" w:rsidR="00085A89" w:rsidRDefault="00085A89" w:rsidP="00085A89">
      <w:pPr>
        <w:pStyle w:val="Heading2"/>
      </w:pPr>
      <w:r>
        <w:t>Watch Outs</w:t>
      </w:r>
    </w:p>
    <w:p w14:paraId="520D1B09" w14:textId="77777777" w:rsidR="00085A89" w:rsidRDefault="00085A89" w:rsidP="00085A89">
      <w:pPr>
        <w:pStyle w:val="ListParagraph"/>
        <w:numPr>
          <w:ilvl w:val="0"/>
          <w:numId w:val="2"/>
        </w:numPr>
        <w:spacing w:after="120" w:line="300" w:lineRule="auto"/>
      </w:pPr>
      <w:r>
        <w:t>Some people will try to bring the “right” problem — the one that sounds most AI-ready. Resist this. The best problems often sound mundane.</w:t>
      </w:r>
    </w:p>
    <w:p w14:paraId="5BD30A46" w14:textId="77777777" w:rsidR="00085A89" w:rsidRDefault="00085A89" w:rsidP="00085A89">
      <w:pPr>
        <w:pStyle w:val="ListParagraph"/>
        <w:numPr>
          <w:ilvl w:val="0"/>
          <w:numId w:val="2"/>
        </w:numPr>
        <w:spacing w:after="120" w:line="300" w:lineRule="auto"/>
      </w:pPr>
      <w:r>
        <w:t>Don’t skip the question about what they’d do with the time back. That answer often reveals the real opportunity.</w:t>
      </w:r>
    </w:p>
    <w:p w14:paraId="4A3E0FBF" w14:textId="77777777" w:rsidR="00085A89" w:rsidRDefault="00085A89" w:rsidP="00085A89">
      <w:pPr>
        <w:pStyle w:val="ListParagraph"/>
        <w:numPr>
          <w:ilvl w:val="0"/>
          <w:numId w:val="2"/>
        </w:numPr>
        <w:spacing w:after="120" w:line="300" w:lineRule="auto"/>
      </w:pPr>
      <w:r>
        <w:t>Some people genuinely won’t have a buildable problem. That’s okay. Document the conversation and help them participate in someone else’s build.</w:t>
      </w:r>
    </w:p>
    <w:p w14:paraId="49EEF6F1" w14:textId="77777777" w:rsidR="00085A89" w:rsidRDefault="00085A89" w:rsidP="00085A89">
      <w:pPr>
        <w:pStyle w:val="Heading2"/>
      </w:pPr>
      <w:r>
        <w:t>Top Tips</w:t>
      </w:r>
    </w:p>
    <w:p w14:paraId="6F844C3F" w14:textId="77777777" w:rsidR="00085A89" w:rsidRDefault="00085A89" w:rsidP="00085A89">
      <w:pPr>
        <w:pStyle w:val="ListParagraph"/>
        <w:numPr>
          <w:ilvl w:val="0"/>
          <w:numId w:val="2"/>
        </w:numPr>
        <w:spacing w:after="120" w:line="300" w:lineRule="auto"/>
      </w:pPr>
      <w:r>
        <w:t>The walkthrough works best when it’s low-tech and physical. A whiteboard creates a different quality of conversation than a screen.</w:t>
      </w:r>
    </w:p>
    <w:p w14:paraId="416DFEC7" w14:textId="77777777" w:rsidR="00085A89" w:rsidRDefault="00085A89" w:rsidP="00085A89">
      <w:pPr>
        <w:pStyle w:val="ListParagraph"/>
        <w:numPr>
          <w:ilvl w:val="0"/>
          <w:numId w:val="2"/>
        </w:numPr>
        <w:spacing w:after="120" w:line="300" w:lineRule="auto"/>
      </w:pPr>
      <w:r>
        <w:t>Capture their exact language when they describe the problem. “The thing I hate about Thursdays” is better material than any polished problem statement.</w:t>
      </w:r>
    </w:p>
    <w:p w14:paraId="33D3F5BB" w14:textId="77777777" w:rsidR="00085A89" w:rsidRDefault="00085A89" w:rsidP="00085A89">
      <w:pPr>
        <w:pStyle w:val="ListParagraph"/>
        <w:numPr>
          <w:ilvl w:val="0"/>
          <w:numId w:val="2"/>
        </w:numPr>
        <w:spacing w:after="120" w:line="300" w:lineRule="auto"/>
      </w:pPr>
      <w:proofErr w:type="gramStart"/>
      <w:r>
        <w:t>If running</w:t>
      </w:r>
      <w:proofErr w:type="gramEnd"/>
      <w:r>
        <w:t xml:space="preserve"> multiple Tuesday Tests across teams, look for patterns by end of day one. The same friction in different forms is where the biggest organizational insight lives.</w:t>
      </w:r>
    </w:p>
    <w:p w14:paraId="6586CDD0" w14:textId="77777777" w:rsidR="00085A89" w:rsidRDefault="00085A89" w:rsidP="00085A89">
      <w:pPr>
        <w:pageBreakBefore/>
        <w:spacing w:after="80"/>
      </w:pPr>
      <w:r>
        <w:rPr>
          <w:rFonts w:ascii="Calibri" w:eastAsia="Calibri" w:hAnsi="Calibri" w:cs="Calibri"/>
          <w:b/>
          <w:bCs/>
          <w:color w:val="73956F"/>
          <w:sz w:val="20"/>
          <w:szCs w:val="20"/>
        </w:rPr>
        <w:lastRenderedPageBreak/>
        <w:t>Tool 03</w:t>
      </w:r>
    </w:p>
    <w:p w14:paraId="7F929E51" w14:textId="77777777" w:rsidR="00085A89" w:rsidRDefault="00085A89" w:rsidP="00085A89">
      <w:pPr>
        <w:pStyle w:val="Heading1"/>
      </w:pPr>
      <w:r>
        <w:t>The Rope of Possibility</w:t>
      </w:r>
    </w:p>
    <w:p w14:paraId="36D08FFF" w14:textId="77777777" w:rsidR="00085A89" w:rsidRDefault="00085A89" w:rsidP="00085A89">
      <w:pPr>
        <w:spacing w:after="300"/>
      </w:pPr>
      <w:r>
        <w:rPr>
          <w:i/>
          <w:iCs/>
          <w:color w:val="666666"/>
          <w:sz w:val="24"/>
          <w:szCs w:val="24"/>
        </w:rPr>
        <w:t>Understanding what people are willing to imagine — and what they’re not ready for yet.</w:t>
      </w:r>
    </w:p>
    <w:p w14:paraId="7A310C2A" w14:textId="77777777" w:rsidR="00085A89" w:rsidRDefault="00085A89" w:rsidP="00085A89">
      <w:pPr>
        <w:pBdr>
          <w:bottom w:val="single" w:sz="2" w:space="6" w:color="E0E0E0"/>
        </w:pBdr>
        <w:spacing w:after="300"/>
      </w:pPr>
      <w:r>
        <w:rPr>
          <w:b/>
          <w:bCs/>
          <w:color w:val="73956F"/>
          <w:sz w:val="20"/>
          <w:szCs w:val="20"/>
        </w:rPr>
        <w:t xml:space="preserve">Phase: </w:t>
      </w:r>
      <w:r>
        <w:rPr>
          <w:color w:val="666666"/>
          <w:sz w:val="20"/>
          <w:szCs w:val="20"/>
        </w:rPr>
        <w:t>Identify / Early Ideation</w:t>
      </w:r>
      <w:r>
        <w:rPr>
          <w:color w:val="CCCCCC"/>
          <w:sz w:val="20"/>
          <w:szCs w:val="20"/>
        </w:rPr>
        <w:t xml:space="preserve">    |    </w:t>
      </w:r>
      <w:r>
        <w:rPr>
          <w:b/>
          <w:bCs/>
          <w:color w:val="73956F"/>
          <w:sz w:val="20"/>
          <w:szCs w:val="20"/>
        </w:rPr>
        <w:t xml:space="preserve">Addresses: </w:t>
      </w:r>
      <w:r>
        <w:rPr>
          <w:color w:val="666666"/>
          <w:sz w:val="20"/>
          <w:szCs w:val="20"/>
        </w:rPr>
        <w:t>The Identity Threat, The Meaning Question, The Permission Problem</w:t>
      </w:r>
    </w:p>
    <w:p w14:paraId="46ACA1FE" w14:textId="77777777" w:rsidR="00085A89" w:rsidRDefault="00085A89" w:rsidP="00085A89">
      <w:pPr>
        <w:pStyle w:val="Heading2"/>
      </w:pPr>
      <w:r>
        <w:t>What It Is</w:t>
      </w:r>
    </w:p>
    <w:p w14:paraId="67CF5521" w14:textId="77777777" w:rsidR="00085A89" w:rsidRDefault="00085A89" w:rsidP="00085A89">
      <w:pPr>
        <w:spacing w:after="200" w:line="320" w:lineRule="auto"/>
      </w:pPr>
      <w:r>
        <w:t>The Rope of Possibility is a facilitated sorting exercise that helps people explore the boundaries of what AI could mean for their work — not in theory, but in relation to their actual role, their actual expertise, and their actual concerns. Adapted from the innovation practice of Rope of Scope, it uses provocation cards to surface the principles, fears, and ambitions that will shape what someone is willing to build.</w:t>
      </w:r>
    </w:p>
    <w:p w14:paraId="1801B43F" w14:textId="77777777" w:rsidR="00085A89" w:rsidRDefault="00085A89" w:rsidP="00085A89">
      <w:pPr>
        <w:spacing w:after="200" w:line="320" w:lineRule="auto"/>
      </w:pPr>
      <w:r>
        <w:t xml:space="preserve">In practice: you lay a rope (or draw a circle) on the ground. You hand someone a stack of cards, each describing a different way AI could change some </w:t>
      </w:r>
      <w:proofErr w:type="gramStart"/>
      <w:r>
        <w:t>aspect</w:t>
      </w:r>
      <w:proofErr w:type="gramEnd"/>
      <w:r>
        <w:t xml:space="preserve"> of their work. They place each card inside the rope (I’m open to this) or outside (I’m not ready for this). But here’s the essential rule: every card gets explained. In or out, you have to say why.</w:t>
      </w:r>
    </w:p>
    <w:p w14:paraId="146CA5E3" w14:textId="77777777" w:rsidR="00085A89" w:rsidRDefault="00085A89" w:rsidP="00085A89">
      <w:pPr>
        <w:spacing w:after="200" w:line="320" w:lineRule="auto"/>
      </w:pPr>
      <w:r>
        <w:t xml:space="preserve">The explanations are where </w:t>
      </w:r>
      <w:proofErr w:type="gramStart"/>
      <w:r>
        <w:t>the real</w:t>
      </w:r>
      <w:proofErr w:type="gramEnd"/>
      <w:r>
        <w:t xml:space="preserve"> insight lives.</w:t>
      </w:r>
    </w:p>
    <w:p w14:paraId="2724B681" w14:textId="77777777" w:rsidR="00085A89" w:rsidRDefault="00085A89" w:rsidP="00085A89">
      <w:pPr>
        <w:pStyle w:val="Heading2"/>
      </w:pPr>
      <w:r>
        <w:t>Why It Matters</w:t>
      </w:r>
    </w:p>
    <w:p w14:paraId="467A3FD1" w14:textId="77777777" w:rsidR="00085A89" w:rsidRDefault="00085A89" w:rsidP="00085A89">
      <w:pPr>
        <w:spacing w:after="200" w:line="320" w:lineRule="auto"/>
      </w:pPr>
      <w:r>
        <w:t xml:space="preserve">Most AI fluency engagements skip straight from “here’s what AI can do” to “let’s build something.” That jumps over a critical step: understanding what someone is </w:t>
      </w:r>
      <w:proofErr w:type="gramStart"/>
      <w:r>
        <w:t>actually willing</w:t>
      </w:r>
      <w:proofErr w:type="gramEnd"/>
      <w:r>
        <w:t xml:space="preserve"> to change about their work, and why. The Rope of Possibility creates a structured, low-pressure space for people to articulate their boundaries — and in doing so, it reveals the Identity Threat and the Meaning Question in a way that can be engaged productively rather than avoided.</w:t>
      </w:r>
    </w:p>
    <w:p w14:paraId="5AEEFD4E" w14:textId="77777777" w:rsidR="00085A89" w:rsidRDefault="00085A89" w:rsidP="00085A89">
      <w:pPr>
        <w:spacing w:after="200" w:line="320" w:lineRule="auto"/>
      </w:pPr>
      <w:r>
        <w:t>It also gives people agency. Instead of having AI’s implications described to them, they’re actively drawing the lines. That sense of control directly addresses the Permission Problem.</w:t>
      </w:r>
    </w:p>
    <w:p w14:paraId="1D788503" w14:textId="77777777" w:rsidR="00085A89" w:rsidRDefault="00085A89" w:rsidP="00085A89">
      <w:pPr>
        <w:pStyle w:val="Heading2"/>
      </w:pPr>
      <w:r>
        <w:t>How to Do It</w:t>
      </w:r>
    </w:p>
    <w:p w14:paraId="3393783E" w14:textId="77777777" w:rsidR="00085A89" w:rsidRDefault="00085A89" w:rsidP="00085A89">
      <w:pPr>
        <w:spacing w:after="200" w:line="320" w:lineRule="auto"/>
      </w:pPr>
      <w:r>
        <w:rPr>
          <w:i/>
          <w:iCs/>
          <w:color w:val="666666"/>
        </w:rPr>
        <w:lastRenderedPageBreak/>
        <w:t>Materials: A physical rope or cord (about 4 feet, laid in a circle), and a deck of 15–20 provocation cards designed for the specific role or team. Setting: 1:1 or groups of 2–3, 45–60 minutes.</w:t>
      </w:r>
    </w:p>
    <w:p w14:paraId="3B78A62F" w14:textId="77777777" w:rsidR="00085A89" w:rsidRDefault="00085A89" w:rsidP="00085A89">
      <w:pPr>
        <w:pStyle w:val="Heading3"/>
      </w:pPr>
      <w:r>
        <w:t>Designing the Cards</w:t>
      </w:r>
    </w:p>
    <w:p w14:paraId="1E8C33BD" w14:textId="77777777" w:rsidR="00085A89" w:rsidRDefault="00085A89" w:rsidP="00085A89">
      <w:pPr>
        <w:spacing w:after="200" w:line="320" w:lineRule="auto"/>
      </w:pPr>
      <w:r>
        <w:t>Each card describes a specific scenario. Cards should span a range from comfortable to provocative, in three tiers:</w:t>
      </w:r>
    </w:p>
    <w:p w14:paraId="03A9AB43" w14:textId="77777777" w:rsidR="00085A89" w:rsidRDefault="00085A89" w:rsidP="00085A89">
      <w:pPr>
        <w:spacing w:after="200" w:line="320" w:lineRule="auto"/>
      </w:pPr>
      <w:r>
        <w:rPr>
          <w:b/>
          <w:bCs/>
        </w:rPr>
        <w:t xml:space="preserve">Tier A — The Comfortable Edge: </w:t>
      </w:r>
      <w:r>
        <w:t xml:space="preserve">Things most people would accept. These </w:t>
      </w:r>
      <w:proofErr w:type="gramStart"/>
      <w:r>
        <w:t>warm up</w:t>
      </w:r>
      <w:proofErr w:type="gramEnd"/>
      <w:r>
        <w:t xml:space="preserve"> the conversation.</w:t>
      </w:r>
    </w:p>
    <w:p w14:paraId="1F1BD566" w14:textId="77777777" w:rsidR="00085A89" w:rsidRDefault="00085A89" w:rsidP="00085A89">
      <w:pPr>
        <w:pStyle w:val="ListParagraph"/>
        <w:numPr>
          <w:ilvl w:val="0"/>
          <w:numId w:val="2"/>
        </w:numPr>
        <w:spacing w:after="120" w:line="300" w:lineRule="auto"/>
      </w:pPr>
      <w:r>
        <w:t>“AI organizes and pre-sorts your incoming data so it’s ready when you sit down.”</w:t>
      </w:r>
    </w:p>
    <w:p w14:paraId="09D67C68" w14:textId="77777777" w:rsidR="00085A89" w:rsidRDefault="00085A89" w:rsidP="00085A89">
      <w:pPr>
        <w:pStyle w:val="ListParagraph"/>
        <w:numPr>
          <w:ilvl w:val="0"/>
          <w:numId w:val="2"/>
        </w:numPr>
        <w:spacing w:after="120" w:line="300" w:lineRule="auto"/>
      </w:pPr>
      <w:r>
        <w:t>“AI generates a first draft of your weekly report from templates you’ve defined.”</w:t>
      </w:r>
    </w:p>
    <w:p w14:paraId="046F46CD" w14:textId="77777777" w:rsidR="00085A89" w:rsidRDefault="00085A89" w:rsidP="00085A89">
      <w:pPr>
        <w:pStyle w:val="ListParagraph"/>
        <w:numPr>
          <w:ilvl w:val="0"/>
          <w:numId w:val="2"/>
        </w:numPr>
        <w:spacing w:after="120" w:line="300" w:lineRule="auto"/>
      </w:pPr>
      <w:r>
        <w:t>“AI surfaces patterns in historical data that you can choose to explore or ignore.”</w:t>
      </w:r>
    </w:p>
    <w:p w14:paraId="3BFBCF9C" w14:textId="77777777" w:rsidR="00085A89" w:rsidRDefault="00085A89" w:rsidP="00085A89">
      <w:pPr>
        <w:spacing w:after="200" w:line="320" w:lineRule="auto"/>
      </w:pPr>
      <w:r>
        <w:rPr>
          <w:b/>
          <w:bCs/>
        </w:rPr>
        <w:t xml:space="preserve">Tier B — The Interesting Middle: </w:t>
      </w:r>
      <w:r>
        <w:t>Things that start to touch on judgment, expertise, and role definition.</w:t>
      </w:r>
    </w:p>
    <w:p w14:paraId="465862CC" w14:textId="77777777" w:rsidR="00085A89" w:rsidRDefault="00085A89" w:rsidP="00085A89">
      <w:pPr>
        <w:pStyle w:val="ListParagraph"/>
        <w:numPr>
          <w:ilvl w:val="0"/>
          <w:numId w:val="2"/>
        </w:numPr>
        <w:spacing w:after="120" w:line="300" w:lineRule="auto"/>
      </w:pPr>
      <w:r>
        <w:t>“AI drafts your analysis and recommendations. You review, edit, and approve.”</w:t>
      </w:r>
    </w:p>
    <w:p w14:paraId="47D2FEC1" w14:textId="77777777" w:rsidR="00085A89" w:rsidRDefault="00085A89" w:rsidP="00085A89">
      <w:pPr>
        <w:pStyle w:val="ListParagraph"/>
        <w:numPr>
          <w:ilvl w:val="0"/>
          <w:numId w:val="2"/>
        </w:numPr>
        <w:spacing w:after="120" w:line="300" w:lineRule="auto"/>
      </w:pPr>
      <w:r>
        <w:t>“AI identifies which problems are most urgent based on criteria you’ve set.”</w:t>
      </w:r>
    </w:p>
    <w:p w14:paraId="0484195E" w14:textId="77777777" w:rsidR="00085A89" w:rsidRDefault="00085A89" w:rsidP="00085A89">
      <w:pPr>
        <w:pStyle w:val="ListParagraph"/>
        <w:numPr>
          <w:ilvl w:val="0"/>
          <w:numId w:val="2"/>
        </w:numPr>
        <w:spacing w:after="120" w:line="300" w:lineRule="auto"/>
      </w:pPr>
      <w:r>
        <w:t>“AI suggests hypotheses you haven’t considered, based on patterns in your past work.”</w:t>
      </w:r>
    </w:p>
    <w:p w14:paraId="5ACDEA29" w14:textId="77777777" w:rsidR="00085A89" w:rsidRDefault="00085A89" w:rsidP="00085A89">
      <w:pPr>
        <w:spacing w:after="200" w:line="320" w:lineRule="auto"/>
      </w:pPr>
      <w:r>
        <w:rPr>
          <w:b/>
          <w:bCs/>
        </w:rPr>
        <w:t xml:space="preserve">Tier C — The Provocative Edge: </w:t>
      </w:r>
      <w:r>
        <w:t>Things designed to provoke honest reactions about identity and control.</w:t>
      </w:r>
    </w:p>
    <w:p w14:paraId="289D1DE2" w14:textId="77777777" w:rsidR="00085A89" w:rsidRDefault="00085A89" w:rsidP="00085A89">
      <w:pPr>
        <w:pStyle w:val="ListParagraph"/>
        <w:numPr>
          <w:ilvl w:val="0"/>
          <w:numId w:val="2"/>
        </w:numPr>
        <w:spacing w:after="120" w:line="300" w:lineRule="auto"/>
      </w:pPr>
      <w:r>
        <w:t>“AI makes the routine decisions in your area autonomously. You handle exceptions only.”</w:t>
      </w:r>
    </w:p>
    <w:p w14:paraId="2E902BAA" w14:textId="77777777" w:rsidR="00085A89" w:rsidRDefault="00085A89" w:rsidP="00085A89">
      <w:pPr>
        <w:pStyle w:val="ListParagraph"/>
        <w:numPr>
          <w:ilvl w:val="0"/>
          <w:numId w:val="2"/>
        </w:numPr>
        <w:spacing w:after="120" w:line="300" w:lineRule="auto"/>
      </w:pPr>
      <w:r>
        <w:t>“AI trains a new team member on your domain by synthesizing everything you’ve documented.”</w:t>
      </w:r>
    </w:p>
    <w:p w14:paraId="6BE7D3F3" w14:textId="77777777" w:rsidR="00085A89" w:rsidRDefault="00085A89" w:rsidP="00085A89">
      <w:pPr>
        <w:pStyle w:val="ListParagraph"/>
        <w:numPr>
          <w:ilvl w:val="0"/>
          <w:numId w:val="2"/>
        </w:numPr>
        <w:spacing w:after="120" w:line="300" w:lineRule="auto"/>
      </w:pPr>
      <w:r>
        <w:t>“Someone with no background in your field could do your core tasks by directing AI with your frameworks.”</w:t>
      </w:r>
    </w:p>
    <w:p w14:paraId="37BAFE26" w14:textId="77777777" w:rsidR="00085A89" w:rsidRDefault="00085A89" w:rsidP="00085A89">
      <w:pPr>
        <w:pStyle w:val="Heading3"/>
      </w:pPr>
      <w:r>
        <w:t>Step 1 — Set the Frame (5 minutes)</w:t>
      </w:r>
    </w:p>
    <w:p w14:paraId="1BB4CECD" w14:textId="77777777" w:rsidR="00085A89" w:rsidRDefault="00085A89" w:rsidP="00085A89">
      <w:pPr>
        <w:spacing w:after="200" w:line="320" w:lineRule="auto"/>
      </w:pPr>
      <w:r>
        <w:t xml:space="preserve">Lay the rope. Explain: “Inside the rope is what you’re open to. Outside is what you’re not ready for. There are no right answers. The only rule </w:t>
      </w:r>
      <w:proofErr w:type="gramStart"/>
      <w:r>
        <w:t>is:</w:t>
      </w:r>
      <w:proofErr w:type="gramEnd"/>
      <w:r>
        <w:t xml:space="preserve"> every card gets explained. Tell me why.”</w:t>
      </w:r>
    </w:p>
    <w:p w14:paraId="026E3D88" w14:textId="77777777" w:rsidR="00085A89" w:rsidRDefault="00085A89" w:rsidP="00085A89">
      <w:pPr>
        <w:pStyle w:val="Heading3"/>
      </w:pPr>
      <w:r>
        <w:t>Step 2 — The Sort (25–30 minutes)</w:t>
      </w:r>
    </w:p>
    <w:p w14:paraId="5A3B4094" w14:textId="77777777" w:rsidR="00085A89" w:rsidRDefault="00085A89" w:rsidP="00085A89">
      <w:pPr>
        <w:spacing w:after="200" w:line="320" w:lineRule="auto"/>
      </w:pPr>
      <w:r>
        <w:t>They flip cards one at a time, place in or out, and explain. Key follow-up questions:</w:t>
      </w:r>
    </w:p>
    <w:p w14:paraId="2E29541F" w14:textId="77777777" w:rsidR="00085A89" w:rsidRDefault="00085A89" w:rsidP="00085A89">
      <w:pPr>
        <w:pStyle w:val="ListParagraph"/>
        <w:numPr>
          <w:ilvl w:val="0"/>
          <w:numId w:val="2"/>
        </w:numPr>
        <w:spacing w:after="120" w:line="300" w:lineRule="auto"/>
      </w:pPr>
      <w:r>
        <w:t>For cards placed inside: “What makes this feel okay?”</w:t>
      </w:r>
    </w:p>
    <w:p w14:paraId="028CF864" w14:textId="77777777" w:rsidR="00085A89" w:rsidRDefault="00085A89" w:rsidP="00085A89">
      <w:pPr>
        <w:pStyle w:val="ListParagraph"/>
        <w:numPr>
          <w:ilvl w:val="0"/>
          <w:numId w:val="2"/>
        </w:numPr>
        <w:spacing w:after="120" w:line="300" w:lineRule="auto"/>
      </w:pPr>
      <w:r>
        <w:lastRenderedPageBreak/>
        <w:t>For cards placed outside: “What would need to change for this to move inside?”</w:t>
      </w:r>
    </w:p>
    <w:p w14:paraId="7521C09C" w14:textId="77777777" w:rsidR="00085A89" w:rsidRDefault="00085A89" w:rsidP="00085A89">
      <w:pPr>
        <w:pStyle w:val="ListParagraph"/>
        <w:numPr>
          <w:ilvl w:val="0"/>
          <w:numId w:val="2"/>
        </w:numPr>
        <w:spacing w:after="120" w:line="300" w:lineRule="auto"/>
      </w:pPr>
      <w:r>
        <w:t>For cards they hesitate on: “What’s the tension you’re feeling?”</w:t>
      </w:r>
    </w:p>
    <w:p w14:paraId="2AE707ED" w14:textId="77777777" w:rsidR="00085A89" w:rsidRDefault="00085A89" w:rsidP="00085A89">
      <w:pPr>
        <w:pStyle w:val="Heading3"/>
      </w:pPr>
      <w:r>
        <w:t>Step 3 — The Pattern Read (10 minutes)</w:t>
      </w:r>
    </w:p>
    <w:p w14:paraId="7C27E530" w14:textId="77777777" w:rsidR="00085A89" w:rsidRDefault="00085A89" w:rsidP="00085A89">
      <w:pPr>
        <w:spacing w:after="200" w:line="320" w:lineRule="auto"/>
      </w:pPr>
      <w:r>
        <w:t>Step back and ask: “What do you notice about what’s in and what’s out?” People almost always spot their own pattern. Then ask the Meaning Question directly: “Based on what you’ve put inside the rope — what is the version of your work you actually want?”</w:t>
      </w:r>
    </w:p>
    <w:p w14:paraId="21905754" w14:textId="77777777" w:rsidR="00085A89" w:rsidRDefault="00085A89" w:rsidP="00085A89">
      <w:pPr>
        <w:spacing w:after="200" w:line="320" w:lineRule="auto"/>
      </w:pPr>
      <w:r>
        <w:t>This question often produces the most important moment in the entire exercise. It moves from “what I’ll accept” to “what I’m choosing.” That’s a fundamentally different posture.</w:t>
      </w:r>
    </w:p>
    <w:p w14:paraId="3972F2C7" w14:textId="77777777" w:rsidR="00085A89" w:rsidRDefault="00085A89" w:rsidP="00085A89">
      <w:pPr>
        <w:pStyle w:val="Heading3"/>
      </w:pPr>
      <w:r>
        <w:t>Step 4 — Connect to the Build (5 minutes)</w:t>
      </w:r>
    </w:p>
    <w:p w14:paraId="09D89E27" w14:textId="77777777" w:rsidR="00085A89" w:rsidRDefault="00085A89" w:rsidP="00085A89">
      <w:pPr>
        <w:spacing w:after="200" w:line="320" w:lineRule="auto"/>
      </w:pPr>
      <w:r>
        <w:t>Look at what’s inside the rope — particularly the Tier B cards. These define the territory for their Counter build. You’re not building something they placed outside the rope. You’re building the most interesting thing they placed inside it.</w:t>
      </w:r>
    </w:p>
    <w:p w14:paraId="5637FA2F" w14:textId="77777777" w:rsidR="00085A89" w:rsidRDefault="00085A89" w:rsidP="00085A89">
      <w:pPr>
        <w:pStyle w:val="Heading2"/>
      </w:pPr>
      <w:r>
        <w:t>Watch Outs</w:t>
      </w:r>
    </w:p>
    <w:p w14:paraId="3C85C9DF" w14:textId="77777777" w:rsidR="00085A89" w:rsidRDefault="00085A89" w:rsidP="00085A89">
      <w:pPr>
        <w:pStyle w:val="ListParagraph"/>
        <w:numPr>
          <w:ilvl w:val="0"/>
          <w:numId w:val="2"/>
        </w:numPr>
        <w:spacing w:after="120" w:line="300" w:lineRule="auto"/>
      </w:pPr>
      <w:r>
        <w:t>Don’t argue with their placements. If someone puts “AI drafts my analysis” outside the rope, that’s data — not a problem to solve in the moment.</w:t>
      </w:r>
    </w:p>
    <w:p w14:paraId="739E3FF5" w14:textId="77777777" w:rsidR="00085A89" w:rsidRDefault="00085A89" w:rsidP="00085A89">
      <w:pPr>
        <w:pStyle w:val="ListParagraph"/>
        <w:numPr>
          <w:ilvl w:val="0"/>
          <w:numId w:val="2"/>
        </w:numPr>
        <w:spacing w:after="120" w:line="300" w:lineRule="auto"/>
      </w:pPr>
      <w:r>
        <w:t>Resist making provocative cards too extreme. Cards should feel real and close enough to be uncomfortable, not outlandish.</w:t>
      </w:r>
    </w:p>
    <w:p w14:paraId="190892F1" w14:textId="77777777" w:rsidR="00085A89" w:rsidRDefault="00085A89" w:rsidP="00085A89">
      <w:pPr>
        <w:pStyle w:val="ListParagraph"/>
        <w:numPr>
          <w:ilvl w:val="0"/>
          <w:numId w:val="2"/>
        </w:numPr>
        <w:spacing w:after="120" w:line="300" w:lineRule="auto"/>
      </w:pPr>
      <w:r>
        <w:t>Design new cards for each engagement. Generic cards produce generic conversations.</w:t>
      </w:r>
    </w:p>
    <w:p w14:paraId="78F9E19E" w14:textId="77777777" w:rsidR="00085A89" w:rsidRDefault="00085A89" w:rsidP="00085A89">
      <w:pPr>
        <w:pStyle w:val="Heading2"/>
      </w:pPr>
      <w:r>
        <w:t>Top Tips</w:t>
      </w:r>
    </w:p>
    <w:p w14:paraId="255161D6" w14:textId="77777777" w:rsidR="00085A89" w:rsidRDefault="00085A89" w:rsidP="00085A89">
      <w:pPr>
        <w:pStyle w:val="ListParagraph"/>
        <w:numPr>
          <w:ilvl w:val="0"/>
          <w:numId w:val="2"/>
        </w:numPr>
        <w:spacing w:after="120" w:line="300" w:lineRule="auto"/>
      </w:pPr>
      <w:r>
        <w:t>Save the card layouts (photograph them). They’re powerful artifacts for the Leadership Portfolio.</w:t>
      </w:r>
    </w:p>
    <w:p w14:paraId="3E2316E6" w14:textId="77777777" w:rsidR="00085A89" w:rsidRDefault="00085A89" w:rsidP="00085A89">
      <w:pPr>
        <w:pStyle w:val="ListParagraph"/>
        <w:numPr>
          <w:ilvl w:val="0"/>
          <w:numId w:val="2"/>
        </w:numPr>
        <w:spacing w:after="120" w:line="300" w:lineRule="auto"/>
      </w:pPr>
      <w:r>
        <w:t>The question “What would need to change for this to move inside?” is often more valuable than the initial placement. The conditions people name are design requirements.</w:t>
      </w:r>
    </w:p>
    <w:p w14:paraId="63324C52" w14:textId="77777777" w:rsidR="00085A89" w:rsidRDefault="00085A89" w:rsidP="00085A89">
      <w:pPr>
        <w:pStyle w:val="ListParagraph"/>
        <w:numPr>
          <w:ilvl w:val="0"/>
          <w:numId w:val="2"/>
        </w:numPr>
        <w:spacing w:after="120" w:line="300" w:lineRule="auto"/>
      </w:pPr>
      <w:r>
        <w:t>Pair this with the Tuesday Test. The Tuesday Test finds the problem. The Rope of Possibility defines the boundaries for the solution.</w:t>
      </w:r>
    </w:p>
    <w:p w14:paraId="1BA6CCAB" w14:textId="77777777" w:rsidR="00085A89" w:rsidRDefault="00085A89" w:rsidP="00085A89">
      <w:pPr>
        <w:pageBreakBefore/>
        <w:spacing w:after="80"/>
      </w:pPr>
      <w:r>
        <w:rPr>
          <w:rFonts w:ascii="Calibri" w:eastAsia="Calibri" w:hAnsi="Calibri" w:cs="Calibri"/>
          <w:b/>
          <w:bCs/>
          <w:color w:val="73956F"/>
          <w:sz w:val="20"/>
          <w:szCs w:val="20"/>
        </w:rPr>
        <w:lastRenderedPageBreak/>
        <w:t>Tool 04</w:t>
      </w:r>
    </w:p>
    <w:p w14:paraId="69067EA8" w14:textId="77777777" w:rsidR="00085A89" w:rsidRDefault="00085A89" w:rsidP="00085A89">
      <w:pPr>
        <w:pStyle w:val="Heading1"/>
      </w:pPr>
      <w:r>
        <w:t>The Expertise Flip</w:t>
      </w:r>
    </w:p>
    <w:p w14:paraId="3935D843" w14:textId="77777777" w:rsidR="00085A89" w:rsidRDefault="00085A89" w:rsidP="00085A89">
      <w:pPr>
        <w:spacing w:after="300"/>
      </w:pPr>
      <w:r>
        <w:rPr>
          <w:i/>
          <w:iCs/>
          <w:color w:val="666666"/>
          <w:sz w:val="24"/>
          <w:szCs w:val="24"/>
        </w:rPr>
        <w:t xml:space="preserve">Making their </w:t>
      </w:r>
      <w:proofErr w:type="gramStart"/>
      <w:r>
        <w:rPr>
          <w:i/>
          <w:iCs/>
          <w:color w:val="666666"/>
          <w:sz w:val="24"/>
          <w:szCs w:val="24"/>
        </w:rPr>
        <w:t>knowledge</w:t>
      </w:r>
      <w:proofErr w:type="gramEnd"/>
      <w:r>
        <w:rPr>
          <w:i/>
          <w:iCs/>
          <w:color w:val="666666"/>
          <w:sz w:val="24"/>
          <w:szCs w:val="24"/>
        </w:rPr>
        <w:t xml:space="preserve"> the engine, not the afterthought.</w:t>
      </w:r>
    </w:p>
    <w:p w14:paraId="61B64506" w14:textId="77777777" w:rsidR="00085A89" w:rsidRDefault="00085A89" w:rsidP="00085A89">
      <w:pPr>
        <w:pBdr>
          <w:bottom w:val="single" w:sz="2" w:space="6" w:color="E0E0E0"/>
        </w:pBdr>
        <w:spacing w:after="300"/>
      </w:pPr>
      <w:r>
        <w:rPr>
          <w:b/>
          <w:bCs/>
          <w:color w:val="73956F"/>
          <w:sz w:val="20"/>
          <w:szCs w:val="20"/>
        </w:rPr>
        <w:t xml:space="preserve">Phase: </w:t>
      </w:r>
      <w:r>
        <w:rPr>
          <w:color w:val="666666"/>
          <w:sz w:val="20"/>
          <w:szCs w:val="20"/>
        </w:rPr>
        <w:t>Ideation / Build Sessions</w:t>
      </w:r>
      <w:r>
        <w:rPr>
          <w:color w:val="CCCCCC"/>
          <w:sz w:val="20"/>
          <w:szCs w:val="20"/>
        </w:rPr>
        <w:t xml:space="preserve">    |    </w:t>
      </w:r>
      <w:r>
        <w:rPr>
          <w:b/>
          <w:bCs/>
          <w:color w:val="73956F"/>
          <w:sz w:val="20"/>
          <w:szCs w:val="20"/>
        </w:rPr>
        <w:t xml:space="preserve">Addresses: </w:t>
      </w:r>
      <w:proofErr w:type="gramStart"/>
      <w:r>
        <w:rPr>
          <w:color w:val="666666"/>
          <w:sz w:val="20"/>
          <w:szCs w:val="20"/>
        </w:rPr>
        <w:t>The Identity</w:t>
      </w:r>
      <w:proofErr w:type="gramEnd"/>
      <w:r>
        <w:rPr>
          <w:color w:val="666666"/>
          <w:sz w:val="20"/>
          <w:szCs w:val="20"/>
        </w:rPr>
        <w:t xml:space="preserve"> Threat, The Capability Cliff, The Abstraction Trap</w:t>
      </w:r>
    </w:p>
    <w:p w14:paraId="2882EA59" w14:textId="77777777" w:rsidR="00085A89" w:rsidRDefault="00085A89" w:rsidP="00085A89">
      <w:pPr>
        <w:pStyle w:val="Heading2"/>
      </w:pPr>
      <w:r>
        <w:t>What It Is</w:t>
      </w:r>
    </w:p>
    <w:p w14:paraId="416512C7" w14:textId="77777777" w:rsidR="00085A89" w:rsidRDefault="00085A89" w:rsidP="00085A89">
      <w:pPr>
        <w:spacing w:after="200" w:line="320" w:lineRule="auto"/>
      </w:pPr>
      <w:r>
        <w:t xml:space="preserve">The Expertise Flip is a structured approach to the build session itself — the moment where you’re sitting with someone at The Counter, their problem defined, and it’s time to start creating. It’s not a single exercise but a deliberate sequence that ensures the person’s domain expertise is visibly, tangibly the thing making the </w:t>
      </w:r>
      <w:proofErr w:type="gramStart"/>
      <w:r>
        <w:t>build</w:t>
      </w:r>
      <w:proofErr w:type="gramEnd"/>
      <w:r>
        <w:t xml:space="preserve"> powerful.</w:t>
      </w:r>
    </w:p>
    <w:p w14:paraId="5D8E29D8" w14:textId="77777777" w:rsidR="00085A89" w:rsidRDefault="00085A89" w:rsidP="00085A89">
      <w:pPr>
        <w:spacing w:after="200" w:line="320" w:lineRule="auto"/>
      </w:pPr>
      <w:r>
        <w:t xml:space="preserve">The traditional consulting </w:t>
      </w:r>
      <w:proofErr w:type="gramStart"/>
      <w:r>
        <w:t>build</w:t>
      </w:r>
      <w:proofErr w:type="gramEnd"/>
      <w:r>
        <w:t xml:space="preserve"> </w:t>
      </w:r>
      <w:proofErr w:type="gramStart"/>
      <w:r>
        <w:t>goes:</w:t>
      </w:r>
      <w:proofErr w:type="gramEnd"/>
      <w:r>
        <w:t xml:space="preserve"> consultant understands problem </w:t>
      </w:r>
      <w:r>
        <w:rPr>
          <w:rFonts w:ascii="Times New Roman" w:hAnsi="Times New Roman" w:cs="Times New Roman"/>
        </w:rPr>
        <w:t>→</w:t>
      </w:r>
      <w:r>
        <w:t xml:space="preserve"> consultant builds solution </w:t>
      </w:r>
      <w:r>
        <w:rPr>
          <w:rFonts w:ascii="Times New Roman" w:hAnsi="Times New Roman" w:cs="Times New Roman"/>
        </w:rPr>
        <w:t>→</w:t>
      </w:r>
      <w:r>
        <w:t xml:space="preserve"> consultant reveals solution. The Expertise Flip inverts this: the person defines the logic </w:t>
      </w:r>
      <w:r>
        <w:rPr>
          <w:rFonts w:ascii="Times New Roman" w:hAnsi="Times New Roman" w:cs="Times New Roman"/>
        </w:rPr>
        <w:t>→</w:t>
      </w:r>
      <w:r>
        <w:t xml:space="preserve"> the person names the categories </w:t>
      </w:r>
      <w:r>
        <w:rPr>
          <w:rFonts w:ascii="Times New Roman" w:hAnsi="Times New Roman" w:cs="Times New Roman"/>
        </w:rPr>
        <w:t>→</w:t>
      </w:r>
      <w:r>
        <w:t xml:space="preserve"> the person sets the rules </w:t>
      </w:r>
      <w:r>
        <w:rPr>
          <w:rFonts w:ascii="Times New Roman" w:hAnsi="Times New Roman" w:cs="Times New Roman"/>
        </w:rPr>
        <w:t>→</w:t>
      </w:r>
      <w:r>
        <w:t xml:space="preserve"> the technology assembles it </w:t>
      </w:r>
      <w:r>
        <w:rPr>
          <w:rFonts w:ascii="Times New Roman" w:hAnsi="Times New Roman" w:cs="Times New Roman"/>
        </w:rPr>
        <w:t>→</w:t>
      </w:r>
      <w:r>
        <w:t xml:space="preserve"> the person evaluates and refines. At no point does </w:t>
      </w:r>
      <w:proofErr w:type="gramStart"/>
      <w:r>
        <w:t>the technology</w:t>
      </w:r>
      <w:proofErr w:type="gramEnd"/>
      <w:r>
        <w:t xml:space="preserve"> lead. The person leads. </w:t>
      </w:r>
      <w:proofErr w:type="gramStart"/>
      <w:r>
        <w:t>The technology</w:t>
      </w:r>
      <w:proofErr w:type="gramEnd"/>
      <w:r>
        <w:t xml:space="preserve"> translates.</w:t>
      </w:r>
    </w:p>
    <w:p w14:paraId="31E81D3C" w14:textId="77777777" w:rsidR="00085A89" w:rsidRDefault="00085A89" w:rsidP="00085A89">
      <w:pPr>
        <w:pStyle w:val="Heading2"/>
      </w:pPr>
      <w:r>
        <w:t>Why It Matters</w:t>
      </w:r>
    </w:p>
    <w:p w14:paraId="30B65180" w14:textId="77777777" w:rsidR="00085A89" w:rsidRDefault="00085A89" w:rsidP="00085A89">
      <w:pPr>
        <w:spacing w:after="200" w:line="320" w:lineRule="auto"/>
      </w:pPr>
      <w:r>
        <w:t>The Identity Threat is most acute during the build. This is the moment where someone could either think “AI just did my job” or “I just did something I couldn’t do before.” The difference between those two reactions is almost entirely determined by how the build is structured — specifically, who’s driving.</w:t>
      </w:r>
    </w:p>
    <w:p w14:paraId="5D617902" w14:textId="77777777" w:rsidR="00085A89" w:rsidRDefault="00085A89" w:rsidP="00085A89">
      <w:pPr>
        <w:pStyle w:val="Heading2"/>
      </w:pPr>
      <w:r>
        <w:t>How to Do It</w:t>
      </w:r>
    </w:p>
    <w:p w14:paraId="7F6C35F0" w14:textId="77777777" w:rsidR="00085A89" w:rsidRDefault="00085A89" w:rsidP="00085A89">
      <w:pPr>
        <w:spacing w:after="200" w:line="320" w:lineRule="auto"/>
      </w:pPr>
      <w:r>
        <w:rPr>
          <w:i/>
          <w:iCs/>
          <w:color w:val="666666"/>
        </w:rPr>
        <w:t xml:space="preserve">Materials: A shared screen or whiteboard where the </w:t>
      </w:r>
      <w:proofErr w:type="gramStart"/>
      <w:r>
        <w:rPr>
          <w:i/>
          <w:iCs/>
          <w:color w:val="666666"/>
        </w:rPr>
        <w:t>build</w:t>
      </w:r>
      <w:proofErr w:type="gramEnd"/>
      <w:r>
        <w:rPr>
          <w:i/>
          <w:iCs/>
          <w:color w:val="666666"/>
        </w:rPr>
        <w:t xml:space="preserve"> architecture is visible. Setting: Side by side, 2–4 hours. The person should </w:t>
      </w:r>
      <w:proofErr w:type="gramStart"/>
      <w:r>
        <w:rPr>
          <w:i/>
          <w:iCs/>
          <w:color w:val="666666"/>
        </w:rPr>
        <w:t>see the screen at all times</w:t>
      </w:r>
      <w:proofErr w:type="gramEnd"/>
      <w:r>
        <w:rPr>
          <w:i/>
          <w:iCs/>
          <w:color w:val="666666"/>
        </w:rPr>
        <w:t>. Nothing happens behind a curtain.</w:t>
      </w:r>
    </w:p>
    <w:p w14:paraId="755E2DD2" w14:textId="77777777" w:rsidR="00085A89" w:rsidRDefault="00085A89" w:rsidP="00085A89">
      <w:pPr>
        <w:pStyle w:val="Heading3"/>
      </w:pPr>
      <w:r>
        <w:t>Step 1 — The Knowledge Extraction (30–45 minutes)</w:t>
      </w:r>
    </w:p>
    <w:p w14:paraId="3910D863" w14:textId="77777777" w:rsidR="00085A89" w:rsidRDefault="00085A89" w:rsidP="00085A89">
      <w:pPr>
        <w:spacing w:after="200" w:line="320" w:lineRule="auto"/>
      </w:pPr>
      <w:r>
        <w:t xml:space="preserve">Before you touch any technology, have the person teach you their domain. Say: “Before we build anything, I need to learn from you. You’ve been doing this for [X years]. I need to understand what you know — the patterns, the shortcuts, the things you see that nobody else </w:t>
      </w:r>
      <w:proofErr w:type="gramStart"/>
      <w:r>
        <w:t>notices.”</w:t>
      </w:r>
      <w:proofErr w:type="gramEnd"/>
    </w:p>
    <w:p w14:paraId="564A149F" w14:textId="77777777" w:rsidR="00085A89" w:rsidRDefault="00085A89" w:rsidP="00085A89">
      <w:pPr>
        <w:spacing w:after="200" w:line="320" w:lineRule="auto"/>
      </w:pPr>
      <w:r>
        <w:lastRenderedPageBreak/>
        <w:t>Use these prompts:</w:t>
      </w:r>
    </w:p>
    <w:p w14:paraId="7305FC9D" w14:textId="77777777" w:rsidR="00085A89" w:rsidRDefault="00085A89" w:rsidP="00085A89">
      <w:pPr>
        <w:pStyle w:val="ListParagraph"/>
        <w:numPr>
          <w:ilvl w:val="0"/>
          <w:numId w:val="2"/>
        </w:numPr>
        <w:spacing w:after="120" w:line="300" w:lineRule="auto"/>
      </w:pPr>
      <w:r>
        <w:rPr>
          <w:b/>
          <w:bCs/>
        </w:rPr>
        <w:t xml:space="preserve">Categories: </w:t>
      </w:r>
      <w:r>
        <w:t>“When you look at this data, what are the buckets you sort things into? Why those?”</w:t>
      </w:r>
    </w:p>
    <w:p w14:paraId="47B8FF9B" w14:textId="77777777" w:rsidR="00085A89" w:rsidRDefault="00085A89" w:rsidP="00085A89">
      <w:pPr>
        <w:pStyle w:val="ListParagraph"/>
        <w:numPr>
          <w:ilvl w:val="0"/>
          <w:numId w:val="2"/>
        </w:numPr>
        <w:spacing w:after="120" w:line="300" w:lineRule="auto"/>
      </w:pPr>
      <w:r>
        <w:rPr>
          <w:b/>
          <w:bCs/>
        </w:rPr>
        <w:t xml:space="preserve">Rules: </w:t>
      </w:r>
      <w:r>
        <w:t>“What are the rules of thumb you use? If you see X, it usually means Y?”</w:t>
      </w:r>
    </w:p>
    <w:p w14:paraId="1F32BECB" w14:textId="77777777" w:rsidR="00085A89" w:rsidRDefault="00085A89" w:rsidP="00085A89">
      <w:pPr>
        <w:pStyle w:val="ListParagraph"/>
        <w:numPr>
          <w:ilvl w:val="0"/>
          <w:numId w:val="2"/>
        </w:numPr>
        <w:spacing w:after="120" w:line="300" w:lineRule="auto"/>
      </w:pPr>
      <w:r>
        <w:rPr>
          <w:b/>
          <w:bCs/>
        </w:rPr>
        <w:t xml:space="preserve">Exceptions: </w:t>
      </w:r>
      <w:r>
        <w:t>“When do the rules break? What cases only someone with your experience would handle correctly?”</w:t>
      </w:r>
    </w:p>
    <w:p w14:paraId="78CE3148" w14:textId="77777777" w:rsidR="00085A89" w:rsidRDefault="00085A89" w:rsidP="00085A89">
      <w:pPr>
        <w:pStyle w:val="ListParagraph"/>
        <w:numPr>
          <w:ilvl w:val="0"/>
          <w:numId w:val="2"/>
        </w:numPr>
        <w:spacing w:after="120" w:line="300" w:lineRule="auto"/>
      </w:pPr>
      <w:r>
        <w:rPr>
          <w:b/>
          <w:bCs/>
        </w:rPr>
        <w:t xml:space="preserve">Quality signals: </w:t>
      </w:r>
      <w:r>
        <w:t xml:space="preserve">“How do you know when the output is good? What would make you </w:t>
      </w:r>
      <w:proofErr w:type="gramStart"/>
      <w:r>
        <w:t>say</w:t>
      </w:r>
      <w:proofErr w:type="gramEnd"/>
      <w:r>
        <w:t xml:space="preserve"> ‘this is wrong’ </w:t>
      </w:r>
      <w:proofErr w:type="gramStart"/>
      <w:r>
        <w:t>at a glance</w:t>
      </w:r>
      <w:proofErr w:type="gramEnd"/>
      <w:r>
        <w:t>?”</w:t>
      </w:r>
    </w:p>
    <w:p w14:paraId="1945988F" w14:textId="77777777" w:rsidR="00085A89" w:rsidRDefault="00085A89" w:rsidP="00085A89">
      <w:pPr>
        <w:spacing w:after="200" w:line="320" w:lineRule="auto"/>
      </w:pPr>
      <w:r>
        <w:t>Write all of this down visibly. On a whiteboard. On sticky notes. The physical act of capturing their knowledge as structured, valuable information is part of the experience.</w:t>
      </w:r>
    </w:p>
    <w:p w14:paraId="1DFA741A" w14:textId="77777777" w:rsidR="00085A89" w:rsidRDefault="00085A89" w:rsidP="00085A89">
      <w:pPr>
        <w:pStyle w:val="Heading3"/>
      </w:pPr>
      <w:r>
        <w:t>Step 2 — The Architecture Narration (15–20 minutes)</w:t>
      </w:r>
    </w:p>
    <w:p w14:paraId="2C44CE3B" w14:textId="77777777" w:rsidR="00085A89" w:rsidRDefault="00085A89" w:rsidP="00085A89">
      <w:pPr>
        <w:spacing w:after="200" w:line="320" w:lineRule="auto"/>
      </w:pPr>
      <w:r>
        <w:t xml:space="preserve">Show them what you’re about to build by describing it in terms of their knowledge: “I’m going to take your categories and make them the structure. Your rules become </w:t>
      </w:r>
      <w:proofErr w:type="gramStart"/>
      <w:r>
        <w:t>the logic</w:t>
      </w:r>
      <w:proofErr w:type="gramEnd"/>
      <w:r>
        <w:t xml:space="preserve">. Your quality signals become how we test whether it’s working. </w:t>
      </w:r>
      <w:proofErr w:type="gramStart"/>
      <w:r>
        <w:t>The technology’s</w:t>
      </w:r>
      <w:proofErr w:type="gramEnd"/>
      <w:r>
        <w:t xml:space="preserve"> job is to do </w:t>
      </w:r>
      <w:proofErr w:type="gramStart"/>
      <w:r>
        <w:t>the assembly</w:t>
      </w:r>
      <w:proofErr w:type="gramEnd"/>
      <w:r>
        <w:t>. Your job is everything that requires judgment.”</w:t>
      </w:r>
    </w:p>
    <w:p w14:paraId="66A87D88" w14:textId="77777777" w:rsidR="00085A89" w:rsidRDefault="00085A89" w:rsidP="00085A89">
      <w:pPr>
        <w:spacing w:after="200" w:line="320" w:lineRule="auto"/>
      </w:pPr>
      <w:r>
        <w:t>Draw a simple diagram: their knowledge as inputs on the left, the technology as a translation layer in the middle, the output on the right. The visual should make it unmistakable: without their inputs, the middle does nothing useful.</w:t>
      </w:r>
    </w:p>
    <w:p w14:paraId="68E4AAE9" w14:textId="77777777" w:rsidR="00085A89" w:rsidRDefault="00085A89" w:rsidP="00085A89">
      <w:pPr>
        <w:pStyle w:val="Heading3"/>
      </w:pPr>
      <w:r>
        <w:t>Step 3 — The Visible Build (60–90 minutes)</w:t>
      </w:r>
    </w:p>
    <w:p w14:paraId="277DAB0D" w14:textId="77777777" w:rsidR="00085A89" w:rsidRDefault="00085A89" w:rsidP="00085A89">
      <w:pPr>
        <w:spacing w:after="200" w:line="320" w:lineRule="auto"/>
      </w:pPr>
      <w:r>
        <w:t xml:space="preserve">Build with the screen visible. Narrate what you’re doing and why. At every decision point, defer to them. The critical move: when the </w:t>
      </w:r>
      <w:proofErr w:type="gramStart"/>
      <w:r>
        <w:t>build</w:t>
      </w:r>
      <w:proofErr w:type="gramEnd"/>
      <w:r>
        <w:t xml:space="preserve"> produces its first real output, don’t evaluate it yourself. Turn to them and ask: “Is this right?” Their expertise is the quality standard.</w:t>
      </w:r>
    </w:p>
    <w:p w14:paraId="1B17D59C" w14:textId="77777777" w:rsidR="00085A89" w:rsidRDefault="00085A89" w:rsidP="00085A89">
      <w:pPr>
        <w:pStyle w:val="Heading3"/>
      </w:pPr>
      <w:r>
        <w:t>Step 4 — The Three Modifications (20–30 minutes)</w:t>
      </w:r>
    </w:p>
    <w:p w14:paraId="7C6A8AE0" w14:textId="77777777" w:rsidR="00085A89" w:rsidRDefault="00085A89" w:rsidP="00085A89">
      <w:pPr>
        <w:spacing w:after="200" w:line="320" w:lineRule="auto"/>
      </w:pPr>
      <w:r>
        <w:t>Ask them to name three things they’d change. Not bug fixes — enhancements. Then build at least one of them, live, while they watch. This shows the tool is modifiable and demonstrates that their ideas are instantly buildable. The gap between “I wish it could...” and “it now does” closes in minutes.</w:t>
      </w:r>
    </w:p>
    <w:p w14:paraId="1E5E9EF9" w14:textId="77777777" w:rsidR="00085A89" w:rsidRDefault="00085A89" w:rsidP="00085A89">
      <w:pPr>
        <w:pStyle w:val="Heading3"/>
      </w:pPr>
      <w:r>
        <w:t>Step 5 — The Attribution Moment (5 minutes)</w:t>
      </w:r>
    </w:p>
    <w:p w14:paraId="2F058A01" w14:textId="77777777" w:rsidR="00085A89" w:rsidRDefault="00085A89" w:rsidP="00085A89">
      <w:pPr>
        <w:spacing w:after="200" w:line="320" w:lineRule="auto"/>
      </w:pPr>
      <w:r>
        <w:t xml:space="preserve">At the end, name what happened explicitly: “Everything this tool does well is because of what you taught me in the first thirty minutes. Your categories, your rules, your sense of what ‘right’ looks like — that’s what makes this useful. </w:t>
      </w:r>
      <w:proofErr w:type="gramStart"/>
      <w:r>
        <w:t>The technology</w:t>
      </w:r>
      <w:proofErr w:type="gramEnd"/>
      <w:r>
        <w:t xml:space="preserve"> assembled it. You designed it.”</w:t>
      </w:r>
    </w:p>
    <w:p w14:paraId="028C1026" w14:textId="77777777" w:rsidR="00085A89" w:rsidRDefault="00085A89" w:rsidP="00085A89">
      <w:pPr>
        <w:spacing w:after="200" w:line="320" w:lineRule="auto"/>
      </w:pPr>
      <w:r>
        <w:lastRenderedPageBreak/>
        <w:t>This isn’t flattery. It’s accurate. And hearing it said explicitly is the moment where the Identity Threat gives way to something else: ownership.</w:t>
      </w:r>
    </w:p>
    <w:p w14:paraId="525435BB" w14:textId="77777777" w:rsidR="00085A89" w:rsidRDefault="00085A89" w:rsidP="00085A89">
      <w:pPr>
        <w:pStyle w:val="Heading2"/>
      </w:pPr>
      <w:r>
        <w:t>Watch Outs</w:t>
      </w:r>
    </w:p>
    <w:p w14:paraId="039E1C0F" w14:textId="77777777" w:rsidR="00085A89" w:rsidRDefault="00085A89" w:rsidP="00085A89">
      <w:pPr>
        <w:pStyle w:val="ListParagraph"/>
        <w:numPr>
          <w:ilvl w:val="0"/>
          <w:numId w:val="2"/>
        </w:numPr>
        <w:spacing w:after="120" w:line="300" w:lineRule="auto"/>
      </w:pPr>
      <w:r>
        <w:t>The biggest risk is moving too fast in Step 3 and losing the person. If their eyes glaze over, slow down. Narrate more. Ask more questions.</w:t>
      </w:r>
    </w:p>
    <w:p w14:paraId="63A71CC0" w14:textId="77777777" w:rsidR="00085A89" w:rsidRDefault="00085A89" w:rsidP="00085A89">
      <w:pPr>
        <w:pStyle w:val="ListParagraph"/>
        <w:numPr>
          <w:ilvl w:val="0"/>
          <w:numId w:val="2"/>
        </w:numPr>
        <w:spacing w:after="120" w:line="300" w:lineRule="auto"/>
      </w:pPr>
      <w:r>
        <w:t>Some people will be modest about their knowledge. Gently push back. They do have a system — it’s just internalized to the point of being invisible.</w:t>
      </w:r>
    </w:p>
    <w:p w14:paraId="1D06DF86" w14:textId="77777777" w:rsidR="00085A89" w:rsidRDefault="00085A89" w:rsidP="00085A89">
      <w:pPr>
        <w:pStyle w:val="ListParagraph"/>
        <w:numPr>
          <w:ilvl w:val="0"/>
          <w:numId w:val="2"/>
        </w:numPr>
        <w:spacing w:after="120" w:line="300" w:lineRule="auto"/>
      </w:pPr>
      <w:r>
        <w:t>Don’t skip Step 5. The explicit attribution is what people remember. When they describe the experience later, the framing they use determines whether the capability shift sticks.</w:t>
      </w:r>
    </w:p>
    <w:p w14:paraId="2BB9CF21" w14:textId="77777777" w:rsidR="00085A89" w:rsidRDefault="00085A89" w:rsidP="00085A89">
      <w:pPr>
        <w:pStyle w:val="Heading2"/>
      </w:pPr>
      <w:r>
        <w:t>Top Tips</w:t>
      </w:r>
    </w:p>
    <w:p w14:paraId="124BE85A" w14:textId="77777777" w:rsidR="00085A89" w:rsidRDefault="00085A89" w:rsidP="00085A89">
      <w:pPr>
        <w:pStyle w:val="ListParagraph"/>
        <w:numPr>
          <w:ilvl w:val="0"/>
          <w:numId w:val="2"/>
        </w:numPr>
        <w:spacing w:after="120" w:line="300" w:lineRule="auto"/>
      </w:pPr>
      <w:r>
        <w:t>Photograph the whiteboard from Step 1. The visual of their expertise laid out as structured knowledge is powerful material for the Counter Log.</w:t>
      </w:r>
    </w:p>
    <w:p w14:paraId="051D837D" w14:textId="77777777" w:rsidR="00085A89" w:rsidRDefault="00085A89" w:rsidP="00085A89">
      <w:pPr>
        <w:pStyle w:val="ListParagraph"/>
        <w:numPr>
          <w:ilvl w:val="0"/>
          <w:numId w:val="2"/>
        </w:numPr>
        <w:spacing w:after="120" w:line="300" w:lineRule="auto"/>
      </w:pPr>
      <w:r>
        <w:t>If time allows, ask them to walk a colleague through the tool. Teaching it to someone else is the fastest way to internalize the relationship between their expertise and the build.</w:t>
      </w:r>
    </w:p>
    <w:p w14:paraId="584A0E20" w14:textId="77777777" w:rsidR="00085A89" w:rsidRDefault="00085A89" w:rsidP="00085A89">
      <w:pPr>
        <w:pStyle w:val="ListParagraph"/>
        <w:numPr>
          <w:ilvl w:val="0"/>
          <w:numId w:val="2"/>
        </w:numPr>
        <w:spacing w:after="120" w:line="300" w:lineRule="auto"/>
      </w:pPr>
      <w:r>
        <w:t>The three modifications in Step 4 are excellent seeds for a follow-up engagement. Document them.</w:t>
      </w:r>
    </w:p>
    <w:p w14:paraId="2C0CD8EA" w14:textId="77777777" w:rsidR="00085A89" w:rsidRDefault="00085A89" w:rsidP="00085A89">
      <w:pPr>
        <w:pageBreakBefore/>
        <w:spacing w:after="80"/>
      </w:pPr>
      <w:r>
        <w:rPr>
          <w:rFonts w:ascii="Calibri" w:eastAsia="Calibri" w:hAnsi="Calibri" w:cs="Calibri"/>
          <w:b/>
          <w:bCs/>
          <w:color w:val="73956F"/>
          <w:sz w:val="20"/>
          <w:szCs w:val="20"/>
        </w:rPr>
        <w:lastRenderedPageBreak/>
        <w:t>Tool 05</w:t>
      </w:r>
    </w:p>
    <w:p w14:paraId="03EA4315" w14:textId="77777777" w:rsidR="00085A89" w:rsidRDefault="00085A89" w:rsidP="00085A89">
      <w:pPr>
        <w:pStyle w:val="Heading1"/>
      </w:pPr>
      <w:r>
        <w:t>The Monday Map</w:t>
      </w:r>
    </w:p>
    <w:p w14:paraId="4D1C2756" w14:textId="77777777" w:rsidR="00085A89" w:rsidRDefault="00085A89" w:rsidP="00085A89">
      <w:pPr>
        <w:spacing w:after="300"/>
      </w:pPr>
      <w:r>
        <w:rPr>
          <w:i/>
          <w:iCs/>
          <w:color w:val="666666"/>
          <w:sz w:val="24"/>
          <w:szCs w:val="24"/>
        </w:rPr>
        <w:t>What happens when you leave the room.</w:t>
      </w:r>
    </w:p>
    <w:p w14:paraId="4C1DFC9C" w14:textId="77777777" w:rsidR="00085A89" w:rsidRDefault="00085A89" w:rsidP="00085A89">
      <w:pPr>
        <w:pBdr>
          <w:bottom w:val="single" w:sz="2" w:space="6" w:color="E0E0E0"/>
        </w:pBdr>
        <w:spacing w:after="300"/>
      </w:pPr>
      <w:r>
        <w:rPr>
          <w:b/>
          <w:bCs/>
          <w:color w:val="73956F"/>
          <w:sz w:val="20"/>
          <w:szCs w:val="20"/>
        </w:rPr>
        <w:t xml:space="preserve">Phase: </w:t>
      </w:r>
      <w:r>
        <w:rPr>
          <w:color w:val="666666"/>
          <w:sz w:val="20"/>
          <w:szCs w:val="20"/>
        </w:rPr>
        <w:t xml:space="preserve">Impact / </w:t>
      </w:r>
      <w:proofErr w:type="gramStart"/>
      <w:r>
        <w:rPr>
          <w:color w:val="666666"/>
          <w:sz w:val="20"/>
          <w:szCs w:val="20"/>
        </w:rPr>
        <w:t>Post-Engagement</w:t>
      </w:r>
      <w:proofErr w:type="gramEnd"/>
      <w:r>
        <w:rPr>
          <w:color w:val="CCCCCC"/>
          <w:sz w:val="20"/>
          <w:szCs w:val="20"/>
        </w:rPr>
        <w:t xml:space="preserve">    |    </w:t>
      </w:r>
      <w:r>
        <w:rPr>
          <w:b/>
          <w:bCs/>
          <w:color w:val="73956F"/>
          <w:sz w:val="20"/>
          <w:szCs w:val="20"/>
        </w:rPr>
        <w:t xml:space="preserve">Addresses: </w:t>
      </w:r>
      <w:r>
        <w:rPr>
          <w:color w:val="666666"/>
          <w:sz w:val="20"/>
          <w:szCs w:val="20"/>
        </w:rPr>
        <w:t>The Capability Cliff, The Organizational Immune Response, The Permission Problem</w:t>
      </w:r>
    </w:p>
    <w:p w14:paraId="3570DBDE" w14:textId="77777777" w:rsidR="00085A89" w:rsidRDefault="00085A89" w:rsidP="00085A89">
      <w:pPr>
        <w:pStyle w:val="Heading2"/>
      </w:pPr>
      <w:r>
        <w:t>What It Is</w:t>
      </w:r>
    </w:p>
    <w:p w14:paraId="45AF9C67" w14:textId="77777777" w:rsidR="00085A89" w:rsidRDefault="00085A89" w:rsidP="00085A89">
      <w:pPr>
        <w:spacing w:after="200" w:line="320" w:lineRule="auto"/>
      </w:pPr>
      <w:r>
        <w:t xml:space="preserve">The Monday Map is a structured planning session that happens at the end of a Counter build — after the tool is working, after </w:t>
      </w:r>
      <w:proofErr w:type="gramStart"/>
      <w:r>
        <w:t>the</w:t>
      </w:r>
      <w:proofErr w:type="gramEnd"/>
      <w:r>
        <w:t xml:space="preserve"> reveal moment, but before the person goes back to their desk. It addresses the single most dangerous moment in the entire engagement: when someone has a working tool and genuine excitement, but no plan for what to do with either.</w:t>
      </w:r>
    </w:p>
    <w:p w14:paraId="7D100391" w14:textId="77777777" w:rsidR="00085A89" w:rsidRDefault="00085A89" w:rsidP="00085A89">
      <w:pPr>
        <w:spacing w:after="200" w:line="320" w:lineRule="auto"/>
      </w:pPr>
      <w:r>
        <w:t>It’s called the Monday Map because that’s when reality hits. The Counter happens on extraordinary days. Monday is an ordinary day. The tool is designed to bridge the two.</w:t>
      </w:r>
    </w:p>
    <w:p w14:paraId="6A65BDF2" w14:textId="77777777" w:rsidR="00085A89" w:rsidRDefault="00085A89" w:rsidP="00085A89">
      <w:pPr>
        <w:pStyle w:val="Heading2"/>
      </w:pPr>
      <w:r>
        <w:t>Why It Matters</w:t>
      </w:r>
    </w:p>
    <w:p w14:paraId="5C34D8E2" w14:textId="77777777" w:rsidR="00085A89" w:rsidRDefault="00085A89" w:rsidP="00085A89">
      <w:pPr>
        <w:spacing w:after="200" w:line="320" w:lineRule="auto"/>
      </w:pPr>
      <w:r>
        <w:t>The “what happens Monday” problem is the biggest risk to The Counter’s long-term value. A transformative experience that leads to nothing doesn’t just fail — it actively damages trust. The Monday Map prevents this by making the next steps concrete, anticipating the organizational obstacles, and equipping the person with the language and evidence they’ll need to advocate for themselves.</w:t>
      </w:r>
    </w:p>
    <w:p w14:paraId="72714C7C" w14:textId="77777777" w:rsidR="00085A89" w:rsidRDefault="00085A89" w:rsidP="00085A89">
      <w:pPr>
        <w:pStyle w:val="Heading2"/>
      </w:pPr>
      <w:r>
        <w:t>How to Do It</w:t>
      </w:r>
    </w:p>
    <w:p w14:paraId="7F9030F2" w14:textId="77777777" w:rsidR="00085A89" w:rsidRDefault="00085A89" w:rsidP="00085A89">
      <w:pPr>
        <w:spacing w:after="200" w:line="320" w:lineRule="auto"/>
      </w:pPr>
      <w:r>
        <w:rPr>
          <w:i/>
          <w:iCs/>
          <w:color w:val="666666"/>
        </w:rPr>
        <w:t xml:space="preserve">Materials: A printed or digital template with four quadrants, the working </w:t>
      </w:r>
      <w:proofErr w:type="gramStart"/>
      <w:r>
        <w:rPr>
          <w:i/>
          <w:iCs/>
          <w:color w:val="666666"/>
        </w:rPr>
        <w:t>build</w:t>
      </w:r>
      <w:proofErr w:type="gramEnd"/>
      <w:r>
        <w:rPr>
          <w:i/>
          <w:iCs/>
          <w:color w:val="666666"/>
        </w:rPr>
        <w:t>, and documentation from the engagement. Setting: 30–45 minutes, immediately after the build reveal.</w:t>
      </w:r>
    </w:p>
    <w:p w14:paraId="59B2B683" w14:textId="77777777" w:rsidR="00085A89" w:rsidRDefault="00085A89" w:rsidP="00085A89">
      <w:pPr>
        <w:pStyle w:val="Heading3"/>
      </w:pPr>
      <w:r>
        <w:t>Quadrant 1: “What do I do first?”</w:t>
      </w:r>
    </w:p>
    <w:p w14:paraId="3810B082" w14:textId="77777777" w:rsidR="00085A89" w:rsidRDefault="00085A89" w:rsidP="00085A89">
      <w:pPr>
        <w:spacing w:after="200" w:line="320" w:lineRule="auto"/>
      </w:pPr>
      <w:r>
        <w:t xml:space="preserve">This is </w:t>
      </w:r>
      <w:proofErr w:type="gramStart"/>
      <w:r>
        <w:t>about</w:t>
      </w:r>
      <w:proofErr w:type="gramEnd"/>
      <w:r>
        <w:t xml:space="preserve"> the first 48 hours. Prompt: “What’s the very first thing you’ll do with this tool when you’re back at your desk?” Help them get specific: which dataset, which report cycle, who’s the first person they’ll show it to (not leadership — the colleague who will instantly understand). The goal is one action they can take on Monday that creates an immediate, visible proof point.</w:t>
      </w:r>
    </w:p>
    <w:p w14:paraId="73503ACC" w14:textId="77777777" w:rsidR="00085A89" w:rsidRDefault="00085A89" w:rsidP="00085A89">
      <w:pPr>
        <w:pStyle w:val="Heading3"/>
      </w:pPr>
      <w:r>
        <w:lastRenderedPageBreak/>
        <w:t>Quadrant 2: “What will the pushback sound like?”</w:t>
      </w:r>
    </w:p>
    <w:p w14:paraId="67ECA090" w14:textId="77777777" w:rsidR="00085A89" w:rsidRDefault="00085A89" w:rsidP="00085A89">
      <w:pPr>
        <w:spacing w:after="200" w:line="320" w:lineRule="auto"/>
      </w:pPr>
      <w:r>
        <w:t>This is about the Organizational Immune Response. Name it before it happens. Prompt: “When you start using this or talking about this, what objections or concerns do you expect to hear?”</w:t>
      </w:r>
    </w:p>
    <w:p w14:paraId="7BD8A946" w14:textId="77777777" w:rsidR="00085A89" w:rsidRDefault="00085A89" w:rsidP="00085A89">
      <w:pPr>
        <w:spacing w:after="200" w:line="320" w:lineRule="auto"/>
      </w:pPr>
      <w:r>
        <w:t>For each concern, work through a response plan: Is it legitimate? (What’s the smallest action that addresses it?) Is it structural? (What does the Leadership Portfolio need to include?) Is it emotional? (What evidence from the engagement speaks to it most directly?)</w:t>
      </w:r>
    </w:p>
    <w:p w14:paraId="41E2D106" w14:textId="77777777" w:rsidR="00085A89" w:rsidRDefault="00085A89" w:rsidP="00085A89">
      <w:pPr>
        <w:pStyle w:val="Heading3"/>
      </w:pPr>
      <w:r>
        <w:t>Quadrant 3: “How do I describe this to people who weren’t here?”</w:t>
      </w:r>
    </w:p>
    <w:p w14:paraId="3579B0EA" w14:textId="77777777" w:rsidR="00085A89" w:rsidRDefault="00085A89" w:rsidP="00085A89">
      <w:pPr>
        <w:spacing w:after="200" w:line="320" w:lineRule="auto"/>
      </w:pPr>
      <w:r>
        <w:t>Run a fast exercise: “Imagine your manager asks: ‘So what happened at The Counter?’ You have 60 seconds. Go.” Then help them sharpen it with three elements:</w:t>
      </w:r>
    </w:p>
    <w:p w14:paraId="1884E3C4" w14:textId="77777777" w:rsidR="00085A89" w:rsidRDefault="00085A89" w:rsidP="00085A89">
      <w:pPr>
        <w:pStyle w:val="ListParagraph"/>
        <w:numPr>
          <w:ilvl w:val="0"/>
          <w:numId w:val="2"/>
        </w:numPr>
        <w:spacing w:after="120" w:line="300" w:lineRule="auto"/>
      </w:pPr>
      <w:r>
        <w:t>The problem, in their words: “You know how I spend every Thursday on the patterns report? And it’s always late?”</w:t>
      </w:r>
    </w:p>
    <w:p w14:paraId="3D22991D" w14:textId="77777777" w:rsidR="00085A89" w:rsidRDefault="00085A89" w:rsidP="00085A89">
      <w:pPr>
        <w:pStyle w:val="ListParagraph"/>
        <w:numPr>
          <w:ilvl w:val="0"/>
          <w:numId w:val="2"/>
        </w:numPr>
        <w:spacing w:after="120" w:line="300" w:lineRule="auto"/>
      </w:pPr>
      <w:r>
        <w:t>The evidence: “We built a tool that does the assembly in minutes. Here’s what it looks like.”</w:t>
      </w:r>
    </w:p>
    <w:p w14:paraId="7358CF3D" w14:textId="77777777" w:rsidR="00085A89" w:rsidRDefault="00085A89" w:rsidP="00085A89">
      <w:pPr>
        <w:pStyle w:val="ListParagraph"/>
        <w:numPr>
          <w:ilvl w:val="0"/>
          <w:numId w:val="2"/>
        </w:numPr>
        <w:spacing w:after="120" w:line="300" w:lineRule="auto"/>
      </w:pPr>
      <w:r>
        <w:t xml:space="preserve">The </w:t>
      </w:r>
      <w:proofErr w:type="gramStart"/>
      <w:r>
        <w:t>ask</w:t>
      </w:r>
      <w:proofErr w:type="gramEnd"/>
      <w:r>
        <w:t>: A specific, low-risk next step. “I want to run this with real data for two weeks and track the time savings. Can I?”</w:t>
      </w:r>
    </w:p>
    <w:p w14:paraId="311351F8" w14:textId="77777777" w:rsidR="00085A89" w:rsidRDefault="00085A89" w:rsidP="00085A89">
      <w:pPr>
        <w:spacing w:after="200" w:line="320" w:lineRule="auto"/>
      </w:pPr>
      <w:r>
        <w:t>Practice this with them. Twice. The difference between a vague sense of excitement and a rehearsed, specific ask is the difference between Monday momentum and Monday evaporation.</w:t>
      </w:r>
    </w:p>
    <w:p w14:paraId="4D3C65D8" w14:textId="77777777" w:rsidR="00085A89" w:rsidRDefault="00085A89" w:rsidP="00085A89">
      <w:pPr>
        <w:pStyle w:val="Heading3"/>
      </w:pPr>
      <w:r>
        <w:t>Quadrant 4: “What do I want to build next?”</w:t>
      </w:r>
    </w:p>
    <w:p w14:paraId="211BE5A3" w14:textId="77777777" w:rsidR="00085A89" w:rsidRDefault="00085A89" w:rsidP="00085A89">
      <w:pPr>
        <w:spacing w:after="200" w:line="320" w:lineRule="auto"/>
      </w:pPr>
      <w:r>
        <w:t>Prompt: “Now that you’ve seen how this works, what’s the next problem you’d want to tackle? Not for this engagement — for yourself, on your own, using what you’ve learned.”</w:t>
      </w:r>
    </w:p>
    <w:p w14:paraId="464573B5" w14:textId="77777777" w:rsidR="00085A89" w:rsidRDefault="00085A89" w:rsidP="00085A89">
      <w:pPr>
        <w:spacing w:after="200" w:line="320" w:lineRule="auto"/>
      </w:pPr>
      <w:r>
        <w:t>These become part of the Counter Log and serve two purposes: evidence of the capability shift, and seeds for a potential Phase 2 engagement. If the person is ready, point them toward specific tools and one concrete first step: “This tool was built in Claude. Here’s how you’d start modifying it. Try changing this one element and see what happens.”</w:t>
      </w:r>
    </w:p>
    <w:p w14:paraId="7174CA42" w14:textId="77777777" w:rsidR="00085A89" w:rsidRDefault="00085A89" w:rsidP="00085A89">
      <w:pPr>
        <w:pStyle w:val="Heading3"/>
      </w:pPr>
      <w:r>
        <w:t>The 30-Day Checkpoint</w:t>
      </w:r>
    </w:p>
    <w:p w14:paraId="28802836" w14:textId="77777777" w:rsidR="00085A89" w:rsidRDefault="00085A89" w:rsidP="00085A89">
      <w:pPr>
        <w:spacing w:after="200" w:line="320" w:lineRule="auto"/>
      </w:pPr>
      <w:r>
        <w:t>Include a commitment to one follow-up touchpoint, 30 days out. The questions are simple: “Did you use it? What happened?” “Did you get the pushback you expected?” “Did you try building anything new?” This creates accountability and generates the longitudinal evidence that makes The Counter’s case to future clients.</w:t>
      </w:r>
    </w:p>
    <w:p w14:paraId="57935830" w14:textId="77777777" w:rsidR="00085A89" w:rsidRDefault="00085A89" w:rsidP="00085A89">
      <w:pPr>
        <w:pStyle w:val="Heading2"/>
      </w:pPr>
      <w:r>
        <w:t>Watch Outs</w:t>
      </w:r>
    </w:p>
    <w:p w14:paraId="4AAB0899" w14:textId="77777777" w:rsidR="00085A89" w:rsidRDefault="00085A89" w:rsidP="00085A89">
      <w:pPr>
        <w:pStyle w:val="ListParagraph"/>
        <w:numPr>
          <w:ilvl w:val="0"/>
          <w:numId w:val="2"/>
        </w:numPr>
        <w:spacing w:after="120" w:line="300" w:lineRule="auto"/>
      </w:pPr>
      <w:r>
        <w:lastRenderedPageBreak/>
        <w:t>Don’t let the Monday Map become a strategy document. It should fit on one page.</w:t>
      </w:r>
    </w:p>
    <w:p w14:paraId="1E75A349" w14:textId="77777777" w:rsidR="00085A89" w:rsidRDefault="00085A89" w:rsidP="00085A89">
      <w:pPr>
        <w:pStyle w:val="ListParagraph"/>
        <w:numPr>
          <w:ilvl w:val="0"/>
          <w:numId w:val="2"/>
        </w:numPr>
        <w:spacing w:after="120" w:line="300" w:lineRule="auto"/>
      </w:pPr>
      <w:r>
        <w:t>The pushback exercise can sometimes deflate the energy. Frame it carefully: “I’m not asking you to be pessimistic. I’m asking you to be prepared.”</w:t>
      </w:r>
    </w:p>
    <w:p w14:paraId="2205E8DC" w14:textId="77777777" w:rsidR="00085A89" w:rsidRDefault="00085A89" w:rsidP="00085A89">
      <w:pPr>
        <w:pStyle w:val="ListParagraph"/>
        <w:numPr>
          <w:ilvl w:val="0"/>
          <w:numId w:val="2"/>
        </w:numPr>
        <w:spacing w:after="120" w:line="300" w:lineRule="auto"/>
      </w:pPr>
      <w:r>
        <w:t>Be realistic about the 30-day checkpoint. Build it into the engagement structure, not your personal to-do list.</w:t>
      </w:r>
    </w:p>
    <w:p w14:paraId="57C30262" w14:textId="77777777" w:rsidR="00085A89" w:rsidRDefault="00085A89" w:rsidP="00085A89">
      <w:pPr>
        <w:pStyle w:val="Heading2"/>
      </w:pPr>
      <w:r>
        <w:t>Top Tips</w:t>
      </w:r>
    </w:p>
    <w:p w14:paraId="6F3F47DC" w14:textId="77777777" w:rsidR="00085A89" w:rsidRDefault="00085A89" w:rsidP="00085A89">
      <w:pPr>
        <w:pStyle w:val="ListParagraph"/>
        <w:numPr>
          <w:ilvl w:val="0"/>
          <w:numId w:val="2"/>
        </w:numPr>
        <w:spacing w:after="120" w:line="300" w:lineRule="auto"/>
      </w:pPr>
      <w:r>
        <w:t>Quadrant 3 is the highest-leverage element. A person who can tell the story compellingly becomes an internal evangelist.</w:t>
      </w:r>
    </w:p>
    <w:p w14:paraId="69B4B017" w14:textId="77777777" w:rsidR="00085A89" w:rsidRDefault="00085A89" w:rsidP="00085A89">
      <w:pPr>
        <w:pStyle w:val="ListParagraph"/>
        <w:numPr>
          <w:ilvl w:val="0"/>
          <w:numId w:val="2"/>
        </w:numPr>
        <w:spacing w:after="120" w:line="300" w:lineRule="auto"/>
      </w:pPr>
      <w:r>
        <w:t>If the person’s manager is present, involve them in Quadrant 2. When the manager hears the expected pushback and participates in planning the response, they become an ally.</w:t>
      </w:r>
    </w:p>
    <w:p w14:paraId="53D45538" w14:textId="77777777" w:rsidR="00085A89" w:rsidRDefault="00085A89" w:rsidP="00085A89">
      <w:pPr>
        <w:pStyle w:val="ListParagraph"/>
        <w:numPr>
          <w:ilvl w:val="0"/>
          <w:numId w:val="2"/>
        </w:numPr>
        <w:spacing w:after="120" w:line="300" w:lineRule="auto"/>
      </w:pPr>
      <w:r>
        <w:t>Keep the Monday Map physical when possible. A printed template with their handwriting is stickier than a digital document they’ll file and forget.</w:t>
      </w:r>
    </w:p>
    <w:p w14:paraId="13D630A5" w14:textId="77777777" w:rsidR="00085A89" w:rsidRDefault="00085A89" w:rsidP="00085A89">
      <w:pPr>
        <w:pStyle w:val="Heading1"/>
        <w:pageBreakBefore/>
      </w:pPr>
      <w:r>
        <w:lastRenderedPageBreak/>
        <w:t>How the Five Tools Connect</w:t>
      </w:r>
    </w:p>
    <w:p w14:paraId="1B14E19E" w14:textId="77777777" w:rsidR="00085A89" w:rsidRDefault="00085A89" w:rsidP="00085A89">
      <w:pPr>
        <w:spacing w:after="200" w:line="320" w:lineRule="auto"/>
      </w:pPr>
      <w:r>
        <w:t>The five tools form an arc that maps to the engagement, but more importantly, they map to the person’s psychological journey:</w:t>
      </w:r>
    </w:p>
    <w:p w14:paraId="0B201C4E" w14:textId="77777777" w:rsidR="00085A89" w:rsidRDefault="00085A89" w:rsidP="00085A89">
      <w:pPr>
        <w:pStyle w:val="ListParagraph"/>
        <w:numPr>
          <w:ilvl w:val="0"/>
          <w:numId w:val="2"/>
        </w:numPr>
        <w:spacing w:after="120" w:line="300" w:lineRule="auto"/>
      </w:pPr>
      <w:r>
        <w:rPr>
          <w:b/>
          <w:bCs/>
        </w:rPr>
        <w:t xml:space="preserve">Spectrum Map </w:t>
      </w:r>
      <w:r>
        <w:rPr>
          <w:rFonts w:ascii="Times New Roman" w:hAnsi="Times New Roman" w:cs="Times New Roman"/>
          <w:b/>
          <w:bCs/>
        </w:rPr>
        <w:t>→</w:t>
      </w:r>
      <w:r>
        <w:rPr>
          <w:b/>
          <w:bCs/>
        </w:rPr>
        <w:t xml:space="preserve"> </w:t>
      </w:r>
      <w:r>
        <w:t>“I’m seen and met where I am.” (Safety)</w:t>
      </w:r>
    </w:p>
    <w:p w14:paraId="69EA8EC3" w14:textId="77777777" w:rsidR="00085A89" w:rsidRDefault="00085A89" w:rsidP="00085A89">
      <w:pPr>
        <w:pStyle w:val="ListParagraph"/>
        <w:numPr>
          <w:ilvl w:val="0"/>
          <w:numId w:val="2"/>
        </w:numPr>
        <w:spacing w:after="120" w:line="300" w:lineRule="auto"/>
      </w:pPr>
      <w:r>
        <w:rPr>
          <w:b/>
          <w:bCs/>
        </w:rPr>
        <w:t xml:space="preserve">Tuesday Test </w:t>
      </w:r>
      <w:r>
        <w:rPr>
          <w:rFonts w:ascii="Times New Roman" w:hAnsi="Times New Roman" w:cs="Times New Roman"/>
          <w:b/>
          <w:bCs/>
        </w:rPr>
        <w:t>→</w:t>
      </w:r>
      <w:r>
        <w:rPr>
          <w:b/>
          <w:bCs/>
        </w:rPr>
        <w:t xml:space="preserve"> </w:t>
      </w:r>
      <w:r>
        <w:t>“My real work matters, and someone’s actually listening.” (Validation)</w:t>
      </w:r>
    </w:p>
    <w:p w14:paraId="6673B20B" w14:textId="77777777" w:rsidR="00085A89" w:rsidRDefault="00085A89" w:rsidP="00085A89">
      <w:pPr>
        <w:pStyle w:val="ListParagraph"/>
        <w:numPr>
          <w:ilvl w:val="0"/>
          <w:numId w:val="2"/>
        </w:numPr>
        <w:spacing w:after="120" w:line="300" w:lineRule="auto"/>
      </w:pPr>
      <w:r>
        <w:rPr>
          <w:b/>
          <w:bCs/>
        </w:rPr>
        <w:t xml:space="preserve">Rope of Possibility </w:t>
      </w:r>
      <w:r>
        <w:rPr>
          <w:rFonts w:ascii="Times New Roman" w:hAnsi="Times New Roman" w:cs="Times New Roman"/>
          <w:b/>
          <w:bCs/>
        </w:rPr>
        <w:t>→</w:t>
      </w:r>
      <w:r>
        <w:rPr>
          <w:b/>
          <w:bCs/>
        </w:rPr>
        <w:t xml:space="preserve"> </w:t>
      </w:r>
      <w:r>
        <w:t>“I get to decide what I’m ready for.” (Agency)</w:t>
      </w:r>
    </w:p>
    <w:p w14:paraId="7F823CB7" w14:textId="77777777" w:rsidR="00085A89" w:rsidRDefault="00085A89" w:rsidP="00085A89">
      <w:pPr>
        <w:pStyle w:val="ListParagraph"/>
        <w:numPr>
          <w:ilvl w:val="0"/>
          <w:numId w:val="2"/>
        </w:numPr>
        <w:spacing w:after="120" w:line="300" w:lineRule="auto"/>
      </w:pPr>
      <w:r>
        <w:rPr>
          <w:b/>
          <w:bCs/>
        </w:rPr>
        <w:t xml:space="preserve">Expertise Flip </w:t>
      </w:r>
      <w:r>
        <w:rPr>
          <w:rFonts w:ascii="Times New Roman" w:hAnsi="Times New Roman" w:cs="Times New Roman"/>
          <w:b/>
          <w:bCs/>
        </w:rPr>
        <w:t>→</w:t>
      </w:r>
      <w:r>
        <w:rPr>
          <w:b/>
          <w:bCs/>
        </w:rPr>
        <w:t xml:space="preserve"> </w:t>
      </w:r>
      <w:r>
        <w:t>“My knowledge is the thing that makes this powerful.” (Ownership)</w:t>
      </w:r>
    </w:p>
    <w:p w14:paraId="426027D3" w14:textId="77777777" w:rsidR="00085A89" w:rsidRDefault="00085A89" w:rsidP="00085A89">
      <w:pPr>
        <w:pStyle w:val="ListParagraph"/>
        <w:numPr>
          <w:ilvl w:val="0"/>
          <w:numId w:val="2"/>
        </w:numPr>
        <w:spacing w:after="120" w:line="300" w:lineRule="auto"/>
      </w:pPr>
      <w:r>
        <w:rPr>
          <w:b/>
          <w:bCs/>
        </w:rPr>
        <w:t xml:space="preserve">Monday Map </w:t>
      </w:r>
      <w:r>
        <w:rPr>
          <w:rFonts w:ascii="Times New Roman" w:hAnsi="Times New Roman" w:cs="Times New Roman"/>
          <w:b/>
          <w:bCs/>
        </w:rPr>
        <w:t>→</w:t>
      </w:r>
      <w:r>
        <w:rPr>
          <w:b/>
          <w:bCs/>
        </w:rPr>
        <w:t xml:space="preserve"> </w:t>
      </w:r>
      <w:r>
        <w:t>“I have a plan, and this isn’t going to evaporate.” (Sustainability)</w:t>
      </w:r>
    </w:p>
    <w:p w14:paraId="7DE4A07E" w14:textId="77777777" w:rsidR="00085A89" w:rsidRDefault="00085A89" w:rsidP="00085A89">
      <w:pPr>
        <w:spacing w:after="200" w:line="320" w:lineRule="auto"/>
      </w:pPr>
      <w:r>
        <w:t xml:space="preserve">Each stage builds on the last. Skip the Spectrum Map and you might misjudge someone’s starting point, which undermines the Tuesday Test. Skip the Rope of </w:t>
      </w:r>
      <w:proofErr w:type="gramStart"/>
      <w:r>
        <w:t>Possibility</w:t>
      </w:r>
      <w:proofErr w:type="gramEnd"/>
      <w:r>
        <w:t xml:space="preserve"> and you might build something that crosses a boundary the person wasn’t ready for, which kills the Expertise Flip. Skip the Monday Map and even the best Expertise Flip fades into a nice memory.</w:t>
      </w:r>
    </w:p>
    <w:p w14:paraId="46EDEF9E" w14:textId="77777777" w:rsidR="00085A89" w:rsidRDefault="00085A89" w:rsidP="00085A89">
      <w:pPr>
        <w:spacing w:after="200" w:line="320" w:lineRule="auto"/>
      </w:pPr>
      <w:r>
        <w:t xml:space="preserve">The problems we identified in the Foundations document — Identity Threat, Excitement-Terror Spectrum, Abstraction Trap, Permission Problem, Capability Cliff, Organizational Immune Response, Uneven Starting Line, Meaning Question — don’t show up one at a time. They overlap, they compound, and they surface at different moments for different people. These five tools don’t solve them individually. They create </w:t>
      </w:r>
      <w:proofErr w:type="gramStart"/>
      <w:r>
        <w:t>the conditions</w:t>
      </w:r>
      <w:proofErr w:type="gramEnd"/>
      <w:r>
        <w:t xml:space="preserve"> where each problem can be </w:t>
      </w:r>
      <w:proofErr w:type="gramStart"/>
      <w:r>
        <w:t>surfaced</w:t>
      </w:r>
      <w:proofErr w:type="gramEnd"/>
      <w:r>
        <w:t xml:space="preserve"> honestly and engaged productively, </w:t>
      </w:r>
      <w:proofErr w:type="gramStart"/>
      <w:r>
        <w:t>at the moment</w:t>
      </w:r>
      <w:proofErr w:type="gramEnd"/>
      <w:r>
        <w:t xml:space="preserve"> when the person is ready to face it.</w:t>
      </w:r>
    </w:p>
    <w:p w14:paraId="310E6554" w14:textId="77777777" w:rsidR="00085A89" w:rsidRDefault="00085A89" w:rsidP="00085A89">
      <w:pPr>
        <w:spacing w:before="600"/>
      </w:pPr>
    </w:p>
    <w:p w14:paraId="105214B2" w14:textId="77777777" w:rsidR="00085A89" w:rsidRDefault="00085A89" w:rsidP="00085A89">
      <w:pPr>
        <w:pBdr>
          <w:top w:val="single" w:sz="4" w:space="1" w:color="73956F"/>
        </w:pBdr>
        <w:spacing w:before="200"/>
      </w:pPr>
      <w:r>
        <w:rPr>
          <w:i/>
          <w:iCs/>
          <w:color w:val="666666"/>
          <w:sz w:val="20"/>
          <w:szCs w:val="20"/>
        </w:rPr>
        <w:t>This is v1. Real engagements will teach us what works, what’s missing, and what needs to change. That’s the practice.</w:t>
      </w:r>
    </w:p>
    <w:p w14:paraId="40281C6D" w14:textId="77777777" w:rsidR="00085A89" w:rsidRDefault="00085A89">
      <w:pPr>
        <w:pBdr>
          <w:top w:val="single" w:sz="4" w:space="1" w:color="73956F"/>
        </w:pBdr>
        <w:spacing w:before="200"/>
      </w:pPr>
    </w:p>
    <w:sectPr w:rsidR="00085A8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CBF2A" w14:textId="77777777" w:rsidR="008254EA" w:rsidRDefault="008254EA">
      <w:r>
        <w:separator/>
      </w:r>
    </w:p>
  </w:endnote>
  <w:endnote w:type="continuationSeparator" w:id="0">
    <w:p w14:paraId="14EB1905" w14:textId="77777777" w:rsidR="008254EA" w:rsidRDefault="00825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1237" w14:textId="2AD07F8C" w:rsidR="006B7F6D" w:rsidRDefault="00000000">
    <w:pPr>
      <w:jc w:val="center"/>
    </w:pPr>
    <w:r>
      <w:rPr>
        <w:rFonts w:ascii="Calibri" w:eastAsia="Calibri" w:hAnsi="Calibri" w:cs="Calibri"/>
        <w:color w:val="999999"/>
        <w:sz w:val="16"/>
        <w:szCs w:val="16"/>
      </w:rPr>
      <w:t xml:space="preserve">Page </w:t>
    </w:r>
    <w:r>
      <w:rPr>
        <w:rFonts w:ascii="Calibri" w:eastAsia="Calibri" w:hAnsi="Calibri" w:cs="Calibri"/>
        <w:color w:val="999999"/>
        <w:sz w:val="16"/>
        <w:szCs w:val="16"/>
      </w:rPr>
      <w:fldChar w:fldCharType="begin"/>
    </w:r>
    <w:r>
      <w:rPr>
        <w:rFonts w:ascii="Calibri" w:eastAsia="Calibri" w:hAnsi="Calibri" w:cs="Calibri"/>
        <w:color w:val="999999"/>
        <w:sz w:val="16"/>
        <w:szCs w:val="16"/>
      </w:rPr>
      <w:instrText>PAGE</w:instrText>
    </w:r>
    <w:r>
      <w:rPr>
        <w:rFonts w:ascii="Calibri" w:eastAsia="Calibri" w:hAnsi="Calibri" w:cs="Calibri"/>
        <w:color w:val="999999"/>
        <w:sz w:val="16"/>
        <w:szCs w:val="16"/>
      </w:rPr>
      <w:fldChar w:fldCharType="separate"/>
    </w:r>
    <w:r w:rsidR="00FC57C7">
      <w:rPr>
        <w:rFonts w:ascii="Calibri" w:eastAsia="Calibri" w:hAnsi="Calibri" w:cs="Calibri"/>
        <w:noProof/>
        <w:color w:val="999999"/>
        <w:sz w:val="16"/>
        <w:szCs w:val="16"/>
      </w:rPr>
      <w:t>2</w:t>
    </w:r>
    <w:r>
      <w:rPr>
        <w:rFonts w:ascii="Calibri" w:eastAsia="Calibri" w:hAnsi="Calibri" w:cs="Calibri"/>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789F" w14:textId="77777777" w:rsidR="008254EA" w:rsidRDefault="008254EA">
      <w:r>
        <w:separator/>
      </w:r>
    </w:p>
  </w:footnote>
  <w:footnote w:type="continuationSeparator" w:id="0">
    <w:p w14:paraId="1C00932F" w14:textId="77777777" w:rsidR="008254EA" w:rsidRDefault="008254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1236" w14:textId="77777777" w:rsidR="006B7F6D" w:rsidRDefault="00000000">
    <w:pPr>
      <w:jc w:val="right"/>
    </w:pPr>
    <w:r>
      <w:rPr>
        <w:rFonts w:ascii="Calibri" w:eastAsia="Calibri" w:hAnsi="Calibri" w:cs="Calibri"/>
        <w:color w:val="999999"/>
        <w:sz w:val="16"/>
        <w:szCs w:val="16"/>
      </w:rPr>
      <w:t>The Counter — Foundations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78F1"/>
    <w:multiLevelType w:val="hybridMultilevel"/>
    <w:tmpl w:val="EB666990"/>
    <w:lvl w:ilvl="0" w:tplc="550C3CF0">
      <w:start w:val="1"/>
      <w:numFmt w:val="bullet"/>
      <w:lvlText w:val="•"/>
      <w:lvlJc w:val="left"/>
      <w:pPr>
        <w:ind w:left="720" w:hanging="360"/>
      </w:pPr>
    </w:lvl>
    <w:lvl w:ilvl="1" w:tplc="4FBE8614">
      <w:numFmt w:val="decimal"/>
      <w:lvlText w:val=""/>
      <w:lvlJc w:val="left"/>
    </w:lvl>
    <w:lvl w:ilvl="2" w:tplc="184A3FD0">
      <w:numFmt w:val="decimal"/>
      <w:lvlText w:val=""/>
      <w:lvlJc w:val="left"/>
    </w:lvl>
    <w:lvl w:ilvl="3" w:tplc="897CFEFE">
      <w:numFmt w:val="decimal"/>
      <w:lvlText w:val=""/>
      <w:lvlJc w:val="left"/>
    </w:lvl>
    <w:lvl w:ilvl="4" w:tplc="DEF6162C">
      <w:numFmt w:val="decimal"/>
      <w:lvlText w:val=""/>
      <w:lvlJc w:val="left"/>
    </w:lvl>
    <w:lvl w:ilvl="5" w:tplc="1B32B6E6">
      <w:numFmt w:val="decimal"/>
      <w:lvlText w:val=""/>
      <w:lvlJc w:val="left"/>
    </w:lvl>
    <w:lvl w:ilvl="6" w:tplc="1A1E435E">
      <w:numFmt w:val="decimal"/>
      <w:lvlText w:val=""/>
      <w:lvlJc w:val="left"/>
    </w:lvl>
    <w:lvl w:ilvl="7" w:tplc="CDBAD708">
      <w:numFmt w:val="decimal"/>
      <w:lvlText w:val=""/>
      <w:lvlJc w:val="left"/>
    </w:lvl>
    <w:lvl w:ilvl="8" w:tplc="E3C8124A">
      <w:numFmt w:val="decimal"/>
      <w:lvlText w:val=""/>
      <w:lvlJc w:val="left"/>
    </w:lvl>
  </w:abstractNum>
  <w:abstractNum w:abstractNumId="1" w15:restartNumberingAfterBreak="0">
    <w:nsid w:val="254D22F2"/>
    <w:multiLevelType w:val="hybridMultilevel"/>
    <w:tmpl w:val="D3B2CCF6"/>
    <w:lvl w:ilvl="0" w:tplc="83F83E40">
      <w:start w:val="1"/>
      <w:numFmt w:val="bullet"/>
      <w:lvlText w:val="●"/>
      <w:lvlJc w:val="left"/>
      <w:pPr>
        <w:ind w:left="720" w:hanging="360"/>
      </w:pPr>
    </w:lvl>
    <w:lvl w:ilvl="1" w:tplc="8EBC2666">
      <w:start w:val="1"/>
      <w:numFmt w:val="bullet"/>
      <w:lvlText w:val="○"/>
      <w:lvlJc w:val="left"/>
      <w:pPr>
        <w:ind w:left="1440" w:hanging="360"/>
      </w:pPr>
    </w:lvl>
    <w:lvl w:ilvl="2" w:tplc="59A2057C">
      <w:start w:val="1"/>
      <w:numFmt w:val="bullet"/>
      <w:lvlText w:val="■"/>
      <w:lvlJc w:val="left"/>
      <w:pPr>
        <w:ind w:left="2160" w:hanging="360"/>
      </w:pPr>
    </w:lvl>
    <w:lvl w:ilvl="3" w:tplc="CF162C24">
      <w:start w:val="1"/>
      <w:numFmt w:val="bullet"/>
      <w:lvlText w:val="●"/>
      <w:lvlJc w:val="left"/>
      <w:pPr>
        <w:ind w:left="2880" w:hanging="360"/>
      </w:pPr>
    </w:lvl>
    <w:lvl w:ilvl="4" w:tplc="D61C7864">
      <w:start w:val="1"/>
      <w:numFmt w:val="bullet"/>
      <w:lvlText w:val="○"/>
      <w:lvlJc w:val="left"/>
      <w:pPr>
        <w:ind w:left="3600" w:hanging="360"/>
      </w:pPr>
    </w:lvl>
    <w:lvl w:ilvl="5" w:tplc="FA3C9D74">
      <w:start w:val="1"/>
      <w:numFmt w:val="bullet"/>
      <w:lvlText w:val="■"/>
      <w:lvlJc w:val="left"/>
      <w:pPr>
        <w:ind w:left="4320" w:hanging="360"/>
      </w:pPr>
    </w:lvl>
    <w:lvl w:ilvl="6" w:tplc="07E6798E">
      <w:start w:val="1"/>
      <w:numFmt w:val="bullet"/>
      <w:lvlText w:val="●"/>
      <w:lvlJc w:val="left"/>
      <w:pPr>
        <w:ind w:left="5040" w:hanging="360"/>
      </w:pPr>
    </w:lvl>
    <w:lvl w:ilvl="7" w:tplc="9EC0CD84">
      <w:start w:val="1"/>
      <w:numFmt w:val="bullet"/>
      <w:lvlText w:val="●"/>
      <w:lvlJc w:val="left"/>
      <w:pPr>
        <w:ind w:left="5760" w:hanging="360"/>
      </w:pPr>
    </w:lvl>
    <w:lvl w:ilvl="8" w:tplc="DCDEED74">
      <w:start w:val="1"/>
      <w:numFmt w:val="bullet"/>
      <w:lvlText w:val="●"/>
      <w:lvlJc w:val="left"/>
      <w:pPr>
        <w:ind w:left="6480" w:hanging="360"/>
      </w:pPr>
    </w:lvl>
  </w:abstractNum>
  <w:abstractNum w:abstractNumId="2" w15:restartNumberingAfterBreak="0">
    <w:nsid w:val="65717B10"/>
    <w:multiLevelType w:val="hybridMultilevel"/>
    <w:tmpl w:val="EB92CDF2"/>
    <w:lvl w:ilvl="0" w:tplc="6B96EAD6">
      <w:start w:val="1"/>
      <w:numFmt w:val="bullet"/>
      <w:lvlText w:val="•"/>
      <w:lvlJc w:val="left"/>
      <w:pPr>
        <w:ind w:left="720" w:hanging="360"/>
      </w:pPr>
    </w:lvl>
    <w:lvl w:ilvl="1" w:tplc="BECC17AC">
      <w:numFmt w:val="decimal"/>
      <w:lvlText w:val=""/>
      <w:lvlJc w:val="left"/>
    </w:lvl>
    <w:lvl w:ilvl="2" w:tplc="95C65D8C">
      <w:numFmt w:val="decimal"/>
      <w:lvlText w:val=""/>
      <w:lvlJc w:val="left"/>
    </w:lvl>
    <w:lvl w:ilvl="3" w:tplc="35B61472">
      <w:numFmt w:val="decimal"/>
      <w:lvlText w:val=""/>
      <w:lvlJc w:val="left"/>
    </w:lvl>
    <w:lvl w:ilvl="4" w:tplc="98380690">
      <w:numFmt w:val="decimal"/>
      <w:lvlText w:val=""/>
      <w:lvlJc w:val="left"/>
    </w:lvl>
    <w:lvl w:ilvl="5" w:tplc="0FF0D76E">
      <w:numFmt w:val="decimal"/>
      <w:lvlText w:val=""/>
      <w:lvlJc w:val="left"/>
    </w:lvl>
    <w:lvl w:ilvl="6" w:tplc="55449968">
      <w:numFmt w:val="decimal"/>
      <w:lvlText w:val=""/>
      <w:lvlJc w:val="left"/>
    </w:lvl>
    <w:lvl w:ilvl="7" w:tplc="BA4C91C4">
      <w:numFmt w:val="decimal"/>
      <w:lvlText w:val=""/>
      <w:lvlJc w:val="left"/>
    </w:lvl>
    <w:lvl w:ilvl="8" w:tplc="76228DE2">
      <w:numFmt w:val="decimal"/>
      <w:lvlText w:val=""/>
      <w:lvlJc w:val="left"/>
    </w:lvl>
  </w:abstractNum>
  <w:num w:numId="1" w16cid:durableId="1650859194">
    <w:abstractNumId w:val="1"/>
    <w:lvlOverride w:ilvl="0">
      <w:startOverride w:val="1"/>
    </w:lvlOverride>
  </w:num>
  <w:num w:numId="2" w16cid:durableId="17816045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F6D"/>
    <w:rsid w:val="00085A89"/>
    <w:rsid w:val="00097887"/>
    <w:rsid w:val="000E73B1"/>
    <w:rsid w:val="00160F72"/>
    <w:rsid w:val="001F191B"/>
    <w:rsid w:val="002349FA"/>
    <w:rsid w:val="0023545A"/>
    <w:rsid w:val="00294E47"/>
    <w:rsid w:val="002E2EF7"/>
    <w:rsid w:val="00302789"/>
    <w:rsid w:val="00377E15"/>
    <w:rsid w:val="003B0706"/>
    <w:rsid w:val="003C4BDC"/>
    <w:rsid w:val="00495181"/>
    <w:rsid w:val="0051656C"/>
    <w:rsid w:val="00550C36"/>
    <w:rsid w:val="005573C5"/>
    <w:rsid w:val="006A4E68"/>
    <w:rsid w:val="006B7F6D"/>
    <w:rsid w:val="006D7195"/>
    <w:rsid w:val="007271D0"/>
    <w:rsid w:val="00773B94"/>
    <w:rsid w:val="008254EA"/>
    <w:rsid w:val="00841F23"/>
    <w:rsid w:val="00902D07"/>
    <w:rsid w:val="009358D1"/>
    <w:rsid w:val="0098370F"/>
    <w:rsid w:val="009E6AA7"/>
    <w:rsid w:val="00A25D46"/>
    <w:rsid w:val="00A43CB3"/>
    <w:rsid w:val="00A5449B"/>
    <w:rsid w:val="00AA34C7"/>
    <w:rsid w:val="00AE7948"/>
    <w:rsid w:val="00B13B19"/>
    <w:rsid w:val="00C807C7"/>
    <w:rsid w:val="00C809EC"/>
    <w:rsid w:val="00CC5B0B"/>
    <w:rsid w:val="00CD7100"/>
    <w:rsid w:val="00DB6706"/>
    <w:rsid w:val="00E940DC"/>
    <w:rsid w:val="00EB186E"/>
    <w:rsid w:val="00F81D29"/>
    <w:rsid w:val="00F828DC"/>
    <w:rsid w:val="00FC5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11EB"/>
  <w15:docId w15:val="{97526E00-9DE9-42B1-ABC2-B041142A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Calibri" w:eastAsia="Calibri" w:hAnsi="Calibri" w:cs="Calibri"/>
      <w:b/>
      <w:bCs/>
      <w:sz w:val="48"/>
      <w:szCs w:val="48"/>
    </w:rPr>
  </w:style>
  <w:style w:type="paragraph" w:styleId="Heading2">
    <w:name w:val="heading 2"/>
    <w:uiPriority w:val="9"/>
    <w:unhideWhenUsed/>
    <w:qFormat/>
    <w:pPr>
      <w:spacing w:before="360" w:after="200"/>
      <w:outlineLvl w:val="1"/>
    </w:pPr>
    <w:rPr>
      <w:rFonts w:ascii="Calibri" w:eastAsia="Calibri" w:hAnsi="Calibri" w:cs="Calibri"/>
      <w:b/>
      <w:bCs/>
      <w:sz w:val="32"/>
      <w:szCs w:val="32"/>
    </w:rPr>
  </w:style>
  <w:style w:type="paragraph" w:styleId="Heading3">
    <w:name w:val="heading 3"/>
    <w:uiPriority w:val="9"/>
    <w:unhideWhenUsed/>
    <w:qFormat/>
    <w:pPr>
      <w:spacing w:before="280" w:after="160"/>
      <w:outlineLvl w:val="2"/>
    </w:pPr>
    <w:rPr>
      <w:rFonts w:ascii="Calibri" w:eastAsia="Calibri" w:hAnsi="Calibri" w:cs="Calibri"/>
      <w:b/>
      <w:bCs/>
      <w:color w:val="73956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30</Pages>
  <Words>8299</Words>
  <Characters>42576</Characters>
  <Application>Microsoft Office Word</Application>
  <DocSecurity>0</DocSecurity>
  <Lines>734</Lines>
  <Paragraphs>302</Paragraphs>
  <ScaleCrop>false</ScaleCrop>
  <Company/>
  <LinksUpToDate>false</LinksUpToDate>
  <CharactersWithSpaces>50768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Drew Castellaw</cp:lastModifiedBy>
  <cp:revision>39</cp:revision>
  <dcterms:created xsi:type="dcterms:W3CDTF">2026-04-13T04:36:00Z</dcterms:created>
  <dcterms:modified xsi:type="dcterms:W3CDTF">2026-04-13T13:56:00Z</dcterms:modified>
</cp:coreProperties>
</file>