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73956F"/>
          <w:sz w:val="18"/>
          <w:szCs w:val="18"/>
        </w:rPr>
        <w:t xml:space="preserve">THE COUNTER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by Rewire</w:t>
      </w: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454851"/>
          <w:sz w:val="52"/>
          <w:szCs w:val="52"/>
        </w:rPr>
        <w:t xml:space="preserve">Website Redesign</w:t>
      </w:r>
    </w:p>
    <w:p>
      <w:pPr>
        <w:spacing w:before="80"/>
        <w:jc w:val="center"/>
      </w:pPr>
      <w:r>
        <w:rPr>
          <w:rFonts w:ascii="Arial" w:cs="Arial" w:eastAsia="Arial" w:hAnsi="Arial"/>
          <w:color w:val="73956F"/>
          <w:sz w:val="36"/>
          <w:szCs w:val="36"/>
        </w:rPr>
        <w:t xml:space="preserve">UI/UX Strategy Document</w:t>
      </w:r>
    </w:p>
    <w:p>
      <w:pPr>
        <w:spacing w:after="0" w:before="600"/>
      </w:pPr>
    </w:p>
    <w:p>
      <w:pPr>
        <w:pBdr>
          <w:top w:val="single" w:color="95D7AE" w:sz="2" w:space="8"/>
        </w:pBdr>
        <w:spacing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  |  Version 1.0</w:t>
      </w:r>
    </w:p>
    <w:p>
      <w:pPr>
        <w:spacing w:after="0" w:before="20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 Drew Castellaw &amp; Partner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851"/>
          <w:sz w:val="36"/>
          <w:szCs w:val="36"/>
        </w:rPr>
        <w:t xml:space="preserve">Executive Summary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outlines the visual and interactive strategy for evolving The Counter website from its current v3 state into a premium, marketing-ready platform. The goal is to transform a strong narrative and proven concept into a site that feels like an established, high-end consulting practice — not a startup pitch.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will accomplish this through three major shifts: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Visual Identity: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Transitioning from the warm cream/amber palette to a sophisticated charcoal-and-green system that signals authority, wellness, and modern expertise.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Interaction Design: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Replacing the forced-friction stripe navigation with scroll-driven animations, kinetic typography, and intentional motion that makes the site feel alive and premium.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Technical Elevation: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Integrating GSAP animations, Three.js/Spline 3D elements, and refined typography to push the site into the top tier of consulting web experiences.</w:t>
      </w:r>
    </w:p>
    <w:p>
      <w:pPr>
        <w:spacing w:after="0" w:before="100"/>
      </w:pP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message throughout the site is already strong. This strategy focuses on making the visual experience match that strength.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851"/>
          <w:sz w:val="36"/>
          <w:szCs w:val="36"/>
        </w:rPr>
        <w:t xml:space="preserve">Where We Are: V3 Audit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v3 site is a single-page HTML application built with Inter and Playfair Display typography, a warm cream (#fdf8f0) background, and amber (#b45309) accents. It uses a section-based stripe navigation system with breadcrumb bars that stack at the bottom of the viewport.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What’s Working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Narrative arc: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journey from “the gap” through “fluency vs. literacy” to the process and case studies is compelling and well-structured.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Case studies: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Three detailed, industry-specific examples (materials science, financial disputes, patient journey) with interactive carousels — this is the strongest proof section.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Counter-as-metaphor: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hero counters (spending vs. usage) create immediate tension and set up the problem effectively.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Copy quality: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writing throughout is sharp, buyer-oriented, and avoids generic AI-consulting language.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What Needs to Evolve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Stripe navigation: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forced-friction panel system feels experimental. Users expect to scroll. The stacking breadcrumb bar at the bottom is clever but non-standard and could confuse visitors.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Visual temperature: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warm cream/amber scheme reads as approachable but not authoritative. For a B2B consulting practice targeting company leaders, we need more gravitas.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Static visuals: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Beyond the hero counter animation and case study carousels, the site is largely static. Sections fade in but don’t move or respond to the user.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Typography: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Inter + Playfair is a solid pairing but ubiquitous. It doesn’t differentiate the brand.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video/motion proof: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gap-video placeholder exists but is empty. Screen recordings and tool demos would dramatically increase credibility.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851"/>
          <w:sz w:val="36"/>
          <w:szCs w:val="36"/>
        </w:rPr>
        <w:t xml:space="preserve">Color Strategy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new palette shifts from warmth to sophistication. These five colors create a system that communicates authority (Charcoal Blue), expertise in transformation (Sage Green, Muted Teal), optimism about outcomes (Celadon), and approachability (Lavender Blush).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4548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2"/>
                <w:szCs w:val="22"/>
              </w:rPr>
              <w:t xml:space="preserve">Charcoal Blue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#454851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background for hero, dark sections, and nav. Replaces #0a0a0a black. Deep navy undertones create sophistication without harshness.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7395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2"/>
                <w:szCs w:val="22"/>
              </w:rPr>
              <w:t xml:space="preserve">Sage Green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#73956F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accent for headings, labels, and CTAs. Replaces the amber (#b45309) accent. Signals growth, wellness, and grounded expertise.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7BAE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2"/>
                <w:szCs w:val="22"/>
              </w:rPr>
              <w:t xml:space="preserve">Muted Teal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#7BAE7F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Secondary accent for interactive elements, hover states, and data visualizations. Bridges the cool-warm spectrum.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95D7A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2"/>
                <w:szCs w:val="22"/>
              </w:rPr>
              <w:t xml:space="preserve">Celadon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#95D7AE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Highlight color for success states, positive metrics in case studies, and outcome sections. Radiates optimism.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CEF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2"/>
                <w:szCs w:val="22"/>
              </w:rPr>
              <w:t xml:space="preserve">Lavender Blush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#FCEFF9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Light background replacement for cream. Used in alternating sections and the fluency comparison area. Softer and more distinctive than white.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Color Application Rules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Hero &amp; dark sections: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Charcoal Blue (#454851) as the base, with Celadon (#95D7AE) as the highlight accent (replacing amber in headings and CTAs).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Light sections: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Lavender Blush (#FCEFF9) as the background, Charcoal Blue for body text, Sage Green for section labels and H2 headings.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Interactive elements: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Muted Teal (#7BAE7F) for hover states, active tabs, and progress indicators. Celadon for positive states.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Case study dashboards: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Retain the individual color themes per case study (blue for financial, purple for pharma) but update the surrounding container chrome to use the new palette.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Typography: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Charcoal Blue for headlines on light backgrounds. White or Lavender Blush for text on dark backgrounds. Sage Green for labels and metadata.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851"/>
          <w:sz w:val="36"/>
          <w:szCs w:val="36"/>
        </w:rPr>
        <w:t xml:space="preserve">Navigation &amp; Scroll Experience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Retiring the Stripe System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stripe navigation locks the viewport and forces users through sections via scroll-triggered panel swaps. While this creates a contained experience, it fights against user expectations for long-form sites. The breadcrumb bar that builds up from the bottom is also non-standard.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will replace this with a natural scroll-based experience enhanced by: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Sticky header nav: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slim, blurred-glass nav bar that collapses as you scroll, showing just the logo and a CTA. Clicking nav items smooth-scrolls to sections.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Scroll progress indicator: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thin horizontal line (Celadon) at the very top of the viewport that fills left-to-right as the user scrolls, giving a sense of journey progress.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waypoints: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Small vertical dots on the right edge (think Apple product pages) that indicate which section is active. Clicking jumps to that section.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Scroll-Driven Storytelling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major section should have its own entrance choreography — not just a fade-up, but a deliberate reveal that matches the content’s emotional register: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Hero: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counter numbers begin ticking immediately on load. The headline types itself in, word by word, using a kinetic typography effect. The CTA fades in last.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stat (“a billion-dollar company built by one person”) enters from behind a parallax curtain. The logo ticker scrolls continuously. The video placeholder becomes an auto-playing loop.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Fluency vs. Literacy: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comparison table draws itself in row by row as the user scrolls into view. Checkmarks animate with a quick pop. The “fluency” column gets a subtle glow pulse.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Is The Counter: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Dark section with a cinematic full-bleed background transition. Text scales up from small to full size as the user scrolls into it.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Process: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vertical timeline line draws itself downward as the user scrolls. Each step’s icon rotates/scales in as it becomes active. Numbers count up.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Case Studies: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Cards slide in from alternating sides. The dashboard mockups have subtle parallax depth — the UI layer moves slightly faster than the data layer.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final “gravity” moment where all motion stops, the background settles to solid Charcoal Blue, and the single CTA sits centered with breathing whitespace.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851"/>
          <w:sz w:val="36"/>
          <w:szCs w:val="36"/>
        </w:rPr>
        <w:t xml:space="preserve">Animation &amp; Motion Design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Drawing from the techniques outlined in Jono Catliff’s “7 Techniques That Make Claude Code Websites Look $10,000,” we will layer in professional-grade motion using specific libraries and approaches.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GSAP (GreenSock Animation Platform)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GSAP is the industry standard for scroll-triggered web animations. We’ll use it as the backbone for all section transitions and element choreography.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ScrollTrigger plugin: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Pin sections during key reveals (e.g., the process timeline draws while the section is pinned), then release. This gives us the control of the old stripe system without the forced-friction feel.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Stagger animations: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Case study cards, outcome grid items, and process steps enter with staggered timing (0.1–0.15s offsets) for a cascading, polished feel.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Text splitting: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Headlines split into individual characters or words that animate in sequence — creates the “kinetic typography” effect for the hero and section headers.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Framer Motion (If Moving to React)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we move to a React-based framework (Next.js or similar), Framer Motion handles component-level animations elegantly. Useful for the case study carousels, tab transitions, and interactive elements that respond to user actions.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Three.js / Spline 3D Elements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Strategic 3D elements can elevate the site from flat to immersive. We don’t want 3D everywhere — just at key moments: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Hero background: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subtle, slowly rotating abstract mesh or particle field in the Celadon/Muted Teal palette. Think: an organic, living texture that responds to mouse movement. Not flashy — atmospheric.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Process section: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five process steps could have small 3D icons (a magnifying glass, a workbench, a bridge, gears, a document) that rotate gently when in view.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Transition moments: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Between major sections, a 3D element (abstract shape in the brand palette) could morph or rotate as the user scrolls past, creating a sense of depth and continuity.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Spline (spline.design) allows us to create these elements visually and export them for web. This is faster than hand-coding Three.js scenes and produces lighter assets.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Micro-Interactions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Button hover: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CTAs lift with a soft shadow expansion and color shift (Sage Green → Muted Teal). The arrow icon nudges right.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 hover: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Case study cards tilt slightly toward the cursor (3D transform perspective). Dashboard mockups inside gain a subtle brightness increase.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Nav scroll state: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nav transitions from transparent (on hero) to frosted glass (Lavender Blush at 90% opacity with backdrop blur).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Counter numbers: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Beyond the initial count-up, the hero counters should have a subtle “tick” every few seconds — a micro-flash of Celadon that reinforces the numbers are live.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851"/>
          <w:sz w:val="36"/>
          <w:szCs w:val="36"/>
        </w:rPr>
        <w:t xml:space="preserve">Typography Strategy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Inter + Playfair Display pairing is competent but common. We want typography that signals the same kind of confident authority the copy carries.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Recommended Pairings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54851"/>
          <w:sz w:val="24"/>
          <w:szCs w:val="24"/>
        </w:rPr>
        <w:t xml:space="preserve">Option A: Modern Authority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Headlines: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Space Grotesk — geometric, confident, distinctive without being flashy. Excellent at large sizes.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Body: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Inter or DM Sans — clean, highly readable, pairs well with geometric display faces.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Accents/Labels: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JetBrains Mono or IBM Plex Mono — for section labels, counter numbers, and metadata. Signals technical fluency.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54851"/>
          <w:sz w:val="24"/>
          <w:szCs w:val="24"/>
        </w:rPr>
        <w:t xml:space="preserve">Option B: Premium Editorial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Headlines: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Instrument Serif — modern serif with character. Feels editorial and premium without being old-fashioned.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Body: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Satoshi or General Sans — geometric sans with warmth. More distinctive than Inter.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Accents/Labels: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Space Mono — technical accent for labels and data.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Typography Motion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Character-by-character reveals: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Major headlines (hero, section headers) animate in character by character with GSAP SplitText. Each character has a slight vertical offset and opacity fade.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Weight transitions: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 scroll, some headlines could transition from light weight (300) to bold (700) as they scroll into their “final” position, creating a sense of the text solidifying.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Counter typography: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hero numbers should use tabular figures and a monospace or semi-monospace face so digits don’t shift width as they count up.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851"/>
          <w:sz w:val="36"/>
          <w:szCs w:val="36"/>
        </w:rPr>
        <w:t xml:space="preserve">Backgrounds &amp; Visual Depth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Flat, solid-color sections are the hallmark of every AI-generated website. We’ll break that pattern with layered, living backgrounds.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Gradient Mesh Backgrounds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Instead of solid Charcoal Blue or Lavender Blush, sections will use subtle gradient meshes — soft blends of 2–3 palette colors that shift slightly on scroll or mouse movement: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Hero: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Charcoal Blue base with soft Sage Green and Muted Teal gradients that drift slowly (CSS or GSAP animated). Creates depth without distraction.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Dark sections: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Charcoal Blue with faint radial glows of Celadon, positioned behind key content to draw the eye.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Light sections: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Lavender Blush with very subtle warm-to-cool gradients (barely perceptible) that prevent the “flat white page” feel.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Noise &amp; Texture Overlays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very subtle (2–4% opacity) grain/noise texture layered over backgrounds adds analog warmth to the digital palette. This is a small detail that immediately distinguishes a site from default AI-generated output.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Parallax Depth Layers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sections will have foreground, midground, and background layers that move at different scroll speeds: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Background: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Gradient mesh or abstract shapes (slowest, 0.3x scroll speed).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Midground: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Main content, cards, dashboards (standard scroll speed).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Foreground: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Floating accent elements — small dots, lines, or abstract shapes in Celadon that drift slightly faster (1.1x) and create a sense of the user moving through space.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851"/>
          <w:sz w:val="36"/>
          <w:szCs w:val="36"/>
        </w:rPr>
        <w:t xml:space="preserve">Section-by-Section Redesign Plan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1. Hero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hero retains its core concept (counter tension between spending and usage) but gets a complete visual overhaul: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Background: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Charcoal Blue with an animated gradient mesh and optional Three.js particle field.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Counter blocks: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Glass-morphism cards (frosted, semi-transparent) with the numbers in a monospace face. The spending counter glows Celadon. The usage counter stays muted (gray/white).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Kinetic type reveal — each word slides up and fades in with staggered timing. The italic emphasis word (“pay off”) gets a color highlight animation.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Celadon button with a soft glow on hover. The secondary (outline) CTA becomes Lavender Blush border.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2. The Gap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Logo ticker: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Retain but update with real client/partner logos as they become available. Grayscale → color on hover stays.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Video: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placeholder with an auto-playing, muted loop showing real screen recordings of Counter session outputs — dashboards being built, data being queried, prototypes taking shape.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 reveal: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“one person” headline enters with a dramatic scale-up animation, pinned briefly while it takes full focus.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3. Fluency vs. Literacy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Comparison table: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Animate rows in on scroll. The Counter column gets a sustained Celadon highlight pulse. Checkmarks pop in with a spring animation.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Left-side text: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underlined phrases (“literacy” vs. “fluency”) get animated underlines that draw themselves on scroll — literacy in Sage Green, fluency in Celadon.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4. What Is The Counter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Full-bleed dark section: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Charcoal Blue with a large, atmospheric background element (gradient orb or soft 3D shape).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Text animation: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headline scales from 60% to 100% as the user scrolls into the section, creating a zoom-in effect.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5. Process Timeline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Vertical 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Draws itself downward as the user scrolls, connecting each step. Color transitions from Sage Green to Celadon.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icons: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flat SVG icons with Spline 3D micro-objects that rotate gently when active.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content: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step slides in from the right with a slight Y-rotation (3D perspective), landing flat as it settles.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6. Outcomes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Grid cards: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Four outcome cards animate in with staggered timing. On hover, cards tilt toward cursor with a subtle 3D perspective effect.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Icons: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Animated Lottie or CSS icons that play their animation once when scrolled into view.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7. Case Studies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Navigation: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the tab-based switcher with a horizontal scroll carousel or stacked layout where each case study is a full-width section.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Dashboard mockups: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parallax depth to the UI layers within each mockup. Subtle mouse-tracking creates the sense that you’re looking into the dashboard.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Story flow: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case study’s 5-slide carousel could become a scroll-driven sequence where the visuals transform as you scroll through the story.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8. About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Photos: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Real headshots with subtle parallax. On hover, a short bio expands.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Background: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Lavender Blush with the faintest pattern or texture overlay.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9. CTA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Gravity moment: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animations settle. Solid Charcoal Blue. One centered headline, one CTA, maximum whitespace. The calm after the storm of evidence.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Subtle touch: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single, slow-breathing Celadon glow behind the CTA button.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851"/>
          <w:sz w:val="36"/>
          <w:szCs w:val="36"/>
        </w:rPr>
        <w:t xml:space="preserve">Implementation Roadmap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redesign can be executed in phases, allowing us to ship improvements incrementally while building toward the full vision.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Phase 1: Foundation (Weeks 1–2)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Swap the color palette across all sections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 stripe navigation; implement natural scroll with sticky nav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scroll progress indicator and section waypoints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typography to chosen pairing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noise/texture overlays to backgrounds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Phase 2: Motion (Weeks 3–4)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GSAP and ScrollTrigger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section entrance animations (fade, scale, slide choreography)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kinetic typography to hero and section headlines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 the process timeline, comparison table, and outcome cards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micro-interactions (button hover, card tilt, nav state transitions)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Phase 3: Depth &amp; Polish (Weeks 5–6)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3D elements in Spline for hero background and process icons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parallax depth layers to key sections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gradient mesh backgrounds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 and integrate real screen-capture video for the Gap section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Redesign case study flow (scroll-driven or expanded carousel)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3956F"/>
          <w:sz w:val="28"/>
          <w:szCs w:val="28"/>
        </w:rPr>
        <w:t xml:space="preserve">Phase 4: Proof &amp; Launch (Weeks 7–8)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in real content: team photos, partner details, real client logos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Performance optimization (lazy loading, animation culling off-screen)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responsive pass for all animations and 3D elements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Cross-browser testing and accessibility review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851"/>
          <w:sz w:val="36"/>
          <w:szCs w:val="36"/>
        </w:rPr>
        <w:t xml:space="preserve">Recommended Technology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the techniques and the intended production workflow (Claude → Manus or direct build):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548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548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GSAP + ScrollTrigger (CDN). Industry standard, works with any framework.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0"/>
                <w:szCs w:val="20"/>
              </w:rPr>
              <w:t xml:space="preserve">3D Elements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Spline (visual editor) exporting to Three.js runtime. Lighter than hand-coded Three.js.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(React) if rebuilding, or vanilla HTML/JS if iterating on current v3.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0"/>
                <w:szCs w:val="20"/>
              </w:rPr>
              <w:t xml:space="preserve">Component Motion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 (if React) or GSAP for vanilla JS.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Fonts: Space Grotesk + DM Sans + JetBrains Mono (Option A) or Instrument Serif + Satoshi + Space Mono (Option B).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0"/>
                <w:szCs w:val="20"/>
              </w:rPr>
              <w:t xml:space="preserve">Backgrounds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gradient meshes + SVG noise overlay. No heavy dependencies needed.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0"/>
                <w:szCs w:val="20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Lucide (line icons) + Spline 3D micro-objects for key process steps.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0"/>
                <w:szCs w:val="20"/>
              </w:rPr>
              <w:t xml:space="preserve">Video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Self-hosted MP4 loops, lazy-loaded. No YouTube embeds.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4851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(if Next.js) or Netlify (if static). Both support edge caching for fast loads.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54851"/>
          <w:sz w:val="36"/>
          <w:szCs w:val="36"/>
        </w:rPr>
        <w:t xml:space="preserve">Reference &amp; Inspiration</w:t>
      </w:r>
    </w:p>
    <w:p>
      <w:pPr>
        <w:spacing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Sites to study for specific techniques we’re incorporating: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Scroll storytelling: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Apple product pages (iPhone, MacBook Pro) — masters of pinned scroll reveals and text-as-cinematography.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Consulting authority: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McKinsey Digital, Bain &amp; Company — study how they balance gravitas with approachability.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3D + Web: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Linear.app, Vercel.com — subtle 3D and gradient mesh done right for developer/business audiences.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Motion design: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Stripe.com — the gold standard for purposeful animation that enhances rather than distracts.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Color + atmosphere: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Notion.so, Raycast.com — muted palettes with strategic color pops and living backgrounds.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Dribbble collections: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Search “consulting landing page” and “SaaS dark mode” for visual direction boards.</w:t>
      </w:r>
    </w:p>
    <w:p>
      <w:pPr>
        <w:spacing w:after="0" w:before="200"/>
      </w:pPr>
    </w:p>
    <w:p>
      <w:pPr>
        <w:pBdr>
          <w:top w:val="single" w:color="95D7AE" w:sz="2" w:space="12"/>
        </w:pBdr>
        <w:spacing w:after="200" w:before="300"/>
        <w:jc w:val="center"/>
      </w:pPr>
      <w:r>
        <w:rPr>
          <w:rFonts w:ascii="Arial" w:cs="Arial" w:eastAsia="Arial" w:hAnsi="Arial"/>
          <w:i/>
          <w:iCs/>
          <w:color w:val="73956F"/>
          <w:sz w:val="24"/>
          <w:szCs w:val="24"/>
        </w:rPr>
        <w:t xml:space="preserve">The message is already there. Let’s make the experience match.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73956F"/>
        <w:sz w:val="16"/>
        <w:szCs w:val="16"/>
      </w:rPr>
      <w:t xml:space="preserve">The Counter  </w:t>
    </w:r>
    <w:r>
      <w:rPr>
        <w:rFonts w:ascii="Arial" w:cs="Arial" w:eastAsia="Arial" w:hAnsi="Arial"/>
        <w:color w:val="888888"/>
        <w:sz w:val="16"/>
        <w:szCs w:val="16"/>
      </w:rPr>
      <w:t xml:space="preserve">|  UI/UX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5485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73956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2026-04-11T18:40:43.933Z</dcterms:created>
  <dcterms:modified xsi:type="dcterms:W3CDTF">2026-04-11T18:40:43.933Z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