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439.05pt;margin-top:44.05pt;width:119.25pt;height:20.25pt;z-index:-251658240;mso-position-horizontal-relative:page;mso-position-vertical-relative:page" o:allowincell="f">
            <v:imagedata r:id="rId5" o:title="" chromakey="white"/>
            <w10:wrap anchorx="page" anchory="page"/>
          </v:shape>
        </w:pict>
      </w:r>
      <w:r>
        <w:rPr>
          <w:rFonts w:ascii="Arial" w:hAnsi="Arial" w:cs="Arial"/>
          <w:b/>
          <w:bCs/>
          <w:sz w:val="31"/>
          <w:szCs w:val="31"/>
        </w:rPr>
        <w:t>ОПИСАНИЕ ПРОДУКТА – PD 20184-8.5EN</w:t>
      </w:r>
    </w:p>
    <w:p w:rsidR="00000000" w:rsidRDefault="00A851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0" w:h="16841"/>
          <w:pgMar w:top="1384" w:right="4240" w:bottom="295" w:left="1240" w:header="720" w:footer="720" w:gutter="0"/>
          <w:cols w:space="720" w:equalWidth="0">
            <w:col w:w="6420"/>
          </w:cols>
          <w:noEndnote/>
        </w:sect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CREMODAN® DC-T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Системы Стабилизаторов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Описание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9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7" type="#_x0000_t75" style="position:absolute;margin-left:-1pt;margin-top:1.25pt;width:236.8pt;height:.7pt;z-index:-251657216;mso-position-horizontal-relative:text;mso-position-vertical-relative:text" o:allowincell="f">
            <v:imagedata r:id="rId6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CREMODAN® DC-T – порошкообразная смесь пищевых стабилизаторов беловатого цвета.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Сферы применения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8" type="#_x0000_t75" style="position:absolute;margin-left:-1pt;margin-top:1.25pt;width:236.8pt;height:.5pt;z-index:-251656192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Мороженое  и фруктовый лед.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Потенциальные преимущества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29" type="#_x0000_t75" style="position:absolute;margin-left:-1pt;margin-top:1.25pt;width:236.8pt;height:.5pt;z-index:-251655168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exact"/>
        <w:ind w:left="360" w:right="3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 xml:space="preserve">Замедляет процесс кристаллизации воды; Формирует консистенцию мороженого; Повышает устойчивость к термическому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exact"/>
        <w:ind w:left="360" w:right="20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воздействию; Стабилизирует структуру при низком уровне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exact"/>
        <w:ind w:left="360" w:right="20" w:hanging="2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рН; Обеспечивает оптимальное связывание воды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4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ind w:left="360" w:right="3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при ус</w:t>
      </w:r>
      <w:r>
        <w:rPr>
          <w:rFonts w:ascii="Arial" w:hAnsi="Arial" w:cs="Arial"/>
          <w:sz w:val="20"/>
          <w:szCs w:val="20"/>
        </w:rPr>
        <w:t xml:space="preserve">ловии соблюдения рекомендаций по дозировке;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58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4" w:lineRule="exact"/>
        <w:ind w:left="360" w:right="6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 xml:space="preserve">Повышает устойчивость к таянию; Предотвращает потерю цвета и вкуса в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35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процессе производства фруктового льда.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Рекомендуемый уровень дозировки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0" type="#_x0000_t75" style="position:absolute;margin-left:-1pt;margin-top:1.2pt;width:236.8pt;height:.7pt;z-index:-251654144;mso-position-horizontal-relative:text;mso-position-vertical-relative:text" o:allowincell="f">
            <v:imagedata r:id="rId6" o:title=""/>
          </v:shape>
        </w:pic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(От общего количества продукта, если не указано иное)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700"/>
        <w:gridCol w:w="17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Мороженое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0.20-0.40 %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Фруктовый лёд (микс)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0.10-0,20 %</w:t>
            </w:r>
          </w:p>
        </w:tc>
      </w:tr>
    </w:tbl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Рекомендации по применению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9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1" type="#_x0000_t75" style="position:absolute;margin-left:-1pt;margin-top:1.2pt;width:236.8pt;height:.7pt;z-index:-251653120;mso-position-horizontal-relative:text;mso-position-vertical-relative:text" o:allowincell="f">
            <v:imagedata r:id="rId6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right="5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CREMODAN® DC-T необходимо смешать с сахаром и добавить в смесь при энергичном размешивании.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Состав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2" type="#_x0000_t75" style="position:absolute;margin-left:-1pt;margin-top:1.2pt;width:236.8pt;height:.5pt;z-index:-251652096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exact"/>
        <w:ind w:left="260" w:right="2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 xml:space="preserve">Гуаровая камедь – Е 412 Альгинат натрия – Е401 Каррагинан – Е 407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4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9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Камедь рожкового дерева – Е410. 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66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ind w:left="156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Артикул № 074007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9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Свойства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3" type="#_x0000_t75" style="position:absolute;margin-left:-1.35pt;margin-top:1.25pt;width:236.8pt;height:.5pt;z-index:-251651072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8" w:lineRule="auto"/>
        <w:ind w:right="7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(Информация о методах анализа предоставляется по дополнительному требованию)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660"/>
        <w:gridCol w:w="20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Потери при сушке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14 %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Зольность</w:t>
            </w: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макс.4 %</w:t>
            </w:r>
          </w:p>
        </w:tc>
      </w:tr>
    </w:tbl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Микробиологическая спецификация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85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4" type="#_x0000_t75" style="position:absolute;margin-left:-1.35pt;margin-top:1.25pt;width:236.8pt;height:.5pt;z-index:-251650048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8" w:lineRule="auto"/>
        <w:ind w:right="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(</w:t>
      </w:r>
      <w:r>
        <w:rPr>
          <w:rFonts w:ascii="Arial" w:hAnsi="Arial" w:cs="Arial"/>
          <w:sz w:val="16"/>
          <w:szCs w:val="16"/>
        </w:rPr>
        <w:t>Информация о методах анализа предоставляется по дополнительному требованию)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580"/>
        <w:gridCol w:w="2000"/>
        <w:gridCol w:w="1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ОМЧ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10,000/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Дрожжи и плесень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500/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Колиформы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 в 0.1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Сальмонелла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отсутствует в 25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Staphylococcus aureus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отсутствует в 1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Listeria monocytogenes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отсутcтвует в 25</w:t>
            </w: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Bacillus cereus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100/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Сульфитредуцирующая</w:t>
            </w:r>
          </w:p>
        </w:tc>
        <w:tc>
          <w:tcPr>
            <w:tcW w:w="2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10/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клостридия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Содержание тяжёлых металлов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84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5" type="#_x0000_t75" style="position:absolute;margin-left:-1.35pt;margin-top:1.2pt;width:236.8pt;height:.5pt;z-index:-251649024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8" w:lineRule="auto"/>
        <w:ind w:right="70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6"/>
          <w:szCs w:val="16"/>
        </w:rPr>
        <w:t>(Информация о методах анализа предоставляется по дополнительному требованию)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2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960"/>
        <w:gridCol w:w="1280"/>
        <w:gridCol w:w="44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Мышьяк (As)</w:t>
            </w: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3 мг/кг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Свинец (Pb)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5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мг/</w:t>
            </w:r>
            <w:r>
              <w:rPr>
                <w:rFonts w:ascii="Arial" w:hAnsi="Arial" w:cs="Arial"/>
                <w:w w:val="98"/>
                <w:sz w:val="20"/>
                <w:szCs w:val="20"/>
              </w:rPr>
              <w:t>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Ртуть (Hg)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мг/кг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Кадмий (Cd)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1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мг/кг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Тяжёлые металлы (т.к. Pb)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макс. 20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мг/кг</w:t>
            </w:r>
          </w:p>
        </w:tc>
      </w:tr>
    </w:tbl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Питательная ценность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6" type="#_x0000_t75" style="position:absolute;margin-left:-1.35pt;margin-top:1.2pt;width:236.8pt;height:.5pt;z-index:-251648000;mso-position-horizontal-relative:text;mso-position-vertical-relative:text" o:allowincell="f">
            <v:imagedata r:id="rId7" o:title="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2680"/>
        <w:gridCol w:w="186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16"/>
                <w:szCs w:val="16"/>
              </w:rPr>
              <w:t>(Примерные показатели на 100 г)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Энергетическая ценность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30 ккалл/ 120 кДж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Белки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5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Углеводы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- из которых сахар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Жиры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- из которых насыщенные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8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Транс-изомеры жирных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8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кислот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Клетчатка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83 г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Натрий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отсутствуют</w:t>
            </w:r>
          </w:p>
        </w:tc>
      </w:tr>
    </w:tbl>
    <w:p w:rsidR="00000000" w:rsidRDefault="00A851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0" w:h="16841"/>
          <w:pgMar w:top="1384" w:right="840" w:bottom="295" w:left="1240" w:header="720" w:footer="720" w:gutter="0"/>
          <w:cols w:num="2" w:space="460" w:equalWidth="0">
            <w:col w:w="4680" w:space="460"/>
            <w:col w:w="4680"/>
          </w:cols>
          <w:noEndnote/>
        </w:sect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67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19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Информация, которая содержится в данной публикации,</w:t>
      </w:r>
      <w:r>
        <w:rPr>
          <w:rFonts w:ascii="Arial" w:hAnsi="Arial" w:cs="Arial"/>
          <w:i/>
          <w:iCs/>
          <w:sz w:val="14"/>
          <w:szCs w:val="14"/>
        </w:rPr>
        <w:t xml:space="preserve"> основана на собственных исследованиях и технологических разработках, и, насколько нам известно, является надежной. Однако, потребители должны руководствоваться лишь результатами собственных испытаний для подтверждения приемлемости применения продукции в с</w:t>
      </w:r>
      <w:r>
        <w:rPr>
          <w:rFonts w:ascii="Arial" w:hAnsi="Arial" w:cs="Arial"/>
          <w:i/>
          <w:iCs/>
          <w:sz w:val="14"/>
          <w:szCs w:val="14"/>
        </w:rPr>
        <w:t>воих целях . Утверждения, содержащиеся в данной публикации, ни в коей мере не следует рассматривать в качестве гарантий, в выраженной или скрытой форме, и никакие претензии по ответственности за нарушение каких-либо патентов и авторских прав к рассмотрению</w:t>
      </w:r>
      <w:r>
        <w:rPr>
          <w:rFonts w:ascii="Arial" w:hAnsi="Arial" w:cs="Arial"/>
          <w:i/>
          <w:iCs/>
          <w:sz w:val="14"/>
          <w:szCs w:val="14"/>
        </w:rPr>
        <w:t xml:space="preserve"> не принимаются.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3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Page 1/2</w:t>
      </w:r>
    </w:p>
    <w:p w:rsidR="00000000" w:rsidRDefault="00A851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0" w:h="16841"/>
          <w:pgMar w:top="1384" w:right="1100" w:bottom="295" w:left="1240" w:header="720" w:footer="720" w:gutter="0"/>
          <w:cols w:space="460" w:equalWidth="0">
            <w:col w:w="9560" w:space="460"/>
          </w:cols>
          <w:noEndnote/>
        </w:sect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page3"/>
      <w:bookmarkEnd w:id="1"/>
      <w:r>
        <w:rPr>
          <w:noProof/>
        </w:rPr>
        <w:lastRenderedPageBreak/>
        <w:pict>
          <v:shape id="_x0000_s1037" type="#_x0000_t75" style="position:absolute;margin-left:439.05pt;margin-top:44.05pt;width:119.25pt;height:20.25pt;z-index:-251646976;mso-position-horizontal-relative:page;mso-position-vertical-relative:page" o:allowincell="f">
            <v:imagedata r:id="rId5" o:title="" chromakey="white"/>
            <w10:wrap anchorx="page" anchory="page"/>
          </v:shape>
        </w:pict>
      </w:r>
      <w:r>
        <w:rPr>
          <w:rFonts w:ascii="Arial" w:hAnsi="Arial" w:cs="Arial"/>
          <w:b/>
          <w:bCs/>
          <w:sz w:val="31"/>
          <w:szCs w:val="31"/>
        </w:rPr>
        <w:t>ОПИСАНИЕ ПРОДУКТА – PD 20184-8.5EN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pgSz w:w="11906" w:h="16841"/>
          <w:pgMar w:top="1384" w:right="4240" w:bottom="288" w:left="1240" w:header="720" w:footer="720" w:gutter="0"/>
          <w:cols w:space="720" w:equalWidth="0">
            <w:col w:w="6420"/>
          </w:cols>
          <w:noEndnote/>
        </w:sect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4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28"/>
          <w:szCs w:val="28"/>
        </w:rPr>
        <w:t>CREMODAN® DC-T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Системы Стабилизаторов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13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Условия хранения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8" type="#_x0000_t75" style="position:absolute;margin-left:-1pt;margin-top:1.25pt;width:236.8pt;height:.5pt;z-index:-251645952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CREMODAN® DC-T должен храниться при температуре не выше 30 C</w:t>
      </w:r>
      <w:r>
        <w:rPr>
          <w:rFonts w:ascii="Arial" w:hAnsi="Arial" w:cs="Arial"/>
          <w:sz w:val="20"/>
          <w:szCs w:val="20"/>
        </w:rPr>
        <w:t xml:space="preserve"> и относительной влажности 80%. Избегать близости с пахучими веществами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Годен в течение 3 лет от даты изготовления при условии хранения в ненарушенной упаковке.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2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Упаковка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49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39" type="#_x0000_t75" style="position:absolute;margin-left:-1pt;margin-top:1.25pt;width:236.8pt;height:.5pt;z-index:-251644928;mso-position-horizontal-relative:text;mso-position-vertical-relative:text" o:allowincell="f">
            <v:imagedata r:id="rId7" o:title=""/>
          </v:shape>
        </w:pic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Мешки по 25 кг НЕТТО (55,1 фунта).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Чистота и юридический статус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0" type="#_x0000_t75" style="position:absolute;margin-left:-1pt;margin-top:1.25pt;width:236.8pt;height:.95pt;z-index:-251643904;mso-position-horizontal-relative:text;mso-position-vertical-relative:text" o:allowincell="f">
            <v:imagedata r:id="rId8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38" w:lineRule="auto"/>
        <w:ind w:right="28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19"/>
          <w:szCs w:val="19"/>
        </w:rPr>
        <w:t>Добавки, содерж</w:t>
      </w:r>
      <w:r>
        <w:rPr>
          <w:rFonts w:ascii="Arial" w:hAnsi="Arial" w:cs="Arial"/>
          <w:sz w:val="19"/>
          <w:szCs w:val="19"/>
        </w:rPr>
        <w:t>ащиеся в CREMODAN® DC-T, соответствуют всем спецификациям, установленным ФАО/ ВОЗ, ЕС и Пищевым Химическим Кодексом в части, их касающихся.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6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33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Касательно легитимности применения продукта в конкретном географическом регионе, следует руководствоваться ре</w:t>
      </w:r>
      <w:r>
        <w:rPr>
          <w:rFonts w:ascii="Arial" w:hAnsi="Arial" w:cs="Arial"/>
          <w:sz w:val="20"/>
          <w:szCs w:val="20"/>
        </w:rPr>
        <w:t>гламентирующей нормативной базой по месту применения продукта, так как положения пищевого законодательства различаются от страны к стране. Информация о юридическом статусе данного продукта может быть предоставлена по дополнительному требованию.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9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4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Меры безоп</w:t>
      </w:r>
      <w:r>
        <w:rPr>
          <w:rFonts w:ascii="Arial" w:hAnsi="Arial" w:cs="Arial"/>
          <w:b/>
          <w:bCs/>
        </w:rPr>
        <w:t>асности при использовании продукта.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1" type="#_x0000_t75" style="position:absolute;margin-left:-1pt;margin-top:1.2pt;width:236.8pt;height:.95pt;z-index:-251642880;mso-position-horizontal-relative:text;mso-position-vertical-relative:text" o:allowincell="f">
            <v:imagedata r:id="rId8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15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Инструкция по безопасности предоставляется по дополнительному запросу.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1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ГМО Статус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2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2" type="#_x0000_t75" style="position:absolute;margin-left:-1pt;margin-top:1.2pt;width:236.8pt;height:.95pt;z-index:-251641856;mso-position-horizontal-relative:text;mso-position-vertical-relative:text" o:allowincell="f">
            <v:imagedata r:id="rId8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33" w:lineRule="auto"/>
        <w:ind w:right="4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 xml:space="preserve">Согласно Постановлениям ЕС №№ 1829 / 2003 и 1830 / 2003: Сырьё и технологические добавки, </w:t>
      </w:r>
      <w:r>
        <w:rPr>
          <w:rFonts w:ascii="Arial" w:hAnsi="Arial" w:cs="Arial"/>
          <w:sz w:val="20"/>
          <w:szCs w:val="20"/>
        </w:rPr>
        <w:t>используемые при производстве данного продукта, не содержат и не состоят из генетически модифицированных объектов (ГМО), а также не производятся из ГМО. Уровень случайной и неизбежной возможности кросс-контаминации не превышает допустимых пределов 0.5% и 0</w:t>
      </w:r>
      <w:r>
        <w:rPr>
          <w:rFonts w:ascii="Arial" w:hAnsi="Arial" w:cs="Arial"/>
          <w:sz w:val="20"/>
          <w:szCs w:val="20"/>
        </w:rPr>
        <w:t>.9% соответственно. За основу подтверждающей документации взят опросный лист поставщика.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column"/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55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39" w:lineRule="auto"/>
        <w:ind w:left="120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</w:rPr>
        <w:t>Аллергены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3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pict>
          <v:shape id="_x0000_s1043" type="#_x0000_t75" style="position:absolute;margin-left:4.6pt;margin-top:1.25pt;width:236.8pt;height:.95pt;z-index:-251640832;mso-position-horizontal-relative:text;mso-position-vertical-relative:text" o:allowincell="f">
            <v:imagedata r:id="rId8" o:title=""/>
          </v:shape>
        </w:pict>
      </w: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6" w:lineRule="auto"/>
        <w:ind w:left="120" w:right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В приведённой ниже таблице дан перечень продуктов, используемых в качестве добавленных компонентов, которые являются аллергенами,</w:t>
      </w:r>
      <w:r>
        <w:rPr>
          <w:rFonts w:ascii="Arial" w:hAnsi="Arial" w:cs="Arial"/>
          <w:sz w:val="20"/>
          <w:szCs w:val="20"/>
        </w:rPr>
        <w:t xml:space="preserve"> равно как и их производные: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/>
      </w:tblPr>
      <w:tblGrid>
        <w:gridCol w:w="560"/>
        <w:gridCol w:w="560"/>
        <w:gridCol w:w="900"/>
        <w:gridCol w:w="660"/>
        <w:gridCol w:w="440"/>
        <w:gridCol w:w="180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/>
        </w:trPr>
        <w:tc>
          <w:tcPr>
            <w:tcW w:w="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Да</w:t>
            </w:r>
          </w:p>
        </w:tc>
        <w:tc>
          <w:tcPr>
            <w:tcW w:w="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Нет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Аллергены</w:t>
            </w:r>
          </w:p>
        </w:tc>
        <w:tc>
          <w:tcPr>
            <w:tcW w:w="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9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Описание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"/>
        </w:trPr>
        <w:tc>
          <w:tcPr>
            <w:tcW w:w="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Злаковые,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"/>
        </w:trPr>
        <w:tc>
          <w:tcPr>
            <w:tcW w:w="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содержащие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клейковину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Ракообразные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Яйца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Рыба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Арахис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Соевые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Молоко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(в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7"/>
                <w:sz w:val="20"/>
                <w:szCs w:val="20"/>
              </w:rPr>
              <w:t>т.ч.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1)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лактоза)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Орех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Сельдерей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Горчица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Кунжут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"/>
        </w:trPr>
        <w:tc>
          <w:tcPr>
            <w:tcW w:w="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Диоксид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w w:val="98"/>
                <w:sz w:val="20"/>
                <w:szCs w:val="20"/>
              </w:rPr>
              <w:t>серы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и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8"/>
        </w:trPr>
        <w:tc>
          <w:tcPr>
            <w:tcW w:w="5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соли</w:t>
            </w:r>
          </w:p>
        </w:tc>
        <w:tc>
          <w:tcPr>
            <w:tcW w:w="110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7" w:lineRule="exact"/>
              <w:ind w:right="2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сернистой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28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кислоты (&gt;10 мг/кг)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Люпин</w:t>
            </w:r>
          </w:p>
        </w:tc>
        <w:tc>
          <w:tcPr>
            <w:tcW w:w="6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"/>
        </w:trPr>
        <w:tc>
          <w:tcPr>
            <w:tcW w:w="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Х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16" w:lineRule="exact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sz w:val="20"/>
                <w:szCs w:val="20"/>
              </w:rPr>
              <w:t>Моллюск</w:t>
            </w:r>
          </w:p>
        </w:tc>
        <w:tc>
          <w:tcPr>
            <w:tcW w:w="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000000" w:rsidRDefault="00A851C9">
            <w:pPr>
              <w:pStyle w:val="a0"/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5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223" w:lineRule="auto"/>
        <w:ind w:left="120" w:right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1) Ингредиенты используются на общих производственных линиях, и не исключён потенциальный перенос свойств продукта.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000000">
          <w:type w:val="continuous"/>
          <w:pgSz w:w="11906" w:h="16841"/>
          <w:pgMar w:top="1384" w:right="720" w:bottom="288" w:left="1240" w:header="720" w:footer="720" w:gutter="0"/>
          <w:cols w:num="2" w:space="340" w:equalWidth="0">
            <w:col w:w="4680" w:space="340"/>
            <w:col w:w="4920"/>
          </w:cols>
          <w:noEndnote/>
        </w:sect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8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overflowPunct w:val="0"/>
        <w:autoSpaceDE w:val="0"/>
        <w:autoSpaceDN w:val="0"/>
        <w:adjustRightInd w:val="0"/>
        <w:spacing w:after="0" w:line="19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Информация, которая содержится в данной публикации, основана на собственных исследованиях и технологических разработках, и, насколько нам известно, является надежной. Однако,</w:t>
      </w:r>
      <w:r>
        <w:rPr>
          <w:rFonts w:ascii="Arial" w:hAnsi="Arial" w:cs="Arial"/>
          <w:i/>
          <w:iCs/>
          <w:sz w:val="14"/>
          <w:szCs w:val="14"/>
        </w:rPr>
        <w:t xml:space="preserve"> потребители должны руководствоваться лишь результатами собственных испытаний для подтверждения приемлемости применения продукции в своих целях . Утверждения, содержащиеся в данной публикации, ни в коей мере не следует рассматривать в качестве гарантий, в </w:t>
      </w:r>
      <w:r>
        <w:rPr>
          <w:rFonts w:ascii="Arial" w:hAnsi="Arial" w:cs="Arial"/>
          <w:i/>
          <w:iCs/>
          <w:sz w:val="14"/>
          <w:szCs w:val="14"/>
        </w:rPr>
        <w:t>выраженной или скрытой форме, и никакие претензии по ответственности за нарушение каких-либо патентов и авторских прав к рассмотрению не принимаются.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109" w:lineRule="exact"/>
        <w:rPr>
          <w:rFonts w:ascii="Times New Roman" w:hAnsi="Times New Roman" w:cs="Times New Roman"/>
          <w:sz w:val="24"/>
          <w:szCs w:val="24"/>
        </w:rPr>
      </w:pP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i/>
          <w:iCs/>
          <w:sz w:val="14"/>
          <w:szCs w:val="14"/>
        </w:rPr>
        <w:t>Page 2/2</w:t>
      </w:r>
    </w:p>
    <w:p w:rsidR="00000000" w:rsidRDefault="00A851C9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000000">
      <w:type w:val="continuous"/>
      <w:pgSz w:w="11906" w:h="16841"/>
      <w:pgMar w:top="1384" w:right="1100" w:bottom="288" w:left="1240" w:header="720" w:footer="720" w:gutter="0"/>
      <w:cols w:space="340" w:equalWidth="0">
        <w:col w:w="9560" w:space="340"/>
      </w:cols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29"/>
    <w:multiLevelType w:val="hybridMultilevel"/>
    <w:tmpl w:val="00004823"/>
    <w:lvl w:ilvl="0" w:tplc="000018B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51C9"/>
    <w:rsid w:val="00A85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2</ap:Pages>
  <ap:Words>807</ap:Words>
  <ap:Characters>4603</ap:Characters>
  <ap:Application/>
  <ap:DocSecurity>4</ap:DocSecurity>
  <ap:Lines>38</ap:Lines>
  <ap:Paragraphs>10</ap:Paragraphs>
  <ap:ScaleCrop>false</ap:ScaleCrop>
  <ap:Company/>
  <ap:LinksUpToDate>false</ap:LinksUpToDate>
  <ap:CharactersWithSpaces>5400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2017-05-15T08:00:00Z</dcterms:created>
  <dcterms:modified xsi:type="dcterms:W3CDTF">2017-05-15T08:00:00Z</dcterms:modified>
</cp:coreProperties>
</file>