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31"/>
          <w:szCs w:val="31"/>
        </w:rPr>
        <w:drawing>
          <wp:anchor distT="0" distB="0" distL="114300" distR="114300" simplePos="0" relativeHeight="251648000" behindDoc="1" locked="0" layoutInCell="0" allowOverlap="1">
            <wp:simplePos x="0" y="0"/>
            <wp:positionH relativeFrom="page">
              <wp:posOffset>5575935</wp:posOffset>
            </wp:positionH>
            <wp:positionV relativeFrom="page">
              <wp:posOffset>559435</wp:posOffset>
            </wp:positionV>
            <wp:extent cx="1514475" cy="2571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sz w:val="31"/>
          <w:szCs w:val="31"/>
        </w:rPr>
        <w:t>ОПИСАНИЕ ПРОДУКТА – PD 257978-5.0EN</w:t>
      </w:r>
    </w:p>
    <w:p w:rsidR="00D20AA2" w:rsidRDefault="00D20AA2">
      <w:pPr>
        <w:sectPr w:rsidR="00D20AA2">
          <w:pgSz w:w="11900" w:h="16841"/>
          <w:pgMar w:top="1384" w:right="846" w:bottom="7" w:left="1240" w:header="0" w:footer="0" w:gutter="0"/>
          <w:cols w:space="720" w:equalWidth="0">
            <w:col w:w="9820"/>
          </w:cols>
        </w:sectPr>
      </w:pPr>
    </w:p>
    <w:p w:rsidR="00D20AA2" w:rsidRDefault="00D20AA2">
      <w:pPr>
        <w:spacing w:line="342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CREMODAN® SE 709 VEG</w:t>
      </w:r>
    </w:p>
    <w:p w:rsidR="00D20AA2" w:rsidRDefault="00D20AA2">
      <w:pPr>
        <w:spacing w:line="2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Система эмульгаторов и стабилизаторов</w:t>
      </w:r>
    </w:p>
    <w:p w:rsidR="00D20AA2" w:rsidRDefault="00D20AA2">
      <w:pPr>
        <w:spacing w:line="393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Описание</w:t>
      </w:r>
    </w:p>
    <w:p w:rsidR="00D20AA2" w:rsidRDefault="00EC6F8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9024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88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43" w:lineRule="exact"/>
        <w:rPr>
          <w:sz w:val="24"/>
          <w:szCs w:val="24"/>
        </w:rPr>
      </w:pPr>
    </w:p>
    <w:p w:rsidR="00D20AA2" w:rsidRDefault="00EC6F8D">
      <w:pPr>
        <w:spacing w:line="235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CREMODAN® SE 709 VEG – полностью интегрированная смесь пищевых эмульгаторов и стабилизаторов.</w:t>
      </w:r>
    </w:p>
    <w:p w:rsidR="00D20AA2" w:rsidRDefault="00D20AA2">
      <w:pPr>
        <w:spacing w:line="8" w:lineRule="exact"/>
        <w:rPr>
          <w:sz w:val="24"/>
          <w:szCs w:val="24"/>
        </w:rPr>
      </w:pPr>
    </w:p>
    <w:p w:rsidR="00D20AA2" w:rsidRDefault="00EC6F8D">
      <w:pPr>
        <w:spacing w:line="233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CREMODAN® SE 709 VEG </w:t>
      </w:r>
      <w:r>
        <w:rPr>
          <w:rFonts w:ascii="Arial" w:eastAsia="Arial" w:hAnsi="Arial" w:cs="Arial"/>
          <w:sz w:val="20"/>
          <w:szCs w:val="20"/>
        </w:rPr>
        <w:t>состоит из однородных жёлтых шариков.</w:t>
      </w:r>
    </w:p>
    <w:p w:rsidR="00D20AA2" w:rsidRDefault="00D20AA2">
      <w:pPr>
        <w:spacing w:line="9" w:lineRule="exact"/>
        <w:rPr>
          <w:sz w:val="24"/>
          <w:szCs w:val="24"/>
        </w:rPr>
      </w:pPr>
    </w:p>
    <w:p w:rsidR="00D20AA2" w:rsidRDefault="00EC6F8D">
      <w:pPr>
        <w:spacing w:line="233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Все компоненты продукта получены из сырья неживотного происхождения.</w:t>
      </w:r>
    </w:p>
    <w:p w:rsidR="00D20AA2" w:rsidRDefault="00D20AA2">
      <w:pPr>
        <w:spacing w:line="252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Сферы применения</w:t>
      </w:r>
    </w:p>
    <w:p w:rsidR="00D20AA2" w:rsidRDefault="00EC6F8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0048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28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Закалённое и молочное мороженое.</w:t>
      </w:r>
    </w:p>
    <w:p w:rsidR="00D20AA2" w:rsidRDefault="00D20AA2">
      <w:pPr>
        <w:spacing w:line="250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Потенциальные преимущества</w:t>
      </w:r>
    </w:p>
    <w:p w:rsidR="00D20AA2" w:rsidRDefault="00EC6F8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1072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53" w:lineRule="exact"/>
        <w:rPr>
          <w:sz w:val="24"/>
          <w:szCs w:val="24"/>
        </w:rPr>
      </w:pPr>
    </w:p>
    <w:p w:rsidR="00D20AA2" w:rsidRDefault="00EC6F8D">
      <w:pPr>
        <w:numPr>
          <w:ilvl w:val="0"/>
          <w:numId w:val="1"/>
        </w:numPr>
        <w:tabs>
          <w:tab w:val="left" w:pos="362"/>
        </w:tabs>
        <w:spacing w:line="226" w:lineRule="auto"/>
        <w:ind w:left="360" w:right="180" w:hanging="352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Предотвращает образование взвеси мелких частиц в процессе </w:t>
      </w:r>
      <w:r>
        <w:rPr>
          <w:rFonts w:ascii="Arial" w:eastAsia="Arial" w:hAnsi="Arial" w:cs="Arial"/>
          <w:sz w:val="20"/>
          <w:szCs w:val="20"/>
        </w:rPr>
        <w:t>производства;</w:t>
      </w:r>
    </w:p>
    <w:p w:rsidR="00D20AA2" w:rsidRDefault="00D20AA2">
      <w:pPr>
        <w:spacing w:line="23" w:lineRule="exact"/>
        <w:rPr>
          <w:rFonts w:ascii="Symbol" w:eastAsia="Symbol" w:hAnsi="Symbol" w:cs="Symbol"/>
          <w:sz w:val="20"/>
          <w:szCs w:val="20"/>
        </w:rPr>
      </w:pPr>
    </w:p>
    <w:p w:rsidR="00D20AA2" w:rsidRDefault="00EC6F8D">
      <w:pPr>
        <w:numPr>
          <w:ilvl w:val="0"/>
          <w:numId w:val="1"/>
        </w:numPr>
        <w:tabs>
          <w:tab w:val="left" w:pos="362"/>
        </w:tabs>
        <w:spacing w:line="226" w:lineRule="auto"/>
        <w:ind w:left="360" w:right="1020" w:hanging="352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Компенсирует снижение качества в энономичных рецептурах;</w:t>
      </w:r>
    </w:p>
    <w:p w:rsidR="00D20AA2" w:rsidRDefault="00D20AA2">
      <w:pPr>
        <w:spacing w:line="23" w:lineRule="exact"/>
        <w:rPr>
          <w:rFonts w:ascii="Symbol" w:eastAsia="Symbol" w:hAnsi="Symbol" w:cs="Symbol"/>
          <w:sz w:val="20"/>
          <w:szCs w:val="20"/>
        </w:rPr>
      </w:pPr>
    </w:p>
    <w:p w:rsidR="00D20AA2" w:rsidRDefault="00EC6F8D">
      <w:pPr>
        <w:numPr>
          <w:ilvl w:val="0"/>
          <w:numId w:val="1"/>
        </w:numPr>
        <w:tabs>
          <w:tab w:val="left" w:pos="362"/>
        </w:tabs>
        <w:spacing w:line="238" w:lineRule="auto"/>
        <w:ind w:left="360" w:right="100" w:hanging="352"/>
        <w:rPr>
          <w:rFonts w:ascii="Symbol" w:eastAsia="Symbol" w:hAnsi="Symbol" w:cs="Symbo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Повышает сливочность вкуса и способствует образованию тонкой и гладкой текстуры;</w:t>
      </w:r>
    </w:p>
    <w:p w:rsidR="00D20AA2" w:rsidRDefault="00D20AA2">
      <w:pPr>
        <w:spacing w:line="22" w:lineRule="exact"/>
        <w:rPr>
          <w:rFonts w:ascii="Symbol" w:eastAsia="Symbol" w:hAnsi="Symbol" w:cs="Symbol"/>
          <w:sz w:val="19"/>
          <w:szCs w:val="19"/>
        </w:rPr>
      </w:pPr>
    </w:p>
    <w:p w:rsidR="00D20AA2" w:rsidRDefault="00EC6F8D">
      <w:pPr>
        <w:numPr>
          <w:ilvl w:val="0"/>
          <w:numId w:val="1"/>
        </w:numPr>
        <w:tabs>
          <w:tab w:val="left" w:pos="360"/>
        </w:tabs>
        <w:spacing w:line="226" w:lineRule="auto"/>
        <w:ind w:left="360" w:right="880" w:hanging="352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Улучшает консистенцию и повышает устойчивость к таянию;</w:t>
      </w:r>
    </w:p>
    <w:p w:rsidR="00D20AA2" w:rsidRDefault="00D20AA2">
      <w:pPr>
        <w:spacing w:line="23" w:lineRule="exact"/>
        <w:rPr>
          <w:rFonts w:ascii="Symbol" w:eastAsia="Symbol" w:hAnsi="Symbol" w:cs="Symbol"/>
          <w:sz w:val="20"/>
          <w:szCs w:val="20"/>
        </w:rPr>
      </w:pPr>
    </w:p>
    <w:p w:rsidR="00D20AA2" w:rsidRDefault="00EC6F8D">
      <w:pPr>
        <w:numPr>
          <w:ilvl w:val="0"/>
          <w:numId w:val="1"/>
        </w:numPr>
        <w:tabs>
          <w:tab w:val="left" w:pos="360"/>
        </w:tabs>
        <w:spacing w:line="230" w:lineRule="auto"/>
        <w:ind w:left="360" w:right="220" w:hanging="352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Позволяет производство мороженого методом су</w:t>
      </w:r>
      <w:r>
        <w:rPr>
          <w:rFonts w:ascii="Arial" w:eastAsia="Arial" w:hAnsi="Arial" w:cs="Arial"/>
          <w:sz w:val="20"/>
          <w:szCs w:val="20"/>
        </w:rPr>
        <w:t>хой экструзии даже при низкой и средней взбитости;</w:t>
      </w:r>
    </w:p>
    <w:p w:rsidR="00D20AA2" w:rsidRDefault="00D20AA2">
      <w:pPr>
        <w:spacing w:line="23" w:lineRule="exact"/>
        <w:rPr>
          <w:rFonts w:ascii="Symbol" w:eastAsia="Symbol" w:hAnsi="Symbol" w:cs="Symbol"/>
          <w:sz w:val="20"/>
          <w:szCs w:val="20"/>
        </w:rPr>
      </w:pPr>
    </w:p>
    <w:p w:rsidR="00D20AA2" w:rsidRDefault="00EC6F8D">
      <w:pPr>
        <w:numPr>
          <w:ilvl w:val="0"/>
          <w:numId w:val="1"/>
        </w:numPr>
        <w:tabs>
          <w:tab w:val="left" w:pos="360"/>
        </w:tabs>
        <w:spacing w:line="238" w:lineRule="auto"/>
        <w:ind w:left="360" w:right="500" w:hanging="352"/>
        <w:rPr>
          <w:rFonts w:ascii="Symbol" w:eastAsia="Symbol" w:hAnsi="Symbol" w:cs="Symbo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Предотвращает усадку и замедляет рост кристаллов льда во время хранения.</w:t>
      </w:r>
    </w:p>
    <w:p w:rsidR="00D20AA2" w:rsidRDefault="00D20AA2">
      <w:pPr>
        <w:spacing w:line="250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Рекомендуемый уровень дозировки</w:t>
      </w:r>
    </w:p>
    <w:p w:rsidR="00D20AA2" w:rsidRDefault="00EC6F8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2096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889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35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>(От общего количества продукта, если не указано иное)</w:t>
      </w:r>
    </w:p>
    <w:p w:rsidR="00D20AA2" w:rsidRDefault="00D20AA2">
      <w:pPr>
        <w:spacing w:line="119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1860"/>
      </w:tblGrid>
      <w:tr w:rsidR="00D20AA2">
        <w:trPr>
          <w:trHeight w:val="230"/>
        </w:trPr>
        <w:tc>
          <w:tcPr>
            <w:tcW w:w="2580" w:type="dxa"/>
            <w:vAlign w:val="bottom"/>
          </w:tcPr>
          <w:p w:rsidR="00D20AA2" w:rsidRDefault="00EC6F8D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4% жирность</w:t>
            </w:r>
          </w:p>
        </w:tc>
        <w:tc>
          <w:tcPr>
            <w:tcW w:w="1860" w:type="dxa"/>
            <w:vAlign w:val="bottom"/>
          </w:tcPr>
          <w:p w:rsidR="00D20AA2" w:rsidRDefault="00EC6F8D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0.65 %</w:t>
            </w:r>
          </w:p>
        </w:tc>
      </w:tr>
      <w:tr w:rsidR="00D20AA2">
        <w:trPr>
          <w:trHeight w:val="228"/>
        </w:trPr>
        <w:tc>
          <w:tcPr>
            <w:tcW w:w="25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6% жирность</w:t>
            </w:r>
          </w:p>
        </w:tc>
        <w:tc>
          <w:tcPr>
            <w:tcW w:w="186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0.60 %</w:t>
            </w:r>
          </w:p>
        </w:tc>
      </w:tr>
      <w:tr w:rsidR="00D20AA2">
        <w:trPr>
          <w:trHeight w:val="228"/>
        </w:trPr>
        <w:tc>
          <w:tcPr>
            <w:tcW w:w="25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8% жирность</w:t>
            </w:r>
          </w:p>
        </w:tc>
        <w:tc>
          <w:tcPr>
            <w:tcW w:w="186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0.55 %</w:t>
            </w:r>
          </w:p>
        </w:tc>
      </w:tr>
      <w:tr w:rsidR="00D20AA2">
        <w:trPr>
          <w:trHeight w:val="228"/>
        </w:trPr>
        <w:tc>
          <w:tcPr>
            <w:tcW w:w="25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10% жирность</w:t>
            </w:r>
          </w:p>
        </w:tc>
        <w:tc>
          <w:tcPr>
            <w:tcW w:w="186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0.50 %</w:t>
            </w:r>
          </w:p>
        </w:tc>
      </w:tr>
      <w:tr w:rsidR="00D20AA2">
        <w:trPr>
          <w:trHeight w:val="228"/>
        </w:trPr>
        <w:tc>
          <w:tcPr>
            <w:tcW w:w="25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12% жирность</w:t>
            </w:r>
          </w:p>
        </w:tc>
        <w:tc>
          <w:tcPr>
            <w:tcW w:w="186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0.45 %</w:t>
            </w:r>
          </w:p>
        </w:tc>
      </w:tr>
      <w:tr w:rsidR="002B5471" w:rsidTr="002B5471">
        <w:trPr>
          <w:trHeight w:val="228"/>
        </w:trPr>
        <w:tc>
          <w:tcPr>
            <w:tcW w:w="2580" w:type="dxa"/>
            <w:vAlign w:val="bottom"/>
          </w:tcPr>
          <w:p w:rsidR="002B5471" w:rsidRPr="002B5471" w:rsidRDefault="002B5471" w:rsidP="009C49B9">
            <w:pPr>
              <w:spacing w:line="228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  <w:r>
              <w:rPr>
                <w:rFonts w:ascii="Arial" w:eastAsia="Arial" w:hAnsi="Arial" w:cs="Arial"/>
                <w:sz w:val="20"/>
                <w:szCs w:val="20"/>
              </w:rPr>
              <w:t>% жирность</w:t>
            </w:r>
          </w:p>
        </w:tc>
        <w:tc>
          <w:tcPr>
            <w:tcW w:w="1860" w:type="dxa"/>
            <w:vAlign w:val="bottom"/>
          </w:tcPr>
          <w:p w:rsidR="002B5471" w:rsidRPr="002B5471" w:rsidRDefault="002B5471" w:rsidP="009C49B9">
            <w:pPr>
              <w:spacing w:line="228" w:lineRule="exact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0.40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%</w:t>
            </w:r>
          </w:p>
        </w:tc>
      </w:tr>
    </w:tbl>
    <w:p w:rsidR="00D20AA2" w:rsidRDefault="00D20AA2">
      <w:pPr>
        <w:spacing w:line="250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Рекомендации по применению</w:t>
      </w:r>
    </w:p>
    <w:p w:rsidR="00D20AA2" w:rsidRDefault="00EC6F8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889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44" w:lineRule="exact"/>
        <w:rPr>
          <w:sz w:val="24"/>
          <w:szCs w:val="24"/>
        </w:rPr>
      </w:pPr>
    </w:p>
    <w:p w:rsidR="00D20AA2" w:rsidRDefault="00EC6F8D">
      <w:pPr>
        <w:spacing w:line="235" w:lineRule="auto"/>
        <w:ind w:right="8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CREMODAN® SE 709 VEG может быть добавлен на любой стадии подготовки смеси, </w:t>
      </w:r>
      <w:bookmarkStart w:id="0" w:name="_GoBack"/>
      <w:r>
        <w:rPr>
          <w:rFonts w:ascii="Arial" w:eastAsia="Arial" w:hAnsi="Arial" w:cs="Arial"/>
          <w:sz w:val="20"/>
          <w:szCs w:val="20"/>
        </w:rPr>
        <w:t xml:space="preserve">независимо от температуры смеси, но до </w:t>
      </w:r>
      <w:bookmarkEnd w:id="0"/>
      <w:r>
        <w:rPr>
          <w:rFonts w:ascii="Arial" w:eastAsia="Arial" w:hAnsi="Arial" w:cs="Arial"/>
          <w:sz w:val="20"/>
          <w:szCs w:val="20"/>
        </w:rPr>
        <w:t>процесса пастеризации и гомогенизации.</w:t>
      </w:r>
    </w:p>
    <w:p w:rsidR="00D20AA2" w:rsidRDefault="00EC6F8D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D20AA2" w:rsidRDefault="00D20AA2">
      <w:pPr>
        <w:spacing w:line="360" w:lineRule="exact"/>
        <w:rPr>
          <w:sz w:val="24"/>
          <w:szCs w:val="24"/>
        </w:rPr>
      </w:pPr>
    </w:p>
    <w:p w:rsidR="00D20AA2" w:rsidRDefault="00EC6F8D">
      <w:pPr>
        <w:ind w:left="23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Артикул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№ 1259874</w:t>
      </w:r>
    </w:p>
    <w:p w:rsidR="00D20AA2" w:rsidRDefault="00D20AA2">
      <w:pPr>
        <w:spacing w:line="200" w:lineRule="exact"/>
        <w:rPr>
          <w:sz w:val="24"/>
          <w:szCs w:val="24"/>
        </w:rPr>
      </w:pPr>
    </w:p>
    <w:p w:rsidR="00D20AA2" w:rsidRDefault="00D20AA2">
      <w:pPr>
        <w:spacing w:line="200" w:lineRule="exact"/>
        <w:rPr>
          <w:sz w:val="24"/>
          <w:szCs w:val="24"/>
        </w:rPr>
      </w:pPr>
    </w:p>
    <w:p w:rsidR="00D20AA2" w:rsidRDefault="00D20AA2">
      <w:pPr>
        <w:spacing w:line="279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Состав</w:t>
      </w:r>
    </w:p>
    <w:p w:rsidR="00D20AA2" w:rsidRDefault="00EC6F8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27" w:lineRule="exact"/>
        <w:rPr>
          <w:sz w:val="24"/>
          <w:szCs w:val="24"/>
        </w:rPr>
      </w:pPr>
    </w:p>
    <w:p w:rsidR="00D20AA2" w:rsidRDefault="00EC6F8D">
      <w:pPr>
        <w:numPr>
          <w:ilvl w:val="0"/>
          <w:numId w:val="2"/>
        </w:numPr>
        <w:tabs>
          <w:tab w:val="left" w:pos="240"/>
        </w:tabs>
        <w:ind w:left="240" w:hanging="239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Моно- и диглицериды жирных кислот – Е 471</w:t>
      </w:r>
    </w:p>
    <w:p w:rsidR="00D20AA2" w:rsidRDefault="00D20AA2">
      <w:pPr>
        <w:spacing w:line="1" w:lineRule="exact"/>
        <w:rPr>
          <w:rFonts w:ascii="Symbol" w:eastAsia="Symbol" w:hAnsi="Symbol" w:cs="Symbol"/>
          <w:sz w:val="20"/>
          <w:szCs w:val="20"/>
        </w:rPr>
      </w:pPr>
    </w:p>
    <w:p w:rsidR="00D20AA2" w:rsidRDefault="00EC6F8D">
      <w:pPr>
        <w:numPr>
          <w:ilvl w:val="0"/>
          <w:numId w:val="2"/>
        </w:numPr>
        <w:tabs>
          <w:tab w:val="left" w:pos="240"/>
        </w:tabs>
        <w:spacing w:line="235" w:lineRule="auto"/>
        <w:ind w:left="240" w:hanging="239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Камедь рожкового дерева – Е 410</w:t>
      </w:r>
    </w:p>
    <w:p w:rsidR="00D20AA2" w:rsidRDefault="00D20AA2">
      <w:pPr>
        <w:spacing w:line="2" w:lineRule="exact"/>
        <w:rPr>
          <w:rFonts w:ascii="Symbol" w:eastAsia="Symbol" w:hAnsi="Symbol" w:cs="Symbol"/>
          <w:sz w:val="20"/>
          <w:szCs w:val="20"/>
        </w:rPr>
      </w:pPr>
    </w:p>
    <w:p w:rsidR="00D20AA2" w:rsidRDefault="00EC6F8D">
      <w:pPr>
        <w:numPr>
          <w:ilvl w:val="0"/>
          <w:numId w:val="2"/>
        </w:numPr>
        <w:tabs>
          <w:tab w:val="left" w:pos="240"/>
        </w:tabs>
        <w:spacing w:line="235" w:lineRule="auto"/>
        <w:ind w:left="240" w:hanging="239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Гуаровая камедь – Е 412</w:t>
      </w:r>
    </w:p>
    <w:p w:rsidR="00D20AA2" w:rsidRDefault="00D20AA2">
      <w:pPr>
        <w:spacing w:line="2" w:lineRule="exact"/>
        <w:rPr>
          <w:rFonts w:ascii="Symbol" w:eastAsia="Symbol" w:hAnsi="Symbol" w:cs="Symbol"/>
          <w:sz w:val="20"/>
          <w:szCs w:val="20"/>
        </w:rPr>
      </w:pPr>
    </w:p>
    <w:p w:rsidR="00D20AA2" w:rsidRDefault="00EC6F8D">
      <w:pPr>
        <w:numPr>
          <w:ilvl w:val="0"/>
          <w:numId w:val="2"/>
        </w:numPr>
        <w:tabs>
          <w:tab w:val="left" w:pos="240"/>
        </w:tabs>
        <w:spacing w:line="235" w:lineRule="auto"/>
        <w:ind w:left="240" w:hanging="239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Каррагинан – Е 407</w:t>
      </w:r>
    </w:p>
    <w:p w:rsidR="00D20AA2" w:rsidRDefault="00D20AA2">
      <w:pPr>
        <w:spacing w:line="249" w:lineRule="exact"/>
        <w:rPr>
          <w:sz w:val="24"/>
          <w:szCs w:val="24"/>
        </w:rPr>
      </w:pPr>
    </w:p>
    <w:p w:rsidR="00D20AA2" w:rsidRDefault="00EC6F8D">
      <w:pPr>
        <w:spacing w:line="236" w:lineRule="auto"/>
        <w:ind w:right="1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Добавлены следующие антиокислители: Альфатокоферол – Е307, макс. 100 мг/кг Аскорбилпальмитат – Е304, макс. 100 </w:t>
      </w:r>
      <w:r>
        <w:rPr>
          <w:rFonts w:ascii="Arial" w:eastAsia="Arial" w:hAnsi="Arial" w:cs="Arial"/>
          <w:sz w:val="20"/>
          <w:szCs w:val="20"/>
        </w:rPr>
        <w:t>мг/кг Глицерина и лимонной кислоты и жирных кислот эфиры – Е472с, макс. 200 мг/кг</w:t>
      </w:r>
    </w:p>
    <w:p w:rsidR="00D20AA2" w:rsidRDefault="00D20AA2">
      <w:pPr>
        <w:spacing w:line="130" w:lineRule="exact"/>
        <w:rPr>
          <w:sz w:val="24"/>
          <w:szCs w:val="24"/>
        </w:rPr>
      </w:pPr>
    </w:p>
    <w:p w:rsidR="00D20AA2" w:rsidRDefault="00EC6F8D">
      <w:pPr>
        <w:spacing w:line="251" w:lineRule="auto"/>
        <w:ind w:right="80"/>
        <w:rPr>
          <w:sz w:val="20"/>
          <w:szCs w:val="20"/>
        </w:rPr>
      </w:pPr>
      <w:r>
        <w:rPr>
          <w:rFonts w:ascii="Arial" w:eastAsia="Arial" w:hAnsi="Arial" w:cs="Arial"/>
          <w:sz w:val="19"/>
          <w:szCs w:val="19"/>
        </w:rPr>
        <w:t>Антиокислители не несут никакой технологической функции в конечном продукте и, следовательно, не требуют особой маркировки.</w:t>
      </w:r>
    </w:p>
    <w:p w:rsidR="00D20AA2" w:rsidRDefault="00D20AA2">
      <w:pPr>
        <w:spacing w:line="240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Свойства</w:t>
      </w:r>
    </w:p>
    <w:p w:rsidR="00D20AA2" w:rsidRDefault="00EC6F8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38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sz w:val="15"/>
          <w:szCs w:val="15"/>
        </w:rPr>
        <w:t xml:space="preserve">(Информация о методах анализа </w:t>
      </w:r>
      <w:r>
        <w:rPr>
          <w:rFonts w:ascii="Arial" w:eastAsia="Arial" w:hAnsi="Arial" w:cs="Arial"/>
          <w:sz w:val="15"/>
          <w:szCs w:val="15"/>
        </w:rPr>
        <w:t>предоставляется по запросу)</w:t>
      </w:r>
    </w:p>
    <w:p w:rsidR="00D20AA2" w:rsidRDefault="00D20AA2">
      <w:pPr>
        <w:spacing w:line="243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0"/>
        <w:gridCol w:w="2020"/>
      </w:tblGrid>
      <w:tr w:rsidR="00D20AA2">
        <w:trPr>
          <w:trHeight w:val="230"/>
        </w:trPr>
        <w:tc>
          <w:tcPr>
            <w:tcW w:w="2660" w:type="dxa"/>
            <w:vAlign w:val="bottom"/>
          </w:tcPr>
          <w:p w:rsidR="00D20AA2" w:rsidRDefault="00EC6F8D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Потери при сушке</w:t>
            </w:r>
          </w:p>
        </w:tc>
        <w:tc>
          <w:tcPr>
            <w:tcW w:w="2020" w:type="dxa"/>
            <w:vAlign w:val="bottom"/>
          </w:tcPr>
          <w:p w:rsidR="00D20AA2" w:rsidRDefault="00EC6F8D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макс. 6 %</w:t>
            </w:r>
          </w:p>
        </w:tc>
      </w:tr>
      <w:tr w:rsidR="00D20AA2">
        <w:trPr>
          <w:trHeight w:val="228"/>
        </w:trPr>
        <w:tc>
          <w:tcPr>
            <w:tcW w:w="266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Зольность</w:t>
            </w:r>
          </w:p>
        </w:tc>
        <w:tc>
          <w:tcPr>
            <w:tcW w:w="202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макс.4 %</w:t>
            </w:r>
          </w:p>
        </w:tc>
      </w:tr>
      <w:tr w:rsidR="00D20AA2">
        <w:trPr>
          <w:trHeight w:val="228"/>
        </w:trPr>
        <w:tc>
          <w:tcPr>
            <w:tcW w:w="266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Эмульгатор</w:t>
            </w:r>
          </w:p>
        </w:tc>
        <w:tc>
          <w:tcPr>
            <w:tcW w:w="202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макс. 72 %</w:t>
            </w:r>
          </w:p>
        </w:tc>
      </w:tr>
    </w:tbl>
    <w:p w:rsidR="00D20AA2" w:rsidRDefault="00D20AA2">
      <w:pPr>
        <w:spacing w:line="250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Микробиологические характеристики</w:t>
      </w:r>
    </w:p>
    <w:p w:rsidR="00D20AA2" w:rsidRDefault="00EC6F8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38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sz w:val="15"/>
          <w:szCs w:val="15"/>
        </w:rPr>
        <w:t>(Информация о методах анализа предоставляется по запросу)</w:t>
      </w:r>
    </w:p>
    <w:p w:rsidR="00D20AA2" w:rsidRDefault="00D20AA2">
      <w:pPr>
        <w:spacing w:line="123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0"/>
        <w:gridCol w:w="2200"/>
        <w:gridCol w:w="100"/>
      </w:tblGrid>
      <w:tr w:rsidR="00D20AA2">
        <w:trPr>
          <w:trHeight w:val="230"/>
        </w:trPr>
        <w:tc>
          <w:tcPr>
            <w:tcW w:w="2380" w:type="dxa"/>
            <w:vAlign w:val="bottom"/>
          </w:tcPr>
          <w:p w:rsidR="00D20AA2" w:rsidRDefault="00EC6F8D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ОМЧ</w:t>
            </w:r>
          </w:p>
        </w:tc>
        <w:tc>
          <w:tcPr>
            <w:tcW w:w="2300" w:type="dxa"/>
            <w:gridSpan w:val="2"/>
            <w:vAlign w:val="bottom"/>
          </w:tcPr>
          <w:p w:rsidR="00D20AA2" w:rsidRDefault="00EC6F8D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макс. 10,000/ г</w:t>
            </w:r>
          </w:p>
        </w:tc>
      </w:tr>
      <w:tr w:rsidR="00D20AA2">
        <w:trPr>
          <w:trHeight w:val="228"/>
        </w:trPr>
        <w:tc>
          <w:tcPr>
            <w:tcW w:w="23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Дрожжи и плесень</w:t>
            </w:r>
          </w:p>
        </w:tc>
        <w:tc>
          <w:tcPr>
            <w:tcW w:w="2300" w:type="dxa"/>
            <w:gridSpan w:val="2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макс. 500/ г</w:t>
            </w:r>
          </w:p>
        </w:tc>
      </w:tr>
      <w:tr w:rsidR="00D20AA2">
        <w:trPr>
          <w:trHeight w:val="228"/>
        </w:trPr>
        <w:tc>
          <w:tcPr>
            <w:tcW w:w="23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Сальмонелла</w:t>
            </w:r>
          </w:p>
        </w:tc>
        <w:tc>
          <w:tcPr>
            <w:tcW w:w="220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отсутствует в 25</w:t>
            </w:r>
          </w:p>
        </w:tc>
        <w:tc>
          <w:tcPr>
            <w:tcW w:w="10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г</w:t>
            </w:r>
          </w:p>
        </w:tc>
      </w:tr>
      <w:tr w:rsidR="00D20AA2">
        <w:trPr>
          <w:trHeight w:val="228"/>
        </w:trPr>
        <w:tc>
          <w:tcPr>
            <w:tcW w:w="23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Кишечная палочка</w:t>
            </w:r>
          </w:p>
        </w:tc>
        <w:tc>
          <w:tcPr>
            <w:tcW w:w="220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отсутствует в 1</w:t>
            </w:r>
          </w:p>
        </w:tc>
        <w:tc>
          <w:tcPr>
            <w:tcW w:w="10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г</w:t>
            </w:r>
          </w:p>
        </w:tc>
      </w:tr>
    </w:tbl>
    <w:p w:rsidR="00D20AA2" w:rsidRDefault="00D20AA2">
      <w:pPr>
        <w:spacing w:line="250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Содержание тяжёлых металлов</w:t>
      </w:r>
    </w:p>
    <w:p w:rsidR="00D20AA2" w:rsidRDefault="00EC6F8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38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sz w:val="15"/>
          <w:szCs w:val="15"/>
        </w:rPr>
        <w:t>(Информация о методах анализа предоставляется по запросу)</w:t>
      </w:r>
    </w:p>
    <w:p w:rsidR="00D20AA2" w:rsidRDefault="00D20AA2">
      <w:pPr>
        <w:spacing w:line="123" w:lineRule="exact"/>
        <w:rPr>
          <w:sz w:val="24"/>
          <w:szCs w:val="24"/>
        </w:rPr>
      </w:pPr>
    </w:p>
    <w:p w:rsidR="00D20AA2" w:rsidRDefault="00EC6F8D">
      <w:pPr>
        <w:tabs>
          <w:tab w:val="left" w:pos="3560"/>
        </w:tabs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Мышьяк (As)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9"/>
          <w:szCs w:val="19"/>
        </w:rPr>
        <w:t>макс. 3 мг/кг</w:t>
      </w:r>
    </w:p>
    <w:p w:rsidR="00D20AA2" w:rsidRDefault="00EC6F8D">
      <w:pPr>
        <w:tabs>
          <w:tab w:val="left" w:pos="3560"/>
        </w:tabs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Свинец (Pb)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9"/>
          <w:szCs w:val="19"/>
        </w:rPr>
        <w:t>макс. 2 мг/кг</w:t>
      </w:r>
    </w:p>
    <w:p w:rsidR="00D20AA2" w:rsidRDefault="00EC6F8D">
      <w:pPr>
        <w:tabs>
          <w:tab w:val="left" w:pos="3560"/>
        </w:tabs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Ртуть (Hg)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9"/>
          <w:szCs w:val="19"/>
        </w:rPr>
        <w:t>макс. 1 мг/кг</w:t>
      </w:r>
    </w:p>
    <w:p w:rsidR="00D20AA2" w:rsidRDefault="00EC6F8D">
      <w:pPr>
        <w:tabs>
          <w:tab w:val="left" w:pos="3560"/>
        </w:tabs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Кадмий (Cd)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9"/>
          <w:szCs w:val="19"/>
        </w:rPr>
        <w:t xml:space="preserve">макс. 1 </w:t>
      </w:r>
      <w:r>
        <w:rPr>
          <w:rFonts w:ascii="Arial" w:eastAsia="Arial" w:hAnsi="Arial" w:cs="Arial"/>
          <w:sz w:val="19"/>
          <w:szCs w:val="19"/>
        </w:rPr>
        <w:t>мг/кг</w:t>
      </w:r>
    </w:p>
    <w:p w:rsidR="00D20AA2" w:rsidRDefault="00D20AA2">
      <w:pPr>
        <w:spacing w:line="1400" w:lineRule="exact"/>
        <w:rPr>
          <w:sz w:val="24"/>
          <w:szCs w:val="24"/>
        </w:rPr>
      </w:pPr>
    </w:p>
    <w:p w:rsidR="00D20AA2" w:rsidRDefault="00D20AA2">
      <w:pPr>
        <w:sectPr w:rsidR="00D20AA2">
          <w:type w:val="continuous"/>
          <w:pgSz w:w="11900" w:h="16841"/>
          <w:pgMar w:top="1384" w:right="846" w:bottom="7" w:left="1240" w:header="0" w:footer="0" w:gutter="0"/>
          <w:cols w:num="2" w:space="720" w:equalWidth="0">
            <w:col w:w="4680" w:space="460"/>
            <w:col w:w="4680"/>
          </w:cols>
        </w:sectPr>
      </w:pPr>
    </w:p>
    <w:p w:rsidR="00D20AA2" w:rsidRDefault="00D20AA2">
      <w:pPr>
        <w:spacing w:line="200" w:lineRule="exact"/>
        <w:rPr>
          <w:sz w:val="24"/>
          <w:szCs w:val="24"/>
        </w:rPr>
      </w:pPr>
    </w:p>
    <w:p w:rsidR="00D20AA2" w:rsidRDefault="00D20AA2">
      <w:pPr>
        <w:spacing w:line="200" w:lineRule="exact"/>
        <w:rPr>
          <w:sz w:val="24"/>
          <w:szCs w:val="24"/>
        </w:rPr>
      </w:pPr>
    </w:p>
    <w:p w:rsidR="00D20AA2" w:rsidRDefault="00D20AA2">
      <w:pPr>
        <w:spacing w:line="200" w:lineRule="exact"/>
        <w:rPr>
          <w:sz w:val="24"/>
          <w:szCs w:val="24"/>
        </w:rPr>
      </w:pPr>
    </w:p>
    <w:p w:rsidR="00D20AA2" w:rsidRDefault="00D20AA2">
      <w:pPr>
        <w:spacing w:line="200" w:lineRule="exact"/>
        <w:rPr>
          <w:sz w:val="24"/>
          <w:szCs w:val="24"/>
        </w:rPr>
      </w:pPr>
    </w:p>
    <w:p w:rsidR="00D20AA2" w:rsidRDefault="00D20AA2">
      <w:pPr>
        <w:spacing w:line="200" w:lineRule="exact"/>
        <w:rPr>
          <w:sz w:val="24"/>
          <w:szCs w:val="24"/>
        </w:rPr>
      </w:pPr>
    </w:p>
    <w:p w:rsidR="00D20AA2" w:rsidRDefault="00D20AA2">
      <w:pPr>
        <w:spacing w:line="200" w:lineRule="exact"/>
        <w:rPr>
          <w:sz w:val="24"/>
          <w:szCs w:val="24"/>
        </w:rPr>
      </w:pPr>
    </w:p>
    <w:p w:rsidR="00D20AA2" w:rsidRDefault="00D20AA2">
      <w:pPr>
        <w:spacing w:line="200" w:lineRule="exact"/>
        <w:rPr>
          <w:sz w:val="24"/>
          <w:szCs w:val="24"/>
        </w:rPr>
      </w:pPr>
    </w:p>
    <w:p w:rsidR="00D20AA2" w:rsidRDefault="00D20AA2">
      <w:pPr>
        <w:spacing w:line="369" w:lineRule="exact"/>
        <w:rPr>
          <w:sz w:val="24"/>
          <w:szCs w:val="24"/>
        </w:rPr>
      </w:pPr>
    </w:p>
    <w:p w:rsidR="00D20AA2" w:rsidRDefault="00EC6F8D">
      <w:pPr>
        <w:spacing w:line="199" w:lineRule="auto"/>
        <w:ind w:right="260"/>
        <w:rPr>
          <w:sz w:val="20"/>
          <w:szCs w:val="20"/>
        </w:rPr>
      </w:pPr>
      <w:r>
        <w:rPr>
          <w:rFonts w:eastAsia="Times New Roman"/>
          <w:i/>
          <w:iCs/>
          <w:sz w:val="14"/>
          <w:szCs w:val="14"/>
        </w:rPr>
        <w:t>Информация, которая содержится в данной публикации, основана на собственных исследованиях и технологических разработках, и, насколько нам известно, является надежной. Однако, потребители должны руководствоватьс</w:t>
      </w:r>
      <w:r>
        <w:rPr>
          <w:rFonts w:eastAsia="Times New Roman"/>
          <w:i/>
          <w:iCs/>
          <w:sz w:val="14"/>
          <w:szCs w:val="14"/>
        </w:rPr>
        <w:t>я лишь результатами собственных испытаний для подтверждения приемлемости применения продукции в своих целях . Утверждения, содержащиеся в данной публикации, ни в коей мере не следует рассматривать в качестве гарантий, в выраженной или скрытой форме, и ника</w:t>
      </w:r>
      <w:r>
        <w:rPr>
          <w:rFonts w:eastAsia="Times New Roman"/>
          <w:i/>
          <w:iCs/>
          <w:sz w:val="14"/>
          <w:szCs w:val="14"/>
        </w:rPr>
        <w:t>кие претензии по ответственности за нарушение каких-либо патентов и авторских прав к рассмотрению не принимаются.</w:t>
      </w:r>
    </w:p>
    <w:p w:rsidR="00D20AA2" w:rsidRDefault="00D20AA2">
      <w:pPr>
        <w:spacing w:line="136" w:lineRule="exact"/>
        <w:rPr>
          <w:sz w:val="24"/>
          <w:szCs w:val="24"/>
        </w:rPr>
      </w:pPr>
    </w:p>
    <w:p w:rsidR="00D20AA2" w:rsidRDefault="00EC6F8D">
      <w:pPr>
        <w:rPr>
          <w:sz w:val="20"/>
          <w:szCs w:val="20"/>
        </w:rPr>
      </w:pPr>
      <w:r>
        <w:rPr>
          <w:rFonts w:eastAsia="Times New Roman"/>
          <w:i/>
          <w:iCs/>
          <w:sz w:val="14"/>
          <w:szCs w:val="14"/>
        </w:rPr>
        <w:t>Page 1/2</w:t>
      </w:r>
    </w:p>
    <w:p w:rsidR="00D20AA2" w:rsidRDefault="00D20AA2">
      <w:pPr>
        <w:sectPr w:rsidR="00D20AA2">
          <w:type w:val="continuous"/>
          <w:pgSz w:w="11900" w:h="16841"/>
          <w:pgMar w:top="1384" w:right="846" w:bottom="7" w:left="1240" w:header="0" w:footer="0" w:gutter="0"/>
          <w:cols w:space="720" w:equalWidth="0">
            <w:col w:w="9820"/>
          </w:cols>
        </w:sect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31"/>
          <w:szCs w:val="31"/>
        </w:rPr>
        <w:lastRenderedPageBreak/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5575935</wp:posOffset>
            </wp:positionH>
            <wp:positionV relativeFrom="page">
              <wp:posOffset>559435</wp:posOffset>
            </wp:positionV>
            <wp:extent cx="1514475" cy="25717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sz w:val="31"/>
          <w:szCs w:val="31"/>
        </w:rPr>
        <w:t>ОПИСАНИЕ ПРОДУКТА – PD 257978-5.0EN</w:t>
      </w:r>
    </w:p>
    <w:p w:rsidR="00D20AA2" w:rsidRDefault="00D20AA2">
      <w:pPr>
        <w:sectPr w:rsidR="00D20AA2">
          <w:pgSz w:w="11900" w:h="16841"/>
          <w:pgMar w:top="1384" w:right="726" w:bottom="0" w:left="1240" w:header="0" w:footer="0" w:gutter="0"/>
          <w:cols w:space="720" w:equalWidth="0">
            <w:col w:w="9940"/>
          </w:cols>
        </w:sectPr>
      </w:pPr>
    </w:p>
    <w:p w:rsidR="00D20AA2" w:rsidRDefault="00D20AA2">
      <w:pPr>
        <w:spacing w:line="342" w:lineRule="exact"/>
        <w:rPr>
          <w:sz w:val="20"/>
          <w:szCs w:val="20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CREMODAN® SE 709 VEG</w:t>
      </w:r>
    </w:p>
    <w:p w:rsidR="00D20AA2" w:rsidRDefault="00D20AA2">
      <w:pPr>
        <w:spacing w:line="2" w:lineRule="exact"/>
        <w:rPr>
          <w:sz w:val="20"/>
          <w:szCs w:val="20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Система эмульгаторов и </w:t>
      </w:r>
      <w:r>
        <w:rPr>
          <w:rFonts w:ascii="Arial" w:eastAsia="Arial" w:hAnsi="Arial" w:cs="Arial"/>
          <w:sz w:val="24"/>
          <w:szCs w:val="24"/>
        </w:rPr>
        <w:t>стабилизаторов</w:t>
      </w:r>
    </w:p>
    <w:p w:rsidR="00D20AA2" w:rsidRDefault="00D20AA2">
      <w:pPr>
        <w:spacing w:line="393" w:lineRule="exact"/>
        <w:rPr>
          <w:sz w:val="20"/>
          <w:szCs w:val="20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Питательная ценность</w:t>
      </w:r>
    </w:p>
    <w:p w:rsidR="00D20AA2" w:rsidRDefault="00EC6F8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30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1880"/>
        <w:gridCol w:w="80"/>
      </w:tblGrid>
      <w:tr w:rsidR="00D20AA2">
        <w:trPr>
          <w:trHeight w:val="184"/>
        </w:trPr>
        <w:tc>
          <w:tcPr>
            <w:tcW w:w="2580" w:type="dxa"/>
            <w:vAlign w:val="bottom"/>
          </w:tcPr>
          <w:p w:rsidR="00D20AA2" w:rsidRDefault="00EC6F8D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(Примерные показатели на 100 г)</w:t>
            </w:r>
          </w:p>
        </w:tc>
        <w:tc>
          <w:tcPr>
            <w:tcW w:w="1880" w:type="dxa"/>
            <w:vAlign w:val="bottom"/>
          </w:tcPr>
          <w:p w:rsidR="00D20AA2" w:rsidRDefault="00D20AA2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vAlign w:val="bottom"/>
          </w:tcPr>
          <w:p w:rsidR="00D20AA2" w:rsidRDefault="00D20AA2">
            <w:pPr>
              <w:rPr>
                <w:sz w:val="16"/>
                <w:szCs w:val="16"/>
              </w:rPr>
            </w:pPr>
          </w:p>
        </w:tc>
      </w:tr>
      <w:tr w:rsidR="00D20AA2">
        <w:trPr>
          <w:trHeight w:val="349"/>
        </w:trPr>
        <w:tc>
          <w:tcPr>
            <w:tcW w:w="2580" w:type="dxa"/>
            <w:vAlign w:val="bottom"/>
          </w:tcPr>
          <w:p w:rsidR="00D20AA2" w:rsidRDefault="00EC6F8D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Энергетическая ценность</w:t>
            </w:r>
          </w:p>
        </w:tc>
        <w:tc>
          <w:tcPr>
            <w:tcW w:w="1960" w:type="dxa"/>
            <w:gridSpan w:val="2"/>
            <w:vAlign w:val="bottom"/>
          </w:tcPr>
          <w:p w:rsidR="00D20AA2" w:rsidRDefault="00EC6F8D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670 ккалл/ 2750 кДж</w:t>
            </w:r>
          </w:p>
        </w:tc>
      </w:tr>
      <w:tr w:rsidR="00D20AA2">
        <w:trPr>
          <w:trHeight w:val="228"/>
        </w:trPr>
        <w:tc>
          <w:tcPr>
            <w:tcW w:w="25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Белки</w:t>
            </w:r>
          </w:p>
        </w:tc>
        <w:tc>
          <w:tcPr>
            <w:tcW w:w="188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8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1"/>
                <w:sz w:val="20"/>
                <w:szCs w:val="20"/>
              </w:rPr>
              <w:t>г</w:t>
            </w:r>
          </w:p>
        </w:tc>
      </w:tr>
      <w:tr w:rsidR="00D20AA2">
        <w:trPr>
          <w:trHeight w:val="228"/>
        </w:trPr>
        <w:tc>
          <w:tcPr>
            <w:tcW w:w="25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Углеводы</w:t>
            </w:r>
          </w:p>
        </w:tc>
        <w:tc>
          <w:tcPr>
            <w:tcW w:w="1960" w:type="dxa"/>
            <w:gridSpan w:val="2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отсутствуют</w:t>
            </w:r>
          </w:p>
        </w:tc>
      </w:tr>
      <w:tr w:rsidR="00D20AA2">
        <w:trPr>
          <w:trHeight w:val="228"/>
        </w:trPr>
        <w:tc>
          <w:tcPr>
            <w:tcW w:w="25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из которых сахара</w:t>
            </w:r>
          </w:p>
        </w:tc>
        <w:tc>
          <w:tcPr>
            <w:tcW w:w="1960" w:type="dxa"/>
            <w:gridSpan w:val="2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отсутствуют</w:t>
            </w:r>
          </w:p>
        </w:tc>
      </w:tr>
      <w:tr w:rsidR="00D20AA2">
        <w:trPr>
          <w:trHeight w:val="228"/>
        </w:trPr>
        <w:tc>
          <w:tcPr>
            <w:tcW w:w="25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Жиры</w:t>
            </w:r>
          </w:p>
        </w:tc>
        <w:tc>
          <w:tcPr>
            <w:tcW w:w="188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68</w:t>
            </w:r>
          </w:p>
        </w:tc>
        <w:tc>
          <w:tcPr>
            <w:tcW w:w="8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1"/>
                <w:sz w:val="20"/>
                <w:szCs w:val="20"/>
              </w:rPr>
              <w:t>г</w:t>
            </w:r>
          </w:p>
        </w:tc>
      </w:tr>
      <w:tr w:rsidR="00D20AA2">
        <w:trPr>
          <w:trHeight w:val="228"/>
        </w:trPr>
        <w:tc>
          <w:tcPr>
            <w:tcW w:w="25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из которых насыщенные</w:t>
            </w:r>
          </w:p>
        </w:tc>
        <w:tc>
          <w:tcPr>
            <w:tcW w:w="188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45</w:t>
            </w:r>
          </w:p>
        </w:tc>
        <w:tc>
          <w:tcPr>
            <w:tcW w:w="8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1"/>
                <w:sz w:val="20"/>
                <w:szCs w:val="20"/>
              </w:rPr>
              <w:t>г</w:t>
            </w:r>
          </w:p>
        </w:tc>
      </w:tr>
      <w:tr w:rsidR="00D20AA2">
        <w:trPr>
          <w:trHeight w:val="229"/>
        </w:trPr>
        <w:tc>
          <w:tcPr>
            <w:tcW w:w="2580" w:type="dxa"/>
            <w:vAlign w:val="bottom"/>
          </w:tcPr>
          <w:p w:rsidR="00D20AA2" w:rsidRDefault="00EC6F8D">
            <w:pPr>
              <w:spacing w:line="229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Транс-изомеры жирных</w:t>
            </w:r>
          </w:p>
        </w:tc>
        <w:tc>
          <w:tcPr>
            <w:tcW w:w="1880" w:type="dxa"/>
            <w:vAlign w:val="bottom"/>
          </w:tcPr>
          <w:p w:rsidR="00D20AA2" w:rsidRDefault="00EC6F8D">
            <w:pPr>
              <w:spacing w:line="229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80" w:type="dxa"/>
            <w:vAlign w:val="bottom"/>
          </w:tcPr>
          <w:p w:rsidR="00D20AA2" w:rsidRDefault="00EC6F8D">
            <w:pPr>
              <w:spacing w:line="229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1"/>
                <w:sz w:val="20"/>
                <w:szCs w:val="20"/>
              </w:rPr>
              <w:t>г</w:t>
            </w:r>
          </w:p>
        </w:tc>
      </w:tr>
      <w:tr w:rsidR="00D20AA2">
        <w:trPr>
          <w:trHeight w:val="228"/>
        </w:trPr>
        <w:tc>
          <w:tcPr>
            <w:tcW w:w="25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кислот</w:t>
            </w:r>
          </w:p>
        </w:tc>
        <w:tc>
          <w:tcPr>
            <w:tcW w:w="1880" w:type="dxa"/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  <w:tc>
          <w:tcPr>
            <w:tcW w:w="80" w:type="dxa"/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</w:tr>
      <w:tr w:rsidR="00D20AA2">
        <w:trPr>
          <w:trHeight w:val="228"/>
        </w:trPr>
        <w:tc>
          <w:tcPr>
            <w:tcW w:w="25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Пищевые волокна</w:t>
            </w:r>
          </w:p>
        </w:tc>
        <w:tc>
          <w:tcPr>
            <w:tcW w:w="188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</w:t>
            </w:r>
          </w:p>
        </w:tc>
        <w:tc>
          <w:tcPr>
            <w:tcW w:w="80" w:type="dxa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1"/>
                <w:sz w:val="20"/>
                <w:szCs w:val="20"/>
              </w:rPr>
              <w:t>г</w:t>
            </w:r>
          </w:p>
        </w:tc>
      </w:tr>
      <w:tr w:rsidR="00D20AA2">
        <w:trPr>
          <w:trHeight w:val="228"/>
        </w:trPr>
        <w:tc>
          <w:tcPr>
            <w:tcW w:w="2580" w:type="dxa"/>
            <w:vAlign w:val="bottom"/>
          </w:tcPr>
          <w:p w:rsidR="00D20AA2" w:rsidRDefault="00EC6F8D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Натрий</w:t>
            </w:r>
          </w:p>
        </w:tc>
        <w:tc>
          <w:tcPr>
            <w:tcW w:w="1960" w:type="dxa"/>
            <w:gridSpan w:val="2"/>
            <w:vAlign w:val="bottom"/>
          </w:tcPr>
          <w:p w:rsidR="00D20AA2" w:rsidRDefault="00EC6F8D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отсутствует</w:t>
            </w:r>
          </w:p>
        </w:tc>
      </w:tr>
    </w:tbl>
    <w:p w:rsidR="00D20AA2" w:rsidRDefault="00D20AA2">
      <w:pPr>
        <w:spacing w:line="250" w:lineRule="exact"/>
        <w:rPr>
          <w:sz w:val="20"/>
          <w:szCs w:val="20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Условия хранения</w:t>
      </w:r>
    </w:p>
    <w:p w:rsidR="00D20AA2" w:rsidRDefault="00EC6F8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32" w:lineRule="exact"/>
        <w:rPr>
          <w:sz w:val="20"/>
          <w:szCs w:val="20"/>
        </w:rPr>
      </w:pPr>
    </w:p>
    <w:p w:rsidR="00D20AA2" w:rsidRDefault="00EC6F8D">
      <w:pPr>
        <w:spacing w:line="237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CREMODAN</w:t>
      </w:r>
      <w:r>
        <w:rPr>
          <w:rFonts w:ascii="Symbol" w:eastAsia="Symbol" w:hAnsi="Symbol" w:cs="Symbol"/>
          <w:sz w:val="20"/>
          <w:szCs w:val="20"/>
        </w:rPr>
        <w:t></w:t>
      </w:r>
      <w:r>
        <w:rPr>
          <w:rFonts w:ascii="Arial" w:eastAsia="Arial" w:hAnsi="Arial" w:cs="Arial"/>
          <w:sz w:val="20"/>
          <w:szCs w:val="20"/>
        </w:rPr>
        <w:t xml:space="preserve"> SE 709 VEG необходимо хранить вдали от продуктов с сильным запахом при температуре не выше 30</w:t>
      </w:r>
      <w:r>
        <w:rPr>
          <w:rFonts w:ascii="Symbol" w:eastAsia="Symbol" w:hAnsi="Symbol" w:cs="Symbol"/>
          <w:sz w:val="20"/>
          <w:szCs w:val="20"/>
        </w:rPr>
        <w:t></w:t>
      </w:r>
      <w:r>
        <w:rPr>
          <w:rFonts w:ascii="Arial" w:eastAsia="Arial" w:hAnsi="Arial" w:cs="Arial"/>
          <w:sz w:val="20"/>
          <w:szCs w:val="20"/>
        </w:rPr>
        <w:t>C и относительной влажности не более 80%.</w:t>
      </w:r>
    </w:p>
    <w:p w:rsidR="00D20AA2" w:rsidRDefault="00D20AA2">
      <w:pPr>
        <w:spacing w:line="129" w:lineRule="exact"/>
        <w:rPr>
          <w:sz w:val="20"/>
          <w:szCs w:val="20"/>
        </w:rPr>
      </w:pPr>
    </w:p>
    <w:p w:rsidR="00D20AA2" w:rsidRDefault="00EC6F8D">
      <w:pPr>
        <w:spacing w:line="233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Годен в течение 2 лет с даты </w:t>
      </w:r>
      <w:r>
        <w:rPr>
          <w:rFonts w:ascii="Arial" w:eastAsia="Arial" w:hAnsi="Arial" w:cs="Arial"/>
          <w:sz w:val="20"/>
          <w:szCs w:val="20"/>
        </w:rPr>
        <w:t>изготовления при условии хранения в ненарушенной упаковке.</w:t>
      </w:r>
    </w:p>
    <w:p w:rsidR="00D20AA2" w:rsidRDefault="00D20AA2">
      <w:pPr>
        <w:spacing w:line="251" w:lineRule="exact"/>
        <w:rPr>
          <w:sz w:val="20"/>
          <w:szCs w:val="20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Упаковка</w:t>
      </w:r>
    </w:p>
    <w:p w:rsidR="00D20AA2" w:rsidRDefault="00EC6F8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39" w:lineRule="exact"/>
        <w:rPr>
          <w:sz w:val="20"/>
          <w:szCs w:val="20"/>
        </w:rPr>
      </w:pPr>
    </w:p>
    <w:p w:rsidR="00D20AA2" w:rsidRDefault="00EC6F8D">
      <w:pPr>
        <w:spacing w:line="357" w:lineRule="auto"/>
        <w:ind w:right="8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Мешки для тяжелых грузов по 25 кг нетто. Промышленная палета 625 кг. Код ТН ВЭД 3824.99</w:t>
      </w:r>
    </w:p>
    <w:p w:rsidR="00D20AA2" w:rsidRDefault="00D20AA2">
      <w:pPr>
        <w:spacing w:line="139" w:lineRule="exact"/>
        <w:rPr>
          <w:sz w:val="20"/>
          <w:szCs w:val="20"/>
        </w:rPr>
      </w:pPr>
    </w:p>
    <w:p w:rsidR="00D20AA2" w:rsidRDefault="00EC6F8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Чистота и юридический статус</w:t>
      </w:r>
    </w:p>
    <w:p w:rsidR="00D20AA2" w:rsidRDefault="00EC6F8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1206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42" w:lineRule="exact"/>
        <w:rPr>
          <w:sz w:val="20"/>
          <w:szCs w:val="20"/>
        </w:rPr>
      </w:pPr>
    </w:p>
    <w:p w:rsidR="00D20AA2" w:rsidRDefault="00EC6F8D">
      <w:pPr>
        <w:spacing w:line="237" w:lineRule="auto"/>
        <w:ind w:right="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Добавки, содержащиеся в CREMODAN</w:t>
      </w:r>
      <w:r>
        <w:rPr>
          <w:rFonts w:ascii="Symbol" w:eastAsia="Symbol" w:hAnsi="Symbol" w:cs="Symbol"/>
          <w:sz w:val="20"/>
          <w:szCs w:val="20"/>
        </w:rPr>
        <w:t></w:t>
      </w:r>
      <w:r>
        <w:rPr>
          <w:rFonts w:ascii="Arial" w:eastAsia="Arial" w:hAnsi="Arial" w:cs="Arial"/>
          <w:sz w:val="20"/>
          <w:szCs w:val="20"/>
        </w:rPr>
        <w:t xml:space="preserve"> SE 709 VEG, соответствуют все</w:t>
      </w:r>
      <w:r>
        <w:rPr>
          <w:rFonts w:ascii="Arial" w:eastAsia="Arial" w:hAnsi="Arial" w:cs="Arial"/>
          <w:sz w:val="20"/>
          <w:szCs w:val="20"/>
        </w:rPr>
        <w:t>м спецификациям, установленным ФАО/ ВОЗ, ЕС и Пищевым Химическим Кодексом в части, которая к ним применима.</w:t>
      </w:r>
    </w:p>
    <w:p w:rsidR="00D20AA2" w:rsidRDefault="00D20AA2">
      <w:pPr>
        <w:spacing w:line="130" w:lineRule="exact"/>
        <w:rPr>
          <w:sz w:val="20"/>
          <w:szCs w:val="20"/>
        </w:rPr>
      </w:pPr>
    </w:p>
    <w:p w:rsidR="00D20AA2" w:rsidRDefault="00EC6F8D">
      <w:pPr>
        <w:spacing w:line="237" w:lineRule="auto"/>
        <w:ind w:right="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Касательно легитимности применения продукта в конкретном географическом регионе, следует руководствоваться регламентирующей нормативной базой по ме</w:t>
      </w:r>
      <w:r>
        <w:rPr>
          <w:rFonts w:ascii="Arial" w:eastAsia="Arial" w:hAnsi="Arial" w:cs="Arial"/>
          <w:sz w:val="20"/>
          <w:szCs w:val="20"/>
        </w:rPr>
        <w:t>сту применения продукта, так как положения пищевого законодательства различаются от страны к стране. Информация о юридическом статусе данного продукта может быть предоставлена по запросу.</w:t>
      </w:r>
    </w:p>
    <w:p w:rsidR="00D20AA2" w:rsidRDefault="00D20AA2">
      <w:pPr>
        <w:spacing w:line="259" w:lineRule="exact"/>
        <w:rPr>
          <w:sz w:val="20"/>
          <w:szCs w:val="20"/>
        </w:rPr>
      </w:pPr>
    </w:p>
    <w:p w:rsidR="00D20AA2" w:rsidRDefault="00EC6F8D">
      <w:pPr>
        <w:spacing w:line="242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Меры безопасности при использовании продукта</w:t>
      </w:r>
    </w:p>
    <w:p w:rsidR="00D20AA2" w:rsidRDefault="00EC6F8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13970</wp:posOffset>
            </wp:positionV>
            <wp:extent cx="3007360" cy="1206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46" w:lineRule="exact"/>
        <w:rPr>
          <w:sz w:val="20"/>
          <w:szCs w:val="20"/>
        </w:rPr>
      </w:pPr>
    </w:p>
    <w:p w:rsidR="00D20AA2" w:rsidRDefault="00EC6F8D">
      <w:pPr>
        <w:spacing w:line="251" w:lineRule="auto"/>
        <w:ind w:right="1520"/>
        <w:rPr>
          <w:sz w:val="20"/>
          <w:szCs w:val="20"/>
        </w:rPr>
      </w:pPr>
      <w:r>
        <w:rPr>
          <w:rFonts w:ascii="Arial" w:eastAsia="Arial" w:hAnsi="Arial" w:cs="Arial"/>
          <w:sz w:val="19"/>
          <w:szCs w:val="19"/>
        </w:rPr>
        <w:t xml:space="preserve">Паспорт </w:t>
      </w:r>
      <w:r>
        <w:rPr>
          <w:rFonts w:ascii="Arial" w:eastAsia="Arial" w:hAnsi="Arial" w:cs="Arial"/>
          <w:sz w:val="19"/>
          <w:szCs w:val="19"/>
        </w:rPr>
        <w:t>безопасности материала предоставляется по запросу.</w:t>
      </w:r>
    </w:p>
    <w:p w:rsidR="00D20AA2" w:rsidRDefault="00EC6F8D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D20AA2" w:rsidRDefault="00D20AA2">
      <w:pPr>
        <w:spacing w:line="360" w:lineRule="exact"/>
        <w:rPr>
          <w:sz w:val="20"/>
          <w:szCs w:val="20"/>
        </w:rPr>
      </w:pPr>
    </w:p>
    <w:p w:rsidR="00D20AA2" w:rsidRDefault="00EC6F8D">
      <w:pPr>
        <w:ind w:left="2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Артикул № 1259874</w:t>
      </w:r>
    </w:p>
    <w:p w:rsidR="00D20AA2" w:rsidRDefault="00D20AA2">
      <w:pPr>
        <w:spacing w:line="200" w:lineRule="exact"/>
        <w:rPr>
          <w:sz w:val="20"/>
          <w:szCs w:val="20"/>
        </w:rPr>
      </w:pPr>
    </w:p>
    <w:p w:rsidR="00D20AA2" w:rsidRDefault="00D20AA2">
      <w:pPr>
        <w:spacing w:line="359" w:lineRule="exact"/>
        <w:rPr>
          <w:sz w:val="20"/>
          <w:szCs w:val="20"/>
        </w:rPr>
      </w:pPr>
    </w:p>
    <w:p w:rsidR="00D20AA2" w:rsidRDefault="00EC6F8D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Страна происхождения</w:t>
      </w:r>
    </w:p>
    <w:p w:rsidR="00D20AA2" w:rsidRDefault="00EC6F8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28" w:lineRule="exact"/>
        <w:rPr>
          <w:sz w:val="20"/>
          <w:szCs w:val="20"/>
        </w:rPr>
      </w:pPr>
    </w:p>
    <w:p w:rsidR="00D20AA2" w:rsidRDefault="00EC6F8D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Дания</w:t>
      </w:r>
    </w:p>
    <w:p w:rsidR="00D20AA2" w:rsidRDefault="00D20AA2">
      <w:pPr>
        <w:spacing w:line="130" w:lineRule="exact"/>
        <w:rPr>
          <w:sz w:val="20"/>
          <w:szCs w:val="20"/>
        </w:rPr>
      </w:pPr>
    </w:p>
    <w:p w:rsidR="00D20AA2" w:rsidRDefault="00EC6F8D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Статус ГМО</w:t>
      </w:r>
    </w:p>
    <w:p w:rsidR="00D20AA2" w:rsidRDefault="00EC6F8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38" w:lineRule="exact"/>
        <w:rPr>
          <w:sz w:val="20"/>
          <w:szCs w:val="20"/>
        </w:rPr>
      </w:pPr>
    </w:p>
    <w:p w:rsidR="00D20AA2" w:rsidRDefault="00EC6F8D">
      <w:pPr>
        <w:spacing w:line="237" w:lineRule="auto"/>
        <w:ind w:left="120" w:right="20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Согласно Постановлениям ЕС №№ 1829 / 2003 и 1830 / 2003: Сырьё и технологические добавки, используемые при производстве данного продукта,</w:t>
      </w:r>
      <w:r>
        <w:rPr>
          <w:rFonts w:ascii="Arial" w:eastAsia="Arial" w:hAnsi="Arial" w:cs="Arial"/>
          <w:sz w:val="20"/>
          <w:szCs w:val="20"/>
        </w:rPr>
        <w:t xml:space="preserve"> не содержат и не состоят из генетически модифицированных организмов (ГМО), а также не производятся из ГМО. Уровень случайной и неизбежной возможности кросс-контаминации не превышает допустимого предела 0.9% соответственно. За основу подтверждающей докумен</w:t>
      </w:r>
      <w:r>
        <w:rPr>
          <w:rFonts w:ascii="Arial" w:eastAsia="Arial" w:hAnsi="Arial" w:cs="Arial"/>
          <w:sz w:val="20"/>
          <w:szCs w:val="20"/>
        </w:rPr>
        <w:t>тации взят опросный лист поставщика.</w:t>
      </w:r>
    </w:p>
    <w:p w:rsidR="00D20AA2" w:rsidRDefault="00D20AA2">
      <w:pPr>
        <w:spacing w:line="252" w:lineRule="exact"/>
        <w:rPr>
          <w:sz w:val="20"/>
          <w:szCs w:val="20"/>
        </w:rPr>
      </w:pPr>
    </w:p>
    <w:p w:rsidR="00D20AA2" w:rsidRDefault="00EC6F8D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Аллергены</w:t>
      </w:r>
    </w:p>
    <w:p w:rsidR="00D20AA2" w:rsidRDefault="00EC6F8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6432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15240</wp:posOffset>
            </wp:positionV>
            <wp:extent cx="3007360" cy="12065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20AA2" w:rsidRDefault="00D20AA2">
      <w:pPr>
        <w:spacing w:line="138" w:lineRule="exact"/>
        <w:rPr>
          <w:sz w:val="20"/>
          <w:szCs w:val="20"/>
        </w:rPr>
      </w:pPr>
    </w:p>
    <w:p w:rsidR="00D20AA2" w:rsidRDefault="00EC6F8D">
      <w:pPr>
        <w:numPr>
          <w:ilvl w:val="0"/>
          <w:numId w:val="3"/>
        </w:numPr>
        <w:tabs>
          <w:tab w:val="left" w:pos="440"/>
        </w:tabs>
        <w:ind w:left="440" w:hanging="31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приведённой  ниже  таблице  дан  перечень</w:t>
      </w:r>
    </w:p>
    <w:p w:rsidR="00D20AA2" w:rsidRDefault="00D20AA2">
      <w:pPr>
        <w:spacing w:line="8" w:lineRule="exact"/>
        <w:rPr>
          <w:rFonts w:ascii="Arial" w:eastAsia="Arial" w:hAnsi="Arial" w:cs="Arial"/>
          <w:sz w:val="20"/>
          <w:szCs w:val="20"/>
        </w:rPr>
      </w:pPr>
    </w:p>
    <w:p w:rsidR="00D20AA2" w:rsidRDefault="00EC6F8D">
      <w:pPr>
        <w:spacing w:line="235" w:lineRule="auto"/>
        <w:ind w:left="120" w:right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продуктов, используемых в качестве добавленных компонентов, которые являются аллергенами, равно как и их производные:</w:t>
      </w:r>
    </w:p>
    <w:p w:rsidR="00D20AA2" w:rsidRDefault="00D20AA2">
      <w:pPr>
        <w:spacing w:line="33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580"/>
        <w:gridCol w:w="1980"/>
        <w:gridCol w:w="1800"/>
      </w:tblGrid>
      <w:tr w:rsidR="00D20AA2">
        <w:trPr>
          <w:trHeight w:val="244"/>
        </w:trPr>
        <w:tc>
          <w:tcPr>
            <w:tcW w:w="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19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Аллергены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Описание</w:t>
            </w:r>
          </w:p>
        </w:tc>
      </w:tr>
      <w:tr w:rsidR="00D20AA2">
        <w:trPr>
          <w:trHeight w:val="218"/>
        </w:trPr>
        <w:tc>
          <w:tcPr>
            <w:tcW w:w="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Злаковые,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  <w:tr w:rsidR="00D20AA2">
        <w:trPr>
          <w:trHeight w:val="228"/>
        </w:trPr>
        <w:tc>
          <w:tcPr>
            <w:tcW w:w="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:rsidR="00D20AA2" w:rsidRDefault="00EC6F8D">
            <w:pPr>
              <w:spacing w:line="22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содержащие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</w:tr>
      <w:tr w:rsidR="00D20AA2">
        <w:trPr>
          <w:trHeight w:val="230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2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глютен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</w:tr>
      <w:tr w:rsidR="00D20AA2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Ракообразные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  <w:tr w:rsidR="00D20AA2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Яйца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  <w:tr w:rsidR="00D20AA2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Рыба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  <w:tr w:rsidR="00D20AA2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Арахис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  <w:tr w:rsidR="00D20AA2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Соевые бобы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  <w:tr w:rsidR="00D20AA2">
        <w:trPr>
          <w:trHeight w:val="216"/>
        </w:trPr>
        <w:tc>
          <w:tcPr>
            <w:tcW w:w="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6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Молоко    (в    т.ч.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  <w:tr w:rsidR="00D20AA2">
        <w:trPr>
          <w:trHeight w:val="230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2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лактоза)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</w:tr>
      <w:tr w:rsidR="00D20AA2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Орехи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  <w:tr w:rsidR="00D20AA2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Сельдерей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  <w:tr w:rsidR="00D20AA2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Горчица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  <w:tr w:rsidR="00D20AA2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Семена кунжута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  <w:tr w:rsidR="00D20AA2">
        <w:trPr>
          <w:trHeight w:val="215"/>
        </w:trPr>
        <w:tc>
          <w:tcPr>
            <w:tcW w:w="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Диоксид серы и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Остаточный</w:t>
            </w:r>
          </w:p>
        </w:tc>
      </w:tr>
      <w:tr w:rsidR="00D20AA2">
        <w:trPr>
          <w:trHeight w:val="229"/>
        </w:trPr>
        <w:tc>
          <w:tcPr>
            <w:tcW w:w="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:rsidR="00D20AA2" w:rsidRDefault="00EC6F8D">
            <w:pPr>
              <w:spacing w:line="229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соли сернистой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vAlign w:val="bottom"/>
          </w:tcPr>
          <w:p w:rsidR="00D20AA2" w:rsidRDefault="00EC6F8D">
            <w:pPr>
              <w:spacing w:line="229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уровень</w:t>
            </w:r>
          </w:p>
        </w:tc>
      </w:tr>
      <w:tr w:rsidR="00D20AA2">
        <w:trPr>
          <w:trHeight w:val="230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9"/>
                <w:szCs w:val="19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2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кислоты </w:t>
            </w:r>
            <w:r>
              <w:rPr>
                <w:rFonts w:ascii="Arial" w:eastAsia="Arial" w:hAnsi="Arial" w:cs="Arial"/>
                <w:sz w:val="20"/>
                <w:szCs w:val="20"/>
              </w:rPr>
              <w:t>(&gt;10 мг/кг)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2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(ниже 1мг/кг)</w:t>
            </w:r>
          </w:p>
        </w:tc>
      </w:tr>
      <w:tr w:rsidR="00D20AA2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Люпин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  <w:tr w:rsidR="00D20AA2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EC6F8D"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Моллюски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20AA2" w:rsidRDefault="00D20AA2">
            <w:pPr>
              <w:rPr>
                <w:sz w:val="18"/>
                <w:szCs w:val="18"/>
              </w:rPr>
            </w:pPr>
          </w:p>
        </w:tc>
      </w:tr>
    </w:tbl>
    <w:p w:rsidR="00D20AA2" w:rsidRDefault="00EC6F8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-751205</wp:posOffset>
                </wp:positionV>
                <wp:extent cx="12065" cy="12065"/>
                <wp:effectExtent l="0" t="0" r="0" b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" o:spid="_x0000_s1045" style="position:absolute;margin-left:0.1pt;margin-top:-59.1499pt;width:0.95pt;height:0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 w:rsidR="00D20AA2" w:rsidRDefault="00D20AA2">
      <w:pPr>
        <w:spacing w:line="105" w:lineRule="exact"/>
        <w:rPr>
          <w:sz w:val="20"/>
          <w:szCs w:val="20"/>
        </w:rPr>
      </w:pPr>
    </w:p>
    <w:p w:rsidR="00D20AA2" w:rsidRDefault="00EC6F8D">
      <w:pPr>
        <w:spacing w:line="238" w:lineRule="auto"/>
        <w:ind w:left="120" w:right="200"/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 xml:space="preserve">Согласно Регламенту (ЕС) № 1169/2011: глюкозные сиропы на основе пшеницы, включая декстрозу и ее производные, а также рафинированное соевое масло, и жир, и его производные, исключены из требований к </w:t>
      </w:r>
      <w:r>
        <w:rPr>
          <w:rFonts w:ascii="Arial" w:eastAsia="Arial" w:hAnsi="Arial" w:cs="Arial"/>
          <w:sz w:val="16"/>
          <w:szCs w:val="16"/>
        </w:rPr>
        <w:t>аллергенам в маркировке.</w:t>
      </w:r>
    </w:p>
    <w:p w:rsidR="00D20AA2" w:rsidRDefault="00D20AA2">
      <w:pPr>
        <w:spacing w:line="1077" w:lineRule="exact"/>
        <w:rPr>
          <w:sz w:val="20"/>
          <w:szCs w:val="20"/>
        </w:rPr>
      </w:pPr>
    </w:p>
    <w:p w:rsidR="00D20AA2" w:rsidRDefault="00D20AA2">
      <w:pPr>
        <w:sectPr w:rsidR="00D20AA2">
          <w:type w:val="continuous"/>
          <w:pgSz w:w="11900" w:h="16841"/>
          <w:pgMar w:top="1384" w:right="726" w:bottom="0" w:left="1240" w:header="0" w:footer="0" w:gutter="0"/>
          <w:cols w:num="2" w:space="720" w:equalWidth="0">
            <w:col w:w="4680" w:space="340"/>
            <w:col w:w="4920"/>
          </w:cols>
        </w:sectPr>
      </w:pPr>
    </w:p>
    <w:p w:rsidR="00D20AA2" w:rsidRDefault="00D20AA2">
      <w:pPr>
        <w:spacing w:line="75" w:lineRule="exact"/>
        <w:rPr>
          <w:sz w:val="20"/>
          <w:szCs w:val="20"/>
        </w:rPr>
      </w:pPr>
    </w:p>
    <w:p w:rsidR="00D20AA2" w:rsidRDefault="00EC6F8D">
      <w:pPr>
        <w:spacing w:line="195" w:lineRule="auto"/>
        <w:ind w:right="380"/>
        <w:rPr>
          <w:sz w:val="20"/>
          <w:szCs w:val="20"/>
        </w:rPr>
      </w:pPr>
      <w:r>
        <w:rPr>
          <w:rFonts w:eastAsia="Times New Roman"/>
          <w:i/>
          <w:iCs/>
          <w:sz w:val="14"/>
          <w:szCs w:val="14"/>
        </w:rPr>
        <w:t xml:space="preserve">Информация, которая содержится в данной публикации, основана на собственных исследованиях и технологических разработках, и, насколько нам известно, является надежной. Однако, потребители должны </w:t>
      </w:r>
      <w:r>
        <w:rPr>
          <w:rFonts w:eastAsia="Times New Roman"/>
          <w:i/>
          <w:iCs/>
          <w:sz w:val="14"/>
          <w:szCs w:val="14"/>
        </w:rPr>
        <w:t>руководствоваться лишь результатами собственных испытаний для подтверждения приемлемости применения продукции в своих целях . Утверждения, содержащиеся в данной публикации, ни в коей мере не следует рассматривать в качестве гарантий, в выраженной или скрыт</w:t>
      </w:r>
      <w:r>
        <w:rPr>
          <w:rFonts w:eastAsia="Times New Roman"/>
          <w:i/>
          <w:iCs/>
          <w:sz w:val="14"/>
          <w:szCs w:val="14"/>
        </w:rPr>
        <w:t>ой форме, и никакие претензии по ответственности за нарушение каких-либо патентов и авторских прав к рассмотрению не принимаются.</w:t>
      </w:r>
    </w:p>
    <w:p w:rsidR="00D20AA2" w:rsidRDefault="00EC6F8D">
      <w:pPr>
        <w:spacing w:line="218" w:lineRule="auto"/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sz w:val="14"/>
          <w:szCs w:val="14"/>
        </w:rPr>
        <w:t xml:space="preserve">Страница </w:t>
      </w:r>
      <w:r>
        <w:rPr>
          <w:rFonts w:eastAsia="Times New Roman"/>
          <w:i/>
          <w:iCs/>
          <w:sz w:val="14"/>
          <w:szCs w:val="14"/>
        </w:rPr>
        <w:t>2/2</w:t>
      </w:r>
    </w:p>
    <w:p w:rsidR="00D20AA2" w:rsidRDefault="00D20AA2">
      <w:pPr>
        <w:sectPr w:rsidR="00D20AA2">
          <w:type w:val="continuous"/>
          <w:pgSz w:w="11900" w:h="16841"/>
          <w:pgMar w:top="1384" w:right="726" w:bottom="0" w:left="1240" w:header="0" w:footer="0" w:gutter="0"/>
          <w:cols w:space="720" w:equalWidth="0">
            <w:col w:w="9940"/>
          </w:cols>
        </w:sectPr>
      </w:pPr>
    </w:p>
    <w:p w:rsidR="00EC6F8D" w:rsidRDefault="00EC6F8D"/>
    <w:sectPr w:rsidR="00EC6F8D">
      <w:pgSz w:w="11906" w:h="16841"/>
      <w:pgMar w:top="1440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3D6C"/>
    <w:multiLevelType w:val="hybridMultilevel"/>
    <w:tmpl w:val="47002454"/>
    <w:lvl w:ilvl="0" w:tplc="0742AD2E">
      <w:start w:val="1"/>
      <w:numFmt w:val="bullet"/>
      <w:lvlText w:val="В"/>
      <w:lvlJc w:val="left"/>
    </w:lvl>
    <w:lvl w:ilvl="1" w:tplc="72FC8B88">
      <w:numFmt w:val="decimal"/>
      <w:lvlText w:val=""/>
      <w:lvlJc w:val="left"/>
    </w:lvl>
    <w:lvl w:ilvl="2" w:tplc="4D46D6B4">
      <w:numFmt w:val="decimal"/>
      <w:lvlText w:val=""/>
      <w:lvlJc w:val="left"/>
    </w:lvl>
    <w:lvl w:ilvl="3" w:tplc="355EE92A">
      <w:numFmt w:val="decimal"/>
      <w:lvlText w:val=""/>
      <w:lvlJc w:val="left"/>
    </w:lvl>
    <w:lvl w:ilvl="4" w:tplc="A40E3F46">
      <w:numFmt w:val="decimal"/>
      <w:lvlText w:val=""/>
      <w:lvlJc w:val="left"/>
    </w:lvl>
    <w:lvl w:ilvl="5" w:tplc="B380C426">
      <w:numFmt w:val="decimal"/>
      <w:lvlText w:val=""/>
      <w:lvlJc w:val="left"/>
    </w:lvl>
    <w:lvl w:ilvl="6" w:tplc="A28EC34E">
      <w:numFmt w:val="decimal"/>
      <w:lvlText w:val=""/>
      <w:lvlJc w:val="left"/>
    </w:lvl>
    <w:lvl w:ilvl="7" w:tplc="336622D4">
      <w:numFmt w:val="decimal"/>
      <w:lvlText w:val=""/>
      <w:lvlJc w:val="left"/>
    </w:lvl>
    <w:lvl w:ilvl="8" w:tplc="91B070DE">
      <w:numFmt w:val="decimal"/>
      <w:lvlText w:val=""/>
      <w:lvlJc w:val="left"/>
    </w:lvl>
  </w:abstractNum>
  <w:abstractNum w:abstractNumId="1">
    <w:nsid w:val="00004AE1"/>
    <w:multiLevelType w:val="hybridMultilevel"/>
    <w:tmpl w:val="DE609858"/>
    <w:lvl w:ilvl="0" w:tplc="153ACD04">
      <w:start w:val="1"/>
      <w:numFmt w:val="bullet"/>
      <w:lvlText w:val=""/>
      <w:lvlJc w:val="left"/>
    </w:lvl>
    <w:lvl w:ilvl="1" w:tplc="C9B49CF6">
      <w:numFmt w:val="decimal"/>
      <w:lvlText w:val=""/>
      <w:lvlJc w:val="left"/>
    </w:lvl>
    <w:lvl w:ilvl="2" w:tplc="12A48248">
      <w:numFmt w:val="decimal"/>
      <w:lvlText w:val=""/>
      <w:lvlJc w:val="left"/>
    </w:lvl>
    <w:lvl w:ilvl="3" w:tplc="69B23674">
      <w:numFmt w:val="decimal"/>
      <w:lvlText w:val=""/>
      <w:lvlJc w:val="left"/>
    </w:lvl>
    <w:lvl w:ilvl="4" w:tplc="884062FE">
      <w:numFmt w:val="decimal"/>
      <w:lvlText w:val=""/>
      <w:lvlJc w:val="left"/>
    </w:lvl>
    <w:lvl w:ilvl="5" w:tplc="451E2296">
      <w:numFmt w:val="decimal"/>
      <w:lvlText w:val=""/>
      <w:lvlJc w:val="left"/>
    </w:lvl>
    <w:lvl w:ilvl="6" w:tplc="5CB62AF8">
      <w:numFmt w:val="decimal"/>
      <w:lvlText w:val=""/>
      <w:lvlJc w:val="left"/>
    </w:lvl>
    <w:lvl w:ilvl="7" w:tplc="AF944618">
      <w:numFmt w:val="decimal"/>
      <w:lvlText w:val=""/>
      <w:lvlJc w:val="left"/>
    </w:lvl>
    <w:lvl w:ilvl="8" w:tplc="85BE4F0E">
      <w:numFmt w:val="decimal"/>
      <w:lvlText w:val=""/>
      <w:lvlJc w:val="left"/>
    </w:lvl>
  </w:abstractNum>
  <w:abstractNum w:abstractNumId="2">
    <w:nsid w:val="00006784"/>
    <w:multiLevelType w:val="hybridMultilevel"/>
    <w:tmpl w:val="B8DEA362"/>
    <w:lvl w:ilvl="0" w:tplc="673E2A06">
      <w:start w:val="1"/>
      <w:numFmt w:val="bullet"/>
      <w:lvlText w:val=""/>
      <w:lvlJc w:val="left"/>
    </w:lvl>
    <w:lvl w:ilvl="1" w:tplc="83B40958">
      <w:numFmt w:val="decimal"/>
      <w:lvlText w:val=""/>
      <w:lvlJc w:val="left"/>
    </w:lvl>
    <w:lvl w:ilvl="2" w:tplc="C542FC24">
      <w:numFmt w:val="decimal"/>
      <w:lvlText w:val=""/>
      <w:lvlJc w:val="left"/>
    </w:lvl>
    <w:lvl w:ilvl="3" w:tplc="ADA87860">
      <w:numFmt w:val="decimal"/>
      <w:lvlText w:val=""/>
      <w:lvlJc w:val="left"/>
    </w:lvl>
    <w:lvl w:ilvl="4" w:tplc="79E6CE92">
      <w:numFmt w:val="decimal"/>
      <w:lvlText w:val=""/>
      <w:lvlJc w:val="left"/>
    </w:lvl>
    <w:lvl w:ilvl="5" w:tplc="64CAFDA2">
      <w:numFmt w:val="decimal"/>
      <w:lvlText w:val=""/>
      <w:lvlJc w:val="left"/>
    </w:lvl>
    <w:lvl w:ilvl="6" w:tplc="B8E848B4">
      <w:numFmt w:val="decimal"/>
      <w:lvlText w:val=""/>
      <w:lvlJc w:val="left"/>
    </w:lvl>
    <w:lvl w:ilvl="7" w:tplc="B426B1E2">
      <w:numFmt w:val="decimal"/>
      <w:lvlText w:val=""/>
      <w:lvlJc w:val="left"/>
    </w:lvl>
    <w:lvl w:ilvl="8" w:tplc="DEF60F2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AA2"/>
    <w:rsid w:val="002B5471"/>
    <w:rsid w:val="00D20AA2"/>
    <w:rsid w:val="00EC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645D4-0FD2-49B8-A2A4-372AD5227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915</Words>
  <Characters>5216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1</cp:lastModifiedBy>
  <cp:revision>2</cp:revision>
  <cp:lastPrinted>2017-04-27T12:17:00Z</cp:lastPrinted>
  <dcterms:created xsi:type="dcterms:W3CDTF">2017-04-27T14:15:00Z</dcterms:created>
  <dcterms:modified xsi:type="dcterms:W3CDTF">2017-04-27T12:19:00Z</dcterms:modified>
</cp:coreProperties>
</file>