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063E5" w14:textId="3422E2E0" w:rsidR="00AB4D29" w:rsidRPr="00130079" w:rsidRDefault="00AF1CE9" w:rsidP="00AB4D29">
      <w:pPr>
        <w:spacing w:line="360" w:lineRule="auto"/>
        <w:ind w:firstLineChars="200" w:firstLine="643"/>
        <w:jc w:val="center"/>
        <w:rPr>
          <w:rStyle w:val="new1"/>
          <w:b/>
          <w:bCs/>
          <w:sz w:val="40"/>
        </w:rPr>
      </w:pPr>
      <w:r>
        <w:rPr>
          <w:rFonts w:ascii="Segoe UI" w:hAnsi="Segoe UI" w:cs="Segoe UI" w:hint="eastAsia"/>
          <w:b/>
          <w:bCs/>
          <w:color w:val="374151"/>
          <w:sz w:val="32"/>
          <w:szCs w:val="40"/>
        </w:rPr>
        <w:t>舌尖上的中医</w:t>
      </w:r>
    </w:p>
    <w:p w14:paraId="0B5523D5" w14:textId="77777777" w:rsidR="00AB4D29" w:rsidRDefault="00AB4D29" w:rsidP="00AB4D29">
      <w:pPr>
        <w:spacing w:line="360" w:lineRule="auto"/>
        <w:ind w:left="600"/>
      </w:pPr>
    </w:p>
    <w:p w14:paraId="2DC0B8C4" w14:textId="4EC56E1D" w:rsidR="00AF1CE9" w:rsidRDefault="00AB4D29" w:rsidP="00DA1B5F">
      <w:pPr>
        <w:tabs>
          <w:tab w:val="center" w:pos="4670"/>
          <w:tab w:val="left" w:pos="6020"/>
        </w:tabs>
        <w:spacing w:line="360" w:lineRule="auto"/>
        <w:ind w:left="600" w:firstLine="435"/>
        <w:jc w:val="left"/>
      </w:pPr>
      <w:r w:rsidRPr="006C0431">
        <w:rPr>
          <w:rFonts w:hint="eastAsia"/>
          <w:b/>
          <w:bCs/>
        </w:rPr>
        <w:t>摘要</w:t>
      </w:r>
      <w:r>
        <w:rPr>
          <w:rFonts w:hint="eastAsia"/>
        </w:rPr>
        <w:t>：</w:t>
      </w:r>
      <w:r w:rsidR="00DA1B5F">
        <w:rPr>
          <w:rFonts w:ascii="Segoe UI" w:hAnsi="Segoe UI" w:cs="Segoe UI"/>
          <w:color w:val="0D0D0D"/>
          <w:shd w:val="clear" w:color="auto" w:fill="FFFFFF"/>
        </w:rPr>
        <w:t>中医药作为中国传统文化的瑰宝，历经数千年传承和发展，形成了独特的理论体系和实践经验。其中，药食同源理论是中医药的重要组成部分，强调食品和药物的统一性</w:t>
      </w:r>
      <w:r w:rsidR="00DA1B5F">
        <w:rPr>
          <w:rFonts w:ascii="Segoe UI" w:hAnsi="Segoe UI" w:cs="Segoe UI" w:hint="eastAsia"/>
          <w:color w:val="0D0D0D"/>
          <w:shd w:val="clear" w:color="auto" w:fill="FFFFFF"/>
        </w:rPr>
        <w:t>。当代越来越多的人意识到防病更重于治病，开始向自然寻求更好的保养方法，“药食同源”的观点在当代越来越有分量。</w:t>
      </w:r>
      <w:r w:rsidR="002C19F9">
        <w:rPr>
          <w:rFonts w:ascii="Segoe UI" w:hAnsi="Segoe UI" w:cs="Segoe UI"/>
          <w:color w:val="0D0D0D"/>
          <w:shd w:val="clear" w:color="auto" w:fill="FFFFFF"/>
        </w:rPr>
        <w:t>本文将探讨中医药药食同源的</w:t>
      </w:r>
      <w:r w:rsidR="00895AC8">
        <w:rPr>
          <w:rFonts w:ascii="Segoe UI" w:hAnsi="Segoe UI" w:cs="Segoe UI" w:hint="eastAsia"/>
          <w:color w:val="0D0D0D"/>
          <w:shd w:val="clear" w:color="auto" w:fill="FFFFFF"/>
        </w:rPr>
        <w:t>起源、</w:t>
      </w:r>
      <w:r w:rsidR="002C19F9">
        <w:rPr>
          <w:rFonts w:ascii="Segoe UI" w:hAnsi="Segoe UI" w:cs="Segoe UI"/>
          <w:color w:val="0D0D0D"/>
          <w:shd w:val="clear" w:color="auto" w:fill="FFFFFF"/>
        </w:rPr>
        <w:t>理论基础、具体应用及其现代意义</w:t>
      </w:r>
      <w:r w:rsidR="002C19F9">
        <w:rPr>
          <w:rFonts w:ascii="Segoe UI" w:hAnsi="Segoe UI" w:cs="Segoe UI" w:hint="eastAsia"/>
          <w:color w:val="0D0D0D"/>
          <w:shd w:val="clear" w:color="auto" w:fill="FFFFFF"/>
        </w:rPr>
        <w:t>。</w:t>
      </w:r>
    </w:p>
    <w:p w14:paraId="785E1A87" w14:textId="6F158BE4" w:rsidR="00AB4D29" w:rsidRDefault="00AB4D29" w:rsidP="00AB4D29">
      <w:pPr>
        <w:spacing w:line="360" w:lineRule="auto"/>
        <w:ind w:left="600" w:firstLine="435"/>
      </w:pPr>
      <w:r w:rsidRPr="006C0431">
        <w:rPr>
          <w:rFonts w:hint="eastAsia"/>
          <w:b/>
          <w:bCs/>
        </w:rPr>
        <w:t>关键词</w:t>
      </w:r>
      <w:r>
        <w:rPr>
          <w:rFonts w:hint="eastAsia"/>
        </w:rPr>
        <w:t>：</w:t>
      </w:r>
      <w:r w:rsidR="00AF1CE9">
        <w:rPr>
          <w:rFonts w:hint="eastAsia"/>
        </w:rPr>
        <w:t>药食同源、中国传统医学思想</w:t>
      </w:r>
    </w:p>
    <w:p w14:paraId="4D2CAA9F" w14:textId="77777777" w:rsidR="00AB4D29" w:rsidRDefault="00AB4D29" w:rsidP="00AB4D29">
      <w:pPr>
        <w:spacing w:line="360" w:lineRule="auto"/>
        <w:ind w:left="600" w:firstLine="435"/>
      </w:pPr>
    </w:p>
    <w:p w14:paraId="459A8016" w14:textId="77777777" w:rsidR="00AB4D29" w:rsidRDefault="00AB4D29" w:rsidP="00AB4D29">
      <w:pPr>
        <w:tabs>
          <w:tab w:val="center" w:pos="4670"/>
          <w:tab w:val="left" w:pos="6020"/>
        </w:tabs>
        <w:spacing w:line="360" w:lineRule="auto"/>
        <w:ind w:left="600" w:firstLine="435"/>
        <w:jc w:val="left"/>
        <w:rPr>
          <w:b/>
          <w:bCs/>
          <w:sz w:val="28"/>
          <w:szCs w:val="36"/>
        </w:rPr>
      </w:pPr>
      <w:r w:rsidRPr="00552407">
        <w:rPr>
          <w:rFonts w:hint="eastAsia"/>
          <w:b/>
          <w:bCs/>
          <w:sz w:val="28"/>
          <w:szCs w:val="36"/>
        </w:rPr>
        <w:t>一、绪论</w:t>
      </w:r>
    </w:p>
    <w:p w14:paraId="63D7DDFD" w14:textId="11B7424A" w:rsidR="00AB4D29" w:rsidRDefault="00DA1B5F" w:rsidP="00AB4D29">
      <w:pPr>
        <w:tabs>
          <w:tab w:val="center" w:pos="4670"/>
          <w:tab w:val="left" w:pos="6020"/>
        </w:tabs>
        <w:spacing w:line="360" w:lineRule="auto"/>
        <w:ind w:left="600" w:firstLine="435"/>
        <w:jc w:val="left"/>
        <w:rPr>
          <w:rFonts w:ascii="Segoe UI" w:hAnsi="Segoe UI" w:cs="Segoe UI"/>
          <w:color w:val="0D0D0D"/>
          <w:shd w:val="clear" w:color="auto" w:fill="FFFFFF"/>
        </w:rPr>
      </w:pPr>
      <w:r>
        <w:rPr>
          <w:rFonts w:hint="eastAsia"/>
        </w:rPr>
        <w:t>当代社会普遍快节奏的现象下，许多人不注重身体调理，整日与快餐为伴，整体身体素质有所下降。常说“病从口入”，不注意饮食常常容易患病，同时，“药从口入”的说法也是行得通的，</w:t>
      </w:r>
      <w:r>
        <w:rPr>
          <w:rFonts w:ascii="Segoe UI" w:hAnsi="Segoe UI" w:cs="Segoe UI"/>
          <w:color w:val="0D0D0D"/>
          <w:shd w:val="clear" w:color="auto" w:fill="FFFFFF"/>
        </w:rPr>
        <w:t>许多食物既是日常膳食的一部分，又具有药用价值</w:t>
      </w:r>
      <w:r>
        <w:rPr>
          <w:rFonts w:ascii="Segoe UI" w:hAnsi="Segoe UI" w:cs="Segoe UI" w:hint="eastAsia"/>
          <w:color w:val="0D0D0D"/>
          <w:shd w:val="clear" w:color="auto" w:fill="FFFFFF"/>
        </w:rPr>
        <w:t>，</w:t>
      </w:r>
      <w:r>
        <w:rPr>
          <w:rFonts w:ascii="Segoe UI" w:hAnsi="Segoe UI" w:cs="Segoe UI"/>
          <w:color w:val="0D0D0D"/>
          <w:shd w:val="clear" w:color="auto" w:fill="FFFFFF"/>
        </w:rPr>
        <w:t>药食同源理论不仅为传统中医药学提供了坚实的理论基础，也在现代健康管理中发挥着重要作用，未来将继续为人类健康</w:t>
      </w:r>
      <w:proofErr w:type="gramStart"/>
      <w:r>
        <w:rPr>
          <w:rFonts w:ascii="Segoe UI" w:hAnsi="Segoe UI" w:cs="Segoe UI"/>
          <w:color w:val="0D0D0D"/>
          <w:shd w:val="clear" w:color="auto" w:fill="FFFFFF"/>
        </w:rPr>
        <w:t>作出</w:t>
      </w:r>
      <w:proofErr w:type="gramEnd"/>
      <w:r>
        <w:rPr>
          <w:rFonts w:ascii="Segoe UI" w:hAnsi="Segoe UI" w:cs="Segoe UI"/>
          <w:color w:val="0D0D0D"/>
          <w:shd w:val="clear" w:color="auto" w:fill="FFFFFF"/>
        </w:rPr>
        <w:t>更大贡献</w:t>
      </w:r>
      <w:r w:rsidR="008E68DC">
        <w:rPr>
          <w:rFonts w:ascii="Segoe UI" w:hAnsi="Segoe UI" w:cs="Segoe UI" w:hint="eastAsia"/>
          <w:color w:val="0D0D0D"/>
          <w:shd w:val="clear" w:color="auto" w:fill="FFFFFF"/>
        </w:rPr>
        <w:t>。</w:t>
      </w:r>
    </w:p>
    <w:p w14:paraId="3E76BA8B" w14:textId="77777777" w:rsidR="003869D6" w:rsidRDefault="003869D6" w:rsidP="00AB4D29">
      <w:pPr>
        <w:tabs>
          <w:tab w:val="center" w:pos="4670"/>
          <w:tab w:val="left" w:pos="6020"/>
        </w:tabs>
        <w:spacing w:line="360" w:lineRule="auto"/>
        <w:ind w:left="600" w:firstLine="435"/>
        <w:jc w:val="left"/>
        <w:rPr>
          <w:rFonts w:hint="eastAsia"/>
          <w:b/>
          <w:bCs/>
          <w:sz w:val="28"/>
          <w:szCs w:val="36"/>
        </w:rPr>
      </w:pPr>
    </w:p>
    <w:p w14:paraId="6B6C306A" w14:textId="11E8C5DA" w:rsidR="00AB4D29" w:rsidRDefault="00AB4D29" w:rsidP="00AB4D29">
      <w:pPr>
        <w:tabs>
          <w:tab w:val="center" w:pos="4670"/>
          <w:tab w:val="left" w:pos="6020"/>
        </w:tabs>
        <w:spacing w:line="360" w:lineRule="auto"/>
        <w:ind w:left="600" w:firstLine="435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</w:t>
      </w:r>
      <w:r w:rsidR="00296BDB">
        <w:rPr>
          <w:rFonts w:hint="eastAsia"/>
          <w:b/>
          <w:bCs/>
          <w:sz w:val="28"/>
          <w:szCs w:val="36"/>
        </w:rPr>
        <w:t>药食同源的起源</w:t>
      </w:r>
    </w:p>
    <w:p w14:paraId="54871D70" w14:textId="46BB728F" w:rsidR="00E7012E" w:rsidRDefault="00E7012E" w:rsidP="00AB4D29">
      <w:pPr>
        <w:tabs>
          <w:tab w:val="center" w:pos="4670"/>
          <w:tab w:val="left" w:pos="6020"/>
        </w:tabs>
        <w:spacing w:line="360" w:lineRule="auto"/>
        <w:ind w:left="600" w:firstLine="435"/>
        <w:jc w:val="left"/>
        <w:rPr>
          <w:rFonts w:hint="eastAsia"/>
          <w:b/>
          <w:bCs/>
          <w:sz w:val="28"/>
          <w:szCs w:val="36"/>
        </w:rPr>
      </w:pPr>
      <w:r>
        <w:rPr>
          <w:rFonts w:ascii="Segoe UI" w:hAnsi="Segoe UI" w:cs="Segoe UI"/>
          <w:color w:val="0D0D0D"/>
          <w:shd w:val="clear" w:color="auto" w:fill="FFFFFF"/>
        </w:rPr>
        <w:t>药食同源理论的起源可以追溯到中国古代。早期人类在长期的生产生活实践中，通过观察和体验发现了许多食物和自然植物的特殊功能，这些功能不仅能够满足生存的需要，还能用于防治疾病。药食同源的概念逐渐在这种过程中形成和发展，最终成为中医药的重要理论基础。</w:t>
      </w:r>
    </w:p>
    <w:p w14:paraId="308A35DD" w14:textId="46BDA2FC" w:rsidR="00AB4D29" w:rsidRDefault="00AB4D29" w:rsidP="00AB4D29">
      <w:pPr>
        <w:tabs>
          <w:tab w:val="left" w:pos="2260"/>
        </w:tabs>
        <w:spacing w:line="360" w:lineRule="auto"/>
        <w:ind w:left="600" w:firstLine="435"/>
        <w:jc w:val="left"/>
        <w:rPr>
          <w:sz w:val="24"/>
          <w:szCs w:val="32"/>
        </w:rPr>
      </w:pPr>
      <w:r w:rsidRPr="00457C27">
        <w:rPr>
          <w:rFonts w:hint="eastAsia"/>
          <w:sz w:val="24"/>
          <w:szCs w:val="32"/>
        </w:rPr>
        <w:t>（一）</w:t>
      </w:r>
      <w:r w:rsidR="00452E5E">
        <w:rPr>
          <w:rFonts w:hint="eastAsia"/>
          <w:sz w:val="24"/>
          <w:szCs w:val="32"/>
        </w:rPr>
        <w:t>古代文献的记载</w:t>
      </w:r>
    </w:p>
    <w:p w14:paraId="7D6A5B9B" w14:textId="51867518" w:rsidR="00AB4D29" w:rsidRPr="006F5C82" w:rsidRDefault="00452E5E" w:rsidP="00AB4D29">
      <w:pPr>
        <w:tabs>
          <w:tab w:val="left" w:pos="2260"/>
        </w:tabs>
        <w:spacing w:line="360" w:lineRule="auto"/>
        <w:ind w:left="600" w:firstLine="435"/>
        <w:jc w:val="left"/>
      </w:pPr>
      <w:r>
        <w:rPr>
          <w:rFonts w:ascii="Segoe UI" w:hAnsi="Segoe UI" w:cs="Segoe UI"/>
          <w:color w:val="0D0D0D"/>
          <w:shd w:val="clear" w:color="auto" w:fill="FFFFFF"/>
        </w:rPr>
        <w:t>《黄帝内经》是中医学的重要经典著作，其中提出了</w:t>
      </w:r>
      <w:r>
        <w:rPr>
          <w:rFonts w:ascii="Segoe UI" w:hAnsi="Segoe UI" w:cs="Segoe UI"/>
          <w:color w:val="0D0D0D"/>
          <w:shd w:val="clear" w:color="auto" w:fill="FFFFFF"/>
        </w:rPr>
        <w:t>“</w:t>
      </w:r>
      <w:r>
        <w:rPr>
          <w:rFonts w:ascii="Segoe UI" w:hAnsi="Segoe UI" w:cs="Segoe UI"/>
          <w:color w:val="0D0D0D"/>
          <w:shd w:val="clear" w:color="auto" w:fill="FFFFFF"/>
        </w:rPr>
        <w:t>药以食为本</w:t>
      </w:r>
      <w:r>
        <w:rPr>
          <w:rFonts w:ascii="Segoe UI" w:hAnsi="Segoe UI" w:cs="Segoe UI"/>
          <w:color w:val="0D0D0D"/>
          <w:shd w:val="clear" w:color="auto" w:fill="FFFFFF"/>
        </w:rPr>
        <w:t>”</w:t>
      </w:r>
      <w:r>
        <w:rPr>
          <w:rFonts w:ascii="Segoe UI" w:hAnsi="Segoe UI" w:cs="Segoe UI"/>
          <w:color w:val="0D0D0D"/>
          <w:shd w:val="clear" w:color="auto" w:fill="FFFFFF"/>
        </w:rPr>
        <w:t>的观点，指出</w:t>
      </w:r>
      <w:r>
        <w:rPr>
          <w:rFonts w:ascii="Segoe UI" w:hAnsi="Segoe UI" w:cs="Segoe UI"/>
          <w:color w:val="0D0D0D"/>
          <w:shd w:val="clear" w:color="auto" w:fill="FFFFFF"/>
        </w:rPr>
        <w:t>“</w:t>
      </w:r>
      <w:r>
        <w:rPr>
          <w:rFonts w:ascii="Segoe UI" w:hAnsi="Segoe UI" w:cs="Segoe UI"/>
          <w:color w:val="0D0D0D"/>
          <w:shd w:val="clear" w:color="auto" w:fill="FFFFFF"/>
        </w:rPr>
        <w:t>食医同源</w:t>
      </w:r>
      <w:r>
        <w:rPr>
          <w:rFonts w:ascii="Segoe UI" w:hAnsi="Segoe UI" w:cs="Segoe UI"/>
          <w:color w:val="0D0D0D"/>
          <w:shd w:val="clear" w:color="auto" w:fill="FFFFFF"/>
        </w:rPr>
        <w:t>”</w:t>
      </w:r>
      <w:r>
        <w:rPr>
          <w:rFonts w:ascii="Segoe UI" w:hAnsi="Segoe UI" w:cs="Segoe UI"/>
          <w:color w:val="0D0D0D"/>
          <w:shd w:val="clear" w:color="auto" w:fill="FFFFFF"/>
        </w:rPr>
        <w:t>，即食物和药物具有共同的起源，二者可以互相转换。《黄帝内经》中有许多关于食物疗效的记载，如</w:t>
      </w:r>
      <w:r>
        <w:rPr>
          <w:rFonts w:ascii="Segoe UI" w:hAnsi="Segoe UI" w:cs="Segoe UI"/>
          <w:color w:val="0D0D0D"/>
          <w:shd w:val="clear" w:color="auto" w:fill="FFFFFF"/>
        </w:rPr>
        <w:t>“</w:t>
      </w:r>
      <w:r>
        <w:rPr>
          <w:rFonts w:ascii="Segoe UI" w:hAnsi="Segoe UI" w:cs="Segoe UI"/>
          <w:color w:val="0D0D0D"/>
          <w:shd w:val="clear" w:color="auto" w:fill="FFFFFF"/>
        </w:rPr>
        <w:t>谷肉果菜，食养尽之，无使过之，伤其正也</w:t>
      </w:r>
      <w:r>
        <w:rPr>
          <w:rFonts w:ascii="Segoe UI" w:hAnsi="Segoe UI" w:cs="Segoe UI"/>
          <w:color w:val="0D0D0D"/>
          <w:shd w:val="clear" w:color="auto" w:fill="FFFFFF"/>
        </w:rPr>
        <w:t>”</w:t>
      </w:r>
      <w:r>
        <w:rPr>
          <w:rFonts w:ascii="Segoe UI" w:hAnsi="Segoe UI" w:cs="Segoe UI"/>
          <w:color w:val="0D0D0D"/>
          <w:shd w:val="clear" w:color="auto" w:fill="FFFFFF"/>
        </w:rPr>
        <w:t>，强调饮食调养对健康的重要性</w:t>
      </w:r>
      <w:r w:rsidR="00744C06">
        <w:rPr>
          <w:rFonts w:ascii="Segoe UI" w:hAnsi="Segoe UI" w:cs="Segoe UI" w:hint="eastAsia"/>
          <w:color w:val="0D0D0D"/>
          <w:shd w:val="clear" w:color="auto" w:fill="FFFFFF"/>
        </w:rPr>
        <w:t>；</w:t>
      </w:r>
      <w:r>
        <w:rPr>
          <w:rFonts w:ascii="Segoe UI" w:hAnsi="Segoe UI" w:cs="Segoe UI" w:hint="eastAsia"/>
          <w:color w:val="0D0D0D"/>
          <w:shd w:val="clear" w:color="auto" w:fill="FFFFFF"/>
        </w:rPr>
        <w:t>另外，还有</w:t>
      </w:r>
      <w:r>
        <w:rPr>
          <w:rFonts w:ascii="Segoe UI" w:hAnsi="Segoe UI" w:cs="Segoe UI"/>
          <w:color w:val="0D0D0D"/>
          <w:shd w:val="clear" w:color="auto" w:fill="FFFFFF"/>
        </w:rPr>
        <w:t>《神农本草经》收录了</w:t>
      </w:r>
      <w:r>
        <w:rPr>
          <w:rFonts w:ascii="Segoe UI" w:hAnsi="Segoe UI" w:cs="Segoe UI"/>
          <w:color w:val="0D0D0D"/>
          <w:shd w:val="clear" w:color="auto" w:fill="FFFFFF"/>
        </w:rPr>
        <w:t>365</w:t>
      </w:r>
      <w:r>
        <w:rPr>
          <w:rFonts w:ascii="Segoe UI" w:hAnsi="Segoe UI" w:cs="Segoe UI"/>
          <w:color w:val="0D0D0D"/>
          <w:shd w:val="clear" w:color="auto" w:fill="FFFFFF"/>
        </w:rPr>
        <w:t>种药物，并将其分为上、中、下三品，涵盖了许多日常食物，如五谷、蔬菜、水果等</w:t>
      </w:r>
      <w:r w:rsidR="00744C06">
        <w:rPr>
          <w:rFonts w:ascii="Segoe UI" w:hAnsi="Segoe UI" w:cs="Segoe UI" w:hint="eastAsia"/>
          <w:color w:val="0D0D0D"/>
          <w:shd w:val="clear" w:color="auto" w:fill="FFFFFF"/>
        </w:rPr>
        <w:t>，</w:t>
      </w:r>
      <w:r w:rsidR="00744C06">
        <w:rPr>
          <w:rFonts w:ascii="Segoe UI" w:hAnsi="Segoe UI" w:cs="Segoe UI"/>
          <w:color w:val="0D0D0D"/>
          <w:shd w:val="clear" w:color="auto" w:fill="FFFFFF"/>
        </w:rPr>
        <w:t>《周礼</w:t>
      </w:r>
      <w:r w:rsidR="00744C06">
        <w:rPr>
          <w:rFonts w:ascii="Segoe UI" w:hAnsi="Segoe UI" w:cs="Segoe UI"/>
          <w:color w:val="0D0D0D"/>
          <w:shd w:val="clear" w:color="auto" w:fill="FFFFFF"/>
        </w:rPr>
        <w:t>·</w:t>
      </w:r>
      <w:r w:rsidR="00744C06">
        <w:rPr>
          <w:rFonts w:ascii="Segoe UI" w:hAnsi="Segoe UI" w:cs="Segoe UI"/>
          <w:color w:val="0D0D0D"/>
          <w:shd w:val="clear" w:color="auto" w:fill="FFFFFF"/>
        </w:rPr>
        <w:t>天官》中的</w:t>
      </w:r>
      <w:r w:rsidR="00744C06">
        <w:rPr>
          <w:rFonts w:ascii="Segoe UI" w:hAnsi="Segoe UI" w:cs="Segoe UI"/>
          <w:color w:val="0D0D0D"/>
          <w:shd w:val="clear" w:color="auto" w:fill="FFFFFF"/>
        </w:rPr>
        <w:t>“</w:t>
      </w:r>
      <w:r w:rsidR="00744C06">
        <w:rPr>
          <w:rFonts w:ascii="Segoe UI" w:hAnsi="Segoe UI" w:cs="Segoe UI"/>
          <w:color w:val="0D0D0D"/>
          <w:shd w:val="clear" w:color="auto" w:fill="FFFFFF"/>
        </w:rPr>
        <w:t>食医</w:t>
      </w:r>
      <w:r w:rsidR="00744C06">
        <w:rPr>
          <w:rFonts w:ascii="Segoe UI" w:hAnsi="Segoe UI" w:cs="Segoe UI"/>
          <w:color w:val="0D0D0D"/>
          <w:shd w:val="clear" w:color="auto" w:fill="FFFFFF"/>
        </w:rPr>
        <w:t>”</w:t>
      </w:r>
      <w:r w:rsidR="00744C06">
        <w:rPr>
          <w:rFonts w:ascii="Segoe UI" w:hAnsi="Segoe UI" w:cs="Segoe UI"/>
          <w:color w:val="0D0D0D"/>
          <w:shd w:val="clear" w:color="auto" w:fill="FFFFFF"/>
        </w:rPr>
        <w:t>职官负责为贵族提供养生食物</w:t>
      </w:r>
      <w:r w:rsidR="00F241C5" w:rsidRPr="00F241C5">
        <w:rPr>
          <w:rFonts w:ascii="Segoe UI" w:hAnsi="Segoe UI" w:cs="Segoe UI"/>
          <w:color w:val="0D0D0D"/>
          <w:shd w:val="clear" w:color="auto" w:fill="FFFFFF"/>
          <w:vertAlign w:val="superscript"/>
        </w:rPr>
        <w:fldChar w:fldCharType="begin"/>
      </w:r>
      <w:r w:rsidR="00F241C5" w:rsidRPr="00F241C5">
        <w:rPr>
          <w:rFonts w:ascii="Segoe UI" w:hAnsi="Segoe UI" w:cs="Segoe UI"/>
          <w:color w:val="0D0D0D"/>
          <w:shd w:val="clear" w:color="auto" w:fill="FFFFFF"/>
          <w:vertAlign w:val="superscript"/>
        </w:rPr>
        <w:instrText xml:space="preserve"> REF _Ref167712521 \r \h </w:instrText>
      </w:r>
      <w:r w:rsidR="00F241C5" w:rsidRPr="00F241C5">
        <w:rPr>
          <w:rFonts w:ascii="Segoe UI" w:hAnsi="Segoe UI" w:cs="Segoe UI"/>
          <w:color w:val="0D0D0D"/>
          <w:shd w:val="clear" w:color="auto" w:fill="FFFFFF"/>
          <w:vertAlign w:val="superscript"/>
        </w:rPr>
      </w:r>
      <w:r w:rsidR="00F241C5">
        <w:rPr>
          <w:rFonts w:ascii="Segoe UI" w:hAnsi="Segoe UI" w:cs="Segoe UI"/>
          <w:color w:val="0D0D0D"/>
          <w:shd w:val="clear" w:color="auto" w:fill="FFFFFF"/>
          <w:vertAlign w:val="superscript"/>
        </w:rPr>
        <w:instrText xml:space="preserve"> \* MERGEFORMAT </w:instrText>
      </w:r>
      <w:r w:rsidR="00F241C5" w:rsidRPr="00F241C5">
        <w:rPr>
          <w:rFonts w:ascii="Segoe UI" w:hAnsi="Segoe UI" w:cs="Segoe UI"/>
          <w:color w:val="0D0D0D"/>
          <w:shd w:val="clear" w:color="auto" w:fill="FFFFFF"/>
          <w:vertAlign w:val="superscript"/>
        </w:rPr>
        <w:fldChar w:fldCharType="separate"/>
      </w:r>
      <w:r w:rsidR="00F241C5" w:rsidRPr="00F241C5">
        <w:rPr>
          <w:rFonts w:ascii="Segoe UI" w:hAnsi="Segoe UI" w:cs="Segoe UI"/>
          <w:color w:val="0D0D0D"/>
          <w:shd w:val="clear" w:color="auto" w:fill="FFFFFF"/>
          <w:vertAlign w:val="superscript"/>
        </w:rPr>
        <w:t>[1]</w:t>
      </w:r>
      <w:r w:rsidR="00F241C5" w:rsidRPr="00F241C5">
        <w:rPr>
          <w:rFonts w:ascii="Segoe UI" w:hAnsi="Segoe UI" w:cs="Segoe UI"/>
          <w:color w:val="0D0D0D"/>
          <w:shd w:val="clear" w:color="auto" w:fill="FFFFFF"/>
          <w:vertAlign w:val="superscript"/>
        </w:rPr>
        <w:fldChar w:fldCharType="end"/>
      </w:r>
      <w:r w:rsidR="00744C06">
        <w:rPr>
          <w:rFonts w:ascii="Segoe UI" w:hAnsi="Segoe UI" w:cs="Segoe UI"/>
          <w:color w:val="0D0D0D"/>
          <w:shd w:val="clear" w:color="auto" w:fill="FFFFFF"/>
        </w:rPr>
        <w:t>，体现了古代社会对食物药用价值的</w:t>
      </w:r>
      <w:r w:rsidR="00744C06">
        <w:rPr>
          <w:rFonts w:ascii="Segoe UI" w:hAnsi="Segoe UI" w:cs="Segoe UI"/>
          <w:color w:val="0D0D0D"/>
          <w:shd w:val="clear" w:color="auto" w:fill="FFFFFF"/>
        </w:rPr>
        <w:lastRenderedPageBreak/>
        <w:t>重视。</w:t>
      </w:r>
    </w:p>
    <w:p w14:paraId="74493EDE" w14:textId="10B27B23" w:rsidR="00AB4D29" w:rsidRDefault="00AB4D29" w:rsidP="00AB4D29">
      <w:pPr>
        <w:tabs>
          <w:tab w:val="left" w:pos="2260"/>
        </w:tabs>
        <w:spacing w:line="360" w:lineRule="auto"/>
        <w:ind w:left="600" w:firstLine="435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（二）</w:t>
      </w:r>
      <w:r w:rsidR="00A0547B">
        <w:rPr>
          <w:rFonts w:hint="eastAsia"/>
          <w:sz w:val="24"/>
          <w:szCs w:val="32"/>
        </w:rPr>
        <w:t>现代发展</w:t>
      </w:r>
    </w:p>
    <w:p w14:paraId="31492A62" w14:textId="5F0AE1C3" w:rsidR="00AB4D29" w:rsidRDefault="00F44C34" w:rsidP="00AB4D29">
      <w:pPr>
        <w:tabs>
          <w:tab w:val="left" w:pos="2260"/>
        </w:tabs>
        <w:spacing w:line="360" w:lineRule="auto"/>
        <w:ind w:left="600" w:firstLine="435"/>
        <w:jc w:val="left"/>
        <w:rPr>
          <w:rFonts w:ascii="Segoe UI" w:hAnsi="Segoe UI" w:cs="Segoe UI"/>
          <w:color w:val="0D0D0D"/>
          <w:shd w:val="clear" w:color="auto" w:fill="FFFFFF"/>
        </w:rPr>
      </w:pPr>
      <w:r>
        <w:rPr>
          <w:color w:val="333333"/>
          <w:szCs w:val="21"/>
          <w:shd w:val="clear" w:color="auto" w:fill="FFFFFF"/>
        </w:rPr>
        <w:t>“</w:t>
      </w:r>
      <w:r>
        <w:rPr>
          <w:color w:val="333333"/>
          <w:szCs w:val="21"/>
          <w:shd w:val="clear" w:color="auto" w:fill="FFFFFF"/>
        </w:rPr>
        <w:t>药食同源</w:t>
      </w:r>
      <w:r>
        <w:rPr>
          <w:color w:val="333333"/>
          <w:szCs w:val="21"/>
          <w:shd w:val="clear" w:color="auto" w:fill="FFFFFF"/>
        </w:rPr>
        <w:t>”</w:t>
      </w:r>
      <w:r>
        <w:rPr>
          <w:color w:val="333333"/>
          <w:szCs w:val="21"/>
          <w:shd w:val="clear" w:color="auto" w:fill="FFFFFF"/>
        </w:rPr>
        <w:t>是近年来中医界学者总结历史经验和相关理论后提出</w:t>
      </w:r>
      <w:r>
        <w:rPr>
          <w:rFonts w:hint="eastAsia"/>
          <w:color w:val="333333"/>
          <w:szCs w:val="21"/>
          <w:shd w:val="clear" w:color="auto" w:fill="FFFFFF"/>
        </w:rPr>
        <w:t>的新的专业名词，是在现代科学语境之下，这似乎是将“药”和“食”两个不同的物质合为混合概念，但在中国传统文化下，以辩证逻辑来看待，在不同的情景下，</w:t>
      </w:r>
      <w:r w:rsidR="006F3B16">
        <w:rPr>
          <w:color w:val="333333"/>
          <w:szCs w:val="21"/>
          <w:shd w:val="clear" w:color="auto" w:fill="FFFFFF"/>
        </w:rPr>
        <w:t>有些物品既是食物</w:t>
      </w:r>
      <w:r w:rsidR="006F3B16">
        <w:rPr>
          <w:color w:val="333333"/>
          <w:szCs w:val="21"/>
          <w:shd w:val="clear" w:color="auto" w:fill="FFFFFF"/>
        </w:rPr>
        <w:t xml:space="preserve">, </w:t>
      </w:r>
      <w:r w:rsidR="006F3B16">
        <w:rPr>
          <w:color w:val="333333"/>
          <w:szCs w:val="21"/>
          <w:shd w:val="clear" w:color="auto" w:fill="FFFFFF"/>
        </w:rPr>
        <w:t>在特定的情况下也是药物</w:t>
      </w:r>
      <w:r w:rsidR="006F3B16">
        <w:rPr>
          <w:rFonts w:hint="eastAsia"/>
          <w:color w:val="333333"/>
          <w:szCs w:val="21"/>
          <w:shd w:val="clear" w:color="auto" w:fill="FFFFFF"/>
        </w:rPr>
        <w:t>，</w:t>
      </w:r>
      <w:r w:rsidR="006F3B16">
        <w:rPr>
          <w:rFonts w:ascii="Segoe UI" w:hAnsi="Segoe UI" w:cs="Segoe UI"/>
          <w:color w:val="0D0D0D"/>
          <w:shd w:val="clear" w:color="auto" w:fill="FFFFFF"/>
        </w:rPr>
        <w:t>随着科学技术的发展，许多传统食物和药物的有效成分被逐步分离和鉴定，其药理作用也得到科学验证。现代医学研究表明，许多传统中药材和食物确实具有预防和治疗疾病的效果，这进一步证实了药食同源理论的科学性和实践价值。</w:t>
      </w:r>
    </w:p>
    <w:p w14:paraId="3F83DA52" w14:textId="77777777" w:rsidR="007B537E" w:rsidRPr="00457C27" w:rsidRDefault="007B537E" w:rsidP="00AB4D29">
      <w:pPr>
        <w:tabs>
          <w:tab w:val="left" w:pos="2260"/>
        </w:tabs>
        <w:spacing w:line="360" w:lineRule="auto"/>
        <w:ind w:left="600" w:firstLine="435"/>
        <w:jc w:val="left"/>
        <w:rPr>
          <w:rFonts w:hint="eastAsia"/>
          <w:sz w:val="24"/>
          <w:szCs w:val="32"/>
        </w:rPr>
      </w:pPr>
    </w:p>
    <w:p w14:paraId="5EEBBA35" w14:textId="461BB883" w:rsidR="00AB4D29" w:rsidRDefault="00AB4D29" w:rsidP="00AB4D29">
      <w:pPr>
        <w:tabs>
          <w:tab w:val="center" w:pos="4670"/>
          <w:tab w:val="left" w:pos="6020"/>
        </w:tabs>
        <w:spacing w:line="360" w:lineRule="auto"/>
        <w:ind w:left="600" w:firstLine="435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</w:t>
      </w:r>
      <w:r w:rsidR="004272C3">
        <w:rPr>
          <w:rFonts w:hint="eastAsia"/>
          <w:b/>
          <w:bCs/>
          <w:sz w:val="28"/>
          <w:szCs w:val="36"/>
        </w:rPr>
        <w:t>药食同源理论依据</w:t>
      </w:r>
    </w:p>
    <w:p w14:paraId="72E9CE85" w14:textId="10B92705" w:rsidR="00AB4D29" w:rsidRDefault="00AB4D29" w:rsidP="00AB4D29">
      <w:pPr>
        <w:tabs>
          <w:tab w:val="left" w:pos="2260"/>
        </w:tabs>
        <w:spacing w:line="360" w:lineRule="auto"/>
        <w:ind w:left="600" w:firstLine="435"/>
        <w:jc w:val="left"/>
        <w:rPr>
          <w:sz w:val="24"/>
          <w:szCs w:val="32"/>
        </w:rPr>
      </w:pPr>
      <w:r w:rsidRPr="00F91E21">
        <w:rPr>
          <w:rFonts w:hint="eastAsia"/>
          <w:sz w:val="24"/>
          <w:szCs w:val="32"/>
        </w:rPr>
        <w:t>（</w:t>
      </w:r>
      <w:r w:rsidR="0011143A">
        <w:rPr>
          <w:rFonts w:hint="eastAsia"/>
          <w:sz w:val="24"/>
          <w:szCs w:val="32"/>
        </w:rPr>
        <w:t>一</w:t>
      </w:r>
      <w:r w:rsidRPr="00F91E21">
        <w:rPr>
          <w:rFonts w:hint="eastAsia"/>
          <w:sz w:val="24"/>
          <w:szCs w:val="32"/>
        </w:rPr>
        <w:t>）</w:t>
      </w:r>
      <w:r w:rsidR="0011143A">
        <w:rPr>
          <w:rFonts w:hint="eastAsia"/>
          <w:sz w:val="24"/>
          <w:szCs w:val="32"/>
        </w:rPr>
        <w:t>四气五味理论</w:t>
      </w:r>
    </w:p>
    <w:p w14:paraId="2A1AA902" w14:textId="01B8CCF6" w:rsidR="0011143A" w:rsidRDefault="0011143A" w:rsidP="00AB4D29">
      <w:pPr>
        <w:tabs>
          <w:tab w:val="left" w:pos="2260"/>
        </w:tabs>
        <w:spacing w:line="360" w:lineRule="auto"/>
        <w:ind w:left="600" w:firstLine="435"/>
        <w:jc w:val="left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四气五味理论是中医药学的基础。食物和药物按照其性味归类，具有不同的作用。</w:t>
      </w:r>
      <w:r>
        <w:rPr>
          <w:rFonts w:ascii="Arial" w:hAnsi="Arial" w:cs="Arial"/>
          <w:color w:val="333333"/>
          <w:szCs w:val="21"/>
          <w:shd w:val="clear" w:color="auto" w:fill="FFFFFF"/>
        </w:rPr>
        <w:t>四气反映药物在影响人体阴阳盛衰、寒热变化方面的作用倾向，是说明药物作用性质的重要概念之一，其确定的依据是用药反应，确定的基准是病症寒热，治疗原则是</w:t>
      </w:r>
      <w:r>
        <w:rPr>
          <w:rFonts w:ascii="Arial" w:hAnsi="Arial" w:cs="Arial"/>
          <w:color w:val="333333"/>
          <w:szCs w:val="21"/>
          <w:shd w:val="clear" w:color="auto" w:fill="FFFFFF"/>
        </w:rPr>
        <w:t>“</w:t>
      </w:r>
      <w:r w:rsidRPr="0011143A">
        <w:t>寒者热之，热者寒之</w:t>
      </w:r>
      <w:r w:rsidRPr="0011143A">
        <w:rPr>
          <w:rFonts w:ascii="Arial" w:hAnsi="Arial" w:cs="Arial"/>
          <w:color w:val="333333"/>
          <w:szCs w:val="21"/>
          <w:shd w:val="clear" w:color="auto" w:fill="FFFFFF"/>
        </w:rPr>
        <w:t>”</w:t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  <w:r w:rsidR="00947BE2" w:rsidRPr="00947BE2">
        <w:rPr>
          <w:rFonts w:ascii="Arial" w:hAnsi="Arial" w:cs="Arial"/>
          <w:color w:val="333333"/>
          <w:szCs w:val="21"/>
          <w:shd w:val="clear" w:color="auto" w:fill="FFFFFF"/>
          <w:vertAlign w:val="superscript"/>
        </w:rPr>
        <w:fldChar w:fldCharType="begin"/>
      </w:r>
      <w:r w:rsidR="00947BE2" w:rsidRPr="00947BE2">
        <w:rPr>
          <w:rFonts w:ascii="Arial" w:hAnsi="Arial" w:cs="Arial"/>
          <w:color w:val="333333"/>
          <w:szCs w:val="21"/>
          <w:shd w:val="clear" w:color="auto" w:fill="FFFFFF"/>
          <w:vertAlign w:val="superscript"/>
        </w:rPr>
        <w:instrText xml:space="preserve"> REF _Ref167715181 \r \h </w:instrText>
      </w:r>
      <w:r w:rsidR="00947BE2" w:rsidRPr="00947BE2">
        <w:rPr>
          <w:rFonts w:ascii="Arial" w:hAnsi="Arial" w:cs="Arial"/>
          <w:color w:val="333333"/>
          <w:szCs w:val="21"/>
          <w:shd w:val="clear" w:color="auto" w:fill="FFFFFF"/>
          <w:vertAlign w:val="superscript"/>
        </w:rPr>
      </w:r>
      <w:r w:rsidR="00947BE2">
        <w:rPr>
          <w:rFonts w:ascii="Arial" w:hAnsi="Arial" w:cs="Arial"/>
          <w:color w:val="333333"/>
          <w:szCs w:val="21"/>
          <w:shd w:val="clear" w:color="auto" w:fill="FFFFFF"/>
          <w:vertAlign w:val="superscript"/>
        </w:rPr>
        <w:instrText xml:space="preserve"> \* MERGEFORMAT </w:instrText>
      </w:r>
      <w:r w:rsidR="00947BE2" w:rsidRPr="00947BE2">
        <w:rPr>
          <w:rFonts w:ascii="Arial" w:hAnsi="Arial" w:cs="Arial"/>
          <w:color w:val="333333"/>
          <w:szCs w:val="21"/>
          <w:shd w:val="clear" w:color="auto" w:fill="FFFFFF"/>
          <w:vertAlign w:val="superscript"/>
        </w:rPr>
        <w:fldChar w:fldCharType="separate"/>
      </w:r>
      <w:r w:rsidR="00947BE2" w:rsidRPr="00947BE2">
        <w:rPr>
          <w:rFonts w:ascii="Arial" w:hAnsi="Arial" w:cs="Arial"/>
          <w:color w:val="333333"/>
          <w:szCs w:val="21"/>
          <w:shd w:val="clear" w:color="auto" w:fill="FFFFFF"/>
          <w:vertAlign w:val="superscript"/>
        </w:rPr>
        <w:t>[2]</w:t>
      </w:r>
      <w:r w:rsidR="00947BE2" w:rsidRPr="00947BE2">
        <w:rPr>
          <w:rFonts w:ascii="Arial" w:hAnsi="Arial" w:cs="Arial"/>
          <w:color w:val="333333"/>
          <w:szCs w:val="21"/>
          <w:shd w:val="clear" w:color="auto" w:fill="FFFFFF"/>
          <w:vertAlign w:val="superscript"/>
        </w:rPr>
        <w:fldChar w:fldCharType="end"/>
      </w:r>
      <w:r>
        <w:rPr>
          <w:rFonts w:ascii="Arial" w:hAnsi="Arial" w:cs="Arial"/>
          <w:color w:val="333333"/>
          <w:szCs w:val="21"/>
          <w:shd w:val="clear" w:color="auto" w:fill="FFFFFF"/>
        </w:rPr>
        <w:t>五味的确定最初是依据药物的真实滋味，后将药物的滋味与作用相联系，并以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味解释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和归纳药物的作用。</w:t>
      </w:r>
      <w:r>
        <w:rPr>
          <w:rFonts w:ascii="Segoe UI" w:hAnsi="Segoe UI" w:cs="Segoe UI"/>
          <w:color w:val="0D0D0D"/>
          <w:shd w:val="clear" w:color="auto" w:fill="FFFFFF"/>
        </w:rPr>
        <w:t>例如，寒凉食物具有清热解毒的功效，适用于热性病症；温热食物具有温中散寒的作用，适用于寒性病症。通过合理搭配四气五味的食物，可以达到调理身体、预防疾病的效果。</w:t>
      </w:r>
    </w:p>
    <w:p w14:paraId="39B621CE" w14:textId="237B00CA" w:rsidR="00B32D28" w:rsidRDefault="00B32D28" w:rsidP="00B32D28">
      <w:pPr>
        <w:tabs>
          <w:tab w:val="left" w:pos="2260"/>
        </w:tabs>
        <w:spacing w:line="360" w:lineRule="auto"/>
        <w:ind w:left="600" w:firstLine="435"/>
        <w:jc w:val="left"/>
        <w:rPr>
          <w:sz w:val="24"/>
          <w:szCs w:val="32"/>
        </w:rPr>
      </w:pPr>
      <w:r w:rsidRPr="00F91E21"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二</w:t>
      </w:r>
      <w:r w:rsidRPr="00F91E21">
        <w:rPr>
          <w:rFonts w:hint="eastAsia"/>
          <w:sz w:val="24"/>
          <w:szCs w:val="32"/>
        </w:rPr>
        <w:t>）</w:t>
      </w:r>
      <w:r>
        <w:rPr>
          <w:rFonts w:hint="eastAsia"/>
          <w:sz w:val="24"/>
          <w:szCs w:val="32"/>
        </w:rPr>
        <w:t>经络归经理论</w:t>
      </w:r>
    </w:p>
    <w:p w14:paraId="7BA768DB" w14:textId="45C5891B" w:rsidR="00B32D28" w:rsidRDefault="00B32D28" w:rsidP="00B32D28">
      <w:pPr>
        <w:tabs>
          <w:tab w:val="left" w:pos="2260"/>
        </w:tabs>
        <w:spacing w:line="360" w:lineRule="auto"/>
        <w:ind w:left="600" w:firstLine="435"/>
        <w:jc w:val="left"/>
        <w:rPr>
          <w:rFonts w:hint="eastAsia"/>
          <w:sz w:val="24"/>
          <w:szCs w:val="32"/>
        </w:rPr>
      </w:pPr>
      <w:r>
        <w:rPr>
          <w:rFonts w:ascii="Segoe UI" w:hAnsi="Segoe UI" w:cs="Segoe UI"/>
          <w:color w:val="0D0D0D"/>
          <w:shd w:val="clear" w:color="auto" w:fill="FFFFFF"/>
        </w:rPr>
        <w:t>中医强调食物和药物对特定经络和脏腑的影响，即归经理论。不同的食物和药物通过特定的经络作用于相应的脏腑，从而产生特定的疗效。例如，辛辣食物归肺经，具有宣肺解表的作用；酸味食物归肝经，具有收敛固涩的作用。通过选择适当的食物和药物，可以有针对性地调理脏腑功能。</w:t>
      </w:r>
    </w:p>
    <w:p w14:paraId="299B9FCF" w14:textId="797B1784" w:rsidR="00B32D28" w:rsidRDefault="00B32D28" w:rsidP="00AB4D29">
      <w:pPr>
        <w:tabs>
          <w:tab w:val="left" w:pos="2260"/>
        </w:tabs>
        <w:spacing w:line="360" w:lineRule="auto"/>
        <w:ind w:left="600" w:firstLine="435"/>
        <w:jc w:val="left"/>
        <w:rPr>
          <w:rFonts w:hint="eastAsia"/>
          <w:sz w:val="24"/>
          <w:szCs w:val="32"/>
        </w:rPr>
      </w:pPr>
    </w:p>
    <w:p w14:paraId="13ECAB34" w14:textId="15FDBAC1" w:rsidR="0011143A" w:rsidRDefault="0011143A" w:rsidP="00AB4D29">
      <w:pPr>
        <w:tabs>
          <w:tab w:val="left" w:pos="2260"/>
        </w:tabs>
        <w:spacing w:line="360" w:lineRule="auto"/>
        <w:ind w:left="600" w:firstLine="435"/>
        <w:jc w:val="left"/>
        <w:rPr>
          <w:rFonts w:hint="eastAsia"/>
          <w:sz w:val="24"/>
          <w:szCs w:val="32"/>
        </w:rPr>
      </w:pPr>
    </w:p>
    <w:p w14:paraId="321A09F6" w14:textId="610A47EB" w:rsidR="00AB4D29" w:rsidRDefault="00AB4D29" w:rsidP="00AB4D29">
      <w:pPr>
        <w:tabs>
          <w:tab w:val="center" w:pos="4670"/>
          <w:tab w:val="left" w:pos="6020"/>
        </w:tabs>
        <w:spacing w:line="360" w:lineRule="auto"/>
        <w:ind w:left="600" w:firstLine="435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</w:t>
      </w:r>
      <w:r w:rsidR="003310AE">
        <w:rPr>
          <w:rFonts w:hint="eastAsia"/>
          <w:b/>
          <w:bCs/>
          <w:sz w:val="28"/>
          <w:szCs w:val="36"/>
        </w:rPr>
        <w:t>药食同源的具体应用</w:t>
      </w:r>
      <w:r w:rsidR="00E31983">
        <w:rPr>
          <w:rFonts w:hint="eastAsia"/>
          <w:b/>
          <w:bCs/>
          <w:sz w:val="28"/>
          <w:szCs w:val="36"/>
        </w:rPr>
        <w:t>与现代意义</w:t>
      </w:r>
    </w:p>
    <w:p w14:paraId="32E189DE" w14:textId="778CBDEC" w:rsidR="008513E8" w:rsidRPr="00E31983" w:rsidRDefault="00351F0A" w:rsidP="00E31983">
      <w:pPr>
        <w:tabs>
          <w:tab w:val="left" w:pos="2260"/>
        </w:tabs>
        <w:spacing w:line="360" w:lineRule="auto"/>
        <w:ind w:left="600" w:firstLine="435"/>
        <w:jc w:val="left"/>
        <w:rPr>
          <w:rFonts w:hint="eastAsia"/>
          <w:sz w:val="24"/>
          <w:szCs w:val="32"/>
        </w:rPr>
      </w:pPr>
      <w:r>
        <w:rPr>
          <w:rFonts w:ascii="Segoe UI" w:hAnsi="Segoe UI" w:cs="Segoe UI"/>
          <w:color w:val="0D0D0D"/>
          <w:shd w:val="clear" w:color="auto" w:fill="FFFFFF"/>
        </w:rPr>
        <w:t>中医药膳是将中医药理论与烹饪技术相结合的一种传统饮食方式。药膳在烹饪过程中加入具有药用价值的食材，通过合理搭配，实现食疗养生的效果。</w:t>
      </w:r>
      <w:r w:rsidR="00E31983" w:rsidRPr="00E31983">
        <w:rPr>
          <w:rFonts w:ascii="Segoe UI" w:hAnsi="Segoe UI" w:cs="Segoe UI" w:hint="eastAsia"/>
          <w:color w:val="0D0D0D"/>
          <w:shd w:val="clear" w:color="auto" w:fill="FFFFFF"/>
        </w:rPr>
        <w:t>《灵枢·五</w:t>
      </w:r>
      <w:r w:rsidR="00E31983" w:rsidRPr="00E31983">
        <w:rPr>
          <w:rFonts w:ascii="Segoe UI" w:hAnsi="Segoe UI" w:cs="Segoe UI" w:hint="eastAsia"/>
          <w:color w:val="0D0D0D"/>
          <w:shd w:val="clear" w:color="auto" w:fill="FFFFFF"/>
        </w:rPr>
        <w:lastRenderedPageBreak/>
        <w:t>味》指出，脾病者，宜食秔米饭、牛肉、枣、葵；心病者，宜食麦、羊肉、杏、</w:t>
      </w:r>
      <w:proofErr w:type="gramStart"/>
      <w:r w:rsidR="00E31983" w:rsidRPr="00E31983">
        <w:rPr>
          <w:rFonts w:ascii="Segoe UI" w:hAnsi="Segoe UI" w:cs="Segoe UI" w:hint="eastAsia"/>
          <w:color w:val="0D0D0D"/>
          <w:shd w:val="clear" w:color="auto" w:fill="FFFFFF"/>
        </w:rPr>
        <w:t>薤</w:t>
      </w:r>
      <w:proofErr w:type="gramEnd"/>
      <w:r w:rsidR="00E31983" w:rsidRPr="00E31983">
        <w:rPr>
          <w:rFonts w:ascii="Segoe UI" w:hAnsi="Segoe UI" w:cs="Segoe UI" w:hint="eastAsia"/>
          <w:color w:val="0D0D0D"/>
          <w:shd w:val="clear" w:color="auto" w:fill="FFFFFF"/>
        </w:rPr>
        <w:t>；肾病者，宜食大豆黄卷、猪肉、栗、</w:t>
      </w:r>
      <w:proofErr w:type="gramStart"/>
      <w:r w:rsidR="00E31983" w:rsidRPr="00E31983">
        <w:rPr>
          <w:rFonts w:ascii="Segoe UI" w:hAnsi="Segoe UI" w:cs="Segoe UI" w:hint="eastAsia"/>
          <w:color w:val="0D0D0D"/>
          <w:shd w:val="clear" w:color="auto" w:fill="FFFFFF"/>
        </w:rPr>
        <w:t>藿</w:t>
      </w:r>
      <w:proofErr w:type="gramEnd"/>
      <w:r w:rsidR="00E31983" w:rsidRPr="00E31983">
        <w:rPr>
          <w:rFonts w:ascii="Segoe UI" w:hAnsi="Segoe UI" w:cs="Segoe UI" w:hint="eastAsia"/>
          <w:color w:val="0D0D0D"/>
          <w:shd w:val="clear" w:color="auto" w:fill="FFFFFF"/>
        </w:rPr>
        <w:t>；肝病者，宜食麻、犬肉、李、</w:t>
      </w:r>
      <w:proofErr w:type="gramStart"/>
      <w:r w:rsidR="00E31983" w:rsidRPr="00E31983">
        <w:rPr>
          <w:rFonts w:ascii="Segoe UI" w:hAnsi="Segoe UI" w:cs="Segoe UI" w:hint="eastAsia"/>
          <w:color w:val="0D0D0D"/>
          <w:shd w:val="clear" w:color="auto" w:fill="FFFFFF"/>
        </w:rPr>
        <w:t>韭</w:t>
      </w:r>
      <w:proofErr w:type="gramEnd"/>
      <w:r w:rsidR="00E31983" w:rsidRPr="00E31983">
        <w:rPr>
          <w:rFonts w:ascii="Segoe UI" w:hAnsi="Segoe UI" w:cs="Segoe UI" w:hint="eastAsia"/>
          <w:color w:val="0D0D0D"/>
          <w:shd w:val="clear" w:color="auto" w:fill="FFFFFF"/>
        </w:rPr>
        <w:t>；肺病者，宜食黄</w:t>
      </w:r>
      <w:proofErr w:type="gramStart"/>
      <w:r w:rsidR="00E31983" w:rsidRPr="00E31983">
        <w:rPr>
          <w:rFonts w:ascii="Segoe UI" w:hAnsi="Segoe UI" w:cs="Segoe UI" w:hint="eastAsia"/>
          <w:color w:val="0D0D0D"/>
          <w:shd w:val="clear" w:color="auto" w:fill="FFFFFF"/>
        </w:rPr>
        <w:t>黍</w:t>
      </w:r>
      <w:proofErr w:type="gramEnd"/>
      <w:r w:rsidR="00E31983" w:rsidRPr="00E31983">
        <w:rPr>
          <w:rFonts w:ascii="Segoe UI" w:hAnsi="Segoe UI" w:cs="Segoe UI" w:hint="eastAsia"/>
          <w:color w:val="0D0D0D"/>
          <w:shd w:val="clear" w:color="auto" w:fill="FFFFFF"/>
        </w:rPr>
        <w:t>、鸡肉、桃、葱。但食用药膳，还有一些禁忌讳，主要是食忌和病忌。</w:t>
      </w:r>
      <w:r>
        <w:rPr>
          <w:rFonts w:ascii="Segoe UI" w:hAnsi="Segoe UI" w:cs="Segoe UI"/>
          <w:color w:val="0D0D0D"/>
          <w:shd w:val="clear" w:color="auto" w:fill="FFFFFF"/>
        </w:rPr>
        <w:t>例如，银耳红枣汤具有滋阴润肺、美容养颜的作用；当归生姜羊肉汤具有补血调经、温中散寒的作用</w:t>
      </w:r>
      <w:r w:rsidR="002C7240">
        <w:rPr>
          <w:rFonts w:ascii="Segoe UI" w:hAnsi="Segoe UI" w:cs="Segoe UI" w:hint="eastAsia"/>
          <w:color w:val="0D0D0D"/>
          <w:shd w:val="clear" w:color="auto" w:fill="FFFFFF"/>
        </w:rPr>
        <w:t>；</w:t>
      </w:r>
      <w:r w:rsidR="008334AB">
        <w:rPr>
          <w:rFonts w:ascii="Segoe UI" w:hAnsi="Segoe UI" w:cs="Segoe UI" w:hint="eastAsia"/>
          <w:color w:val="0D0D0D"/>
          <w:shd w:val="clear" w:color="auto" w:fill="FFFFFF"/>
        </w:rPr>
        <w:t>砂仁黄芪猪肚</w:t>
      </w:r>
      <w:r w:rsidR="008334AB">
        <w:rPr>
          <w:rFonts w:ascii="Roboto" w:hAnsi="Roboto"/>
          <w:color w:val="111111"/>
          <w:shd w:val="clear" w:color="auto" w:fill="FFFFFF"/>
        </w:rPr>
        <w:t>补脾益气，并能升举阳气，且可外达肌表、固护卫阳、</w:t>
      </w:r>
      <w:proofErr w:type="gramStart"/>
      <w:r w:rsidR="008334AB">
        <w:rPr>
          <w:rFonts w:ascii="Roboto" w:hAnsi="Roboto"/>
          <w:color w:val="111111"/>
          <w:shd w:val="clear" w:color="auto" w:fill="FFFFFF"/>
        </w:rPr>
        <w:t>充实表</w:t>
      </w:r>
      <w:proofErr w:type="gramEnd"/>
      <w:r w:rsidR="008334AB">
        <w:rPr>
          <w:rFonts w:ascii="Roboto" w:hAnsi="Roboto"/>
          <w:color w:val="111111"/>
          <w:shd w:val="clear" w:color="auto" w:fill="FFFFFF"/>
        </w:rPr>
        <w:t>分、固表止汗</w:t>
      </w:r>
      <w:r w:rsidR="00737B8B" w:rsidRPr="00737B8B">
        <w:rPr>
          <w:rFonts w:ascii="Roboto" w:hAnsi="Roboto"/>
          <w:color w:val="111111"/>
          <w:shd w:val="clear" w:color="auto" w:fill="FFFFFF"/>
          <w:vertAlign w:val="superscript"/>
        </w:rPr>
        <w:fldChar w:fldCharType="begin"/>
      </w:r>
      <w:r w:rsidR="00737B8B" w:rsidRPr="00737B8B">
        <w:rPr>
          <w:rFonts w:ascii="Roboto" w:hAnsi="Roboto"/>
          <w:color w:val="111111"/>
          <w:shd w:val="clear" w:color="auto" w:fill="FFFFFF"/>
          <w:vertAlign w:val="superscript"/>
        </w:rPr>
        <w:instrText xml:space="preserve"> REF _Ref154407952 \r \h </w:instrText>
      </w:r>
      <w:r w:rsidR="00737B8B" w:rsidRPr="00737B8B">
        <w:rPr>
          <w:rFonts w:ascii="Roboto" w:hAnsi="Roboto"/>
          <w:color w:val="111111"/>
          <w:shd w:val="clear" w:color="auto" w:fill="FFFFFF"/>
          <w:vertAlign w:val="superscript"/>
        </w:rPr>
      </w:r>
      <w:r w:rsidR="00737B8B">
        <w:rPr>
          <w:rFonts w:ascii="Roboto" w:hAnsi="Roboto"/>
          <w:color w:val="111111"/>
          <w:shd w:val="clear" w:color="auto" w:fill="FFFFFF"/>
          <w:vertAlign w:val="superscript"/>
        </w:rPr>
        <w:instrText xml:space="preserve"> \* MERGEFORMAT </w:instrText>
      </w:r>
      <w:r w:rsidR="00737B8B" w:rsidRPr="00737B8B">
        <w:rPr>
          <w:rFonts w:ascii="Roboto" w:hAnsi="Roboto"/>
          <w:color w:val="111111"/>
          <w:shd w:val="clear" w:color="auto" w:fill="FFFFFF"/>
          <w:vertAlign w:val="superscript"/>
        </w:rPr>
        <w:fldChar w:fldCharType="separate"/>
      </w:r>
      <w:r w:rsidR="00737B8B" w:rsidRPr="00737B8B">
        <w:rPr>
          <w:rFonts w:ascii="Roboto" w:hAnsi="Roboto"/>
          <w:color w:val="111111"/>
          <w:shd w:val="clear" w:color="auto" w:fill="FFFFFF"/>
          <w:vertAlign w:val="superscript"/>
        </w:rPr>
        <w:t>[3]</w:t>
      </w:r>
      <w:r w:rsidR="00737B8B" w:rsidRPr="00737B8B">
        <w:rPr>
          <w:rFonts w:ascii="Roboto" w:hAnsi="Roboto"/>
          <w:color w:val="111111"/>
          <w:shd w:val="clear" w:color="auto" w:fill="FFFFFF"/>
          <w:vertAlign w:val="superscript"/>
        </w:rPr>
        <w:fldChar w:fldCharType="end"/>
      </w:r>
      <w:r w:rsidR="008334AB">
        <w:rPr>
          <w:rFonts w:ascii="Roboto" w:hAnsi="Roboto"/>
          <w:color w:val="111111"/>
          <w:shd w:val="clear" w:color="auto" w:fill="FFFFFF"/>
        </w:rPr>
        <w:t>。</w:t>
      </w:r>
      <w:r>
        <w:rPr>
          <w:rFonts w:ascii="Segoe UI" w:hAnsi="Segoe UI" w:cs="Segoe UI"/>
          <w:color w:val="0D0D0D"/>
          <w:shd w:val="clear" w:color="auto" w:fill="FFFFFF"/>
        </w:rPr>
        <w:t>药膳不仅美味可口，而且具有一定的保健功能。</w:t>
      </w:r>
    </w:p>
    <w:p w14:paraId="77BA5F50" w14:textId="178298A4" w:rsidR="00AB4D29" w:rsidRPr="004A430C" w:rsidRDefault="003C3E5D" w:rsidP="00AB4D29">
      <w:pPr>
        <w:tabs>
          <w:tab w:val="left" w:pos="2260"/>
        </w:tabs>
        <w:spacing w:line="360" w:lineRule="auto"/>
        <w:ind w:left="600" w:firstLine="435"/>
        <w:jc w:val="left"/>
      </w:pPr>
      <w:r>
        <w:rPr>
          <w:rFonts w:ascii="Segoe UI" w:hAnsi="Segoe UI" w:cs="Segoe UI"/>
          <w:color w:val="0D0D0D"/>
          <w:shd w:val="clear" w:color="auto" w:fill="FFFFFF"/>
        </w:rPr>
        <w:t>中医药强调</w:t>
      </w:r>
      <w:r>
        <w:rPr>
          <w:rFonts w:ascii="Segoe UI" w:hAnsi="Segoe UI" w:cs="Segoe UI"/>
          <w:color w:val="0D0D0D"/>
          <w:shd w:val="clear" w:color="auto" w:fill="FFFFFF"/>
        </w:rPr>
        <w:t>“</w:t>
      </w:r>
      <w:r>
        <w:rPr>
          <w:rFonts w:ascii="Segoe UI" w:hAnsi="Segoe UI" w:cs="Segoe UI"/>
          <w:color w:val="0D0D0D"/>
          <w:shd w:val="clear" w:color="auto" w:fill="FFFFFF"/>
        </w:rPr>
        <w:t>治未病</w:t>
      </w:r>
      <w:r>
        <w:rPr>
          <w:rFonts w:ascii="Segoe UI" w:hAnsi="Segoe UI" w:cs="Segoe UI"/>
          <w:color w:val="0D0D0D"/>
          <w:shd w:val="clear" w:color="auto" w:fill="FFFFFF"/>
        </w:rPr>
        <w:t>”</w:t>
      </w:r>
      <w:r>
        <w:rPr>
          <w:rFonts w:ascii="Segoe UI" w:hAnsi="Segoe UI" w:cs="Segoe UI"/>
          <w:color w:val="0D0D0D"/>
          <w:shd w:val="clear" w:color="auto" w:fill="FFFFFF"/>
        </w:rPr>
        <w:t>的理念，通过日常饮食调理和食疗保健，可以预防疾病的发生。现代医学研究表明，合理的饮食结构和良好的饮食习惯对预防慢性疾病具有重要作用。药食同源理论在预防医学中的应用，可以帮助人们建立健康的生活方式，减少疾病的发生，提高生活质量。药食同源理论在国际上的认可度不断提高，成为中医药国际化的重要载体。许多国家开始关注中医药的食疗保健作用，将中医药理论与现代医学相结合，探索新的治疗和保健方法。通过药食同源理论的推广，可以促进中医药在国际上的应用和发展，提升中医药的国际影响力。</w:t>
      </w:r>
    </w:p>
    <w:p w14:paraId="43E776D3" w14:textId="77777777" w:rsidR="00AB4D29" w:rsidRPr="004A430C" w:rsidRDefault="00AB4D29" w:rsidP="00AB4D29">
      <w:pPr>
        <w:spacing w:line="360" w:lineRule="auto"/>
        <w:ind w:left="600"/>
      </w:pPr>
    </w:p>
    <w:p w14:paraId="4E41C395" w14:textId="4517BAC8" w:rsidR="00DC22CD" w:rsidRPr="00DC22CD" w:rsidRDefault="00AB4D29" w:rsidP="00DC22CD">
      <w:pPr>
        <w:spacing w:line="360" w:lineRule="auto"/>
        <w:ind w:left="600"/>
        <w:rPr>
          <w:b/>
          <w:bCs/>
          <w:sz w:val="24"/>
          <w:szCs w:val="32"/>
        </w:rPr>
      </w:pPr>
      <w:r w:rsidRPr="00004714">
        <w:rPr>
          <w:rFonts w:hint="eastAsia"/>
          <w:b/>
          <w:bCs/>
          <w:sz w:val="24"/>
          <w:szCs w:val="32"/>
        </w:rPr>
        <w:t>参考文献</w:t>
      </w:r>
      <w:bookmarkStart w:id="0" w:name="_Ref154421010"/>
    </w:p>
    <w:p w14:paraId="3CAACD45" w14:textId="1890325D" w:rsidR="00AB4D29" w:rsidRDefault="00DC22CD" w:rsidP="00DC22CD">
      <w:pPr>
        <w:numPr>
          <w:ilvl w:val="0"/>
          <w:numId w:val="1"/>
        </w:numPr>
        <w:wordWrap w:val="0"/>
        <w:spacing w:line="360" w:lineRule="auto"/>
      </w:pPr>
      <w:bookmarkStart w:id="1" w:name="_Ref167712521"/>
      <w:r w:rsidRPr="00DC22CD">
        <w:rPr>
          <w:color w:val="333333"/>
          <w:kern w:val="0"/>
          <w:szCs w:val="21"/>
          <w:shd w:val="clear" w:color="auto" w:fill="FFFFFF"/>
        </w:rPr>
        <w:t>林尹</w:t>
      </w:r>
      <w:r w:rsidRPr="00DC22CD">
        <w:rPr>
          <w:color w:val="333333"/>
          <w:kern w:val="0"/>
          <w:szCs w:val="21"/>
          <w:shd w:val="clear" w:color="auto" w:fill="FFFFFF"/>
        </w:rPr>
        <w:t xml:space="preserve">. </w:t>
      </w:r>
      <w:r w:rsidRPr="00DC22CD">
        <w:rPr>
          <w:color w:val="333333"/>
          <w:kern w:val="0"/>
          <w:szCs w:val="21"/>
          <w:shd w:val="clear" w:color="auto" w:fill="FFFFFF"/>
        </w:rPr>
        <w:t>周礼今注今译</w:t>
      </w:r>
      <w:r w:rsidRPr="00DC22CD">
        <w:rPr>
          <w:color w:val="333333"/>
          <w:kern w:val="0"/>
          <w:szCs w:val="21"/>
          <w:shd w:val="clear" w:color="auto" w:fill="FFFFFF"/>
        </w:rPr>
        <w:t xml:space="preserve">[M]. </w:t>
      </w:r>
      <w:r w:rsidRPr="00DC22CD">
        <w:rPr>
          <w:color w:val="333333"/>
          <w:kern w:val="0"/>
          <w:szCs w:val="21"/>
          <w:shd w:val="clear" w:color="auto" w:fill="FFFFFF"/>
        </w:rPr>
        <w:t>北京</w:t>
      </w:r>
      <w:r w:rsidRPr="00DC22CD">
        <w:rPr>
          <w:color w:val="333333"/>
          <w:kern w:val="0"/>
          <w:szCs w:val="21"/>
          <w:shd w:val="clear" w:color="auto" w:fill="FFFFFF"/>
        </w:rPr>
        <w:t xml:space="preserve">: </w:t>
      </w:r>
      <w:r w:rsidRPr="00DC22CD">
        <w:rPr>
          <w:color w:val="333333"/>
          <w:kern w:val="0"/>
          <w:szCs w:val="21"/>
          <w:shd w:val="clear" w:color="auto" w:fill="FFFFFF"/>
        </w:rPr>
        <w:t>书目文献出版社</w:t>
      </w:r>
      <w:r w:rsidRPr="00DC22CD">
        <w:rPr>
          <w:color w:val="333333"/>
          <w:kern w:val="0"/>
          <w:szCs w:val="21"/>
          <w:shd w:val="clear" w:color="auto" w:fill="FFFFFF"/>
        </w:rPr>
        <w:t>, 1985. LIN Y. ZHOU L translated[M]. Beijing: Bibliographic Literature Publishing House, 1985.</w:t>
      </w:r>
      <w:bookmarkEnd w:id="0"/>
      <w:bookmarkEnd w:id="1"/>
    </w:p>
    <w:p w14:paraId="13638D1E" w14:textId="2A4D4467" w:rsidR="00AB4D29" w:rsidRDefault="006D09C7" w:rsidP="00AB4D29">
      <w:pPr>
        <w:numPr>
          <w:ilvl w:val="0"/>
          <w:numId w:val="1"/>
        </w:numPr>
        <w:wordWrap w:val="0"/>
        <w:spacing w:line="360" w:lineRule="auto"/>
      </w:pPr>
      <w:bookmarkStart w:id="2" w:name="_Ref154413693"/>
      <w:bookmarkStart w:id="3" w:name="_Ref167715181"/>
      <w:r w:rsidRPr="006D09C7">
        <w:rPr>
          <w:rFonts w:hint="eastAsia"/>
        </w:rPr>
        <w:t>宋振光</w:t>
      </w:r>
      <w:r w:rsidRPr="006D09C7">
        <w:rPr>
          <w:rFonts w:hint="eastAsia"/>
        </w:rPr>
        <w:t>,</w:t>
      </w:r>
      <w:r w:rsidRPr="006D09C7">
        <w:rPr>
          <w:rFonts w:hint="eastAsia"/>
        </w:rPr>
        <w:t>颜冬梅</w:t>
      </w:r>
      <w:r w:rsidRPr="006D09C7">
        <w:rPr>
          <w:rFonts w:hint="eastAsia"/>
        </w:rPr>
        <w:t>,</w:t>
      </w:r>
      <w:r w:rsidRPr="006D09C7">
        <w:rPr>
          <w:rFonts w:hint="eastAsia"/>
        </w:rPr>
        <w:t>黄璐琦</w:t>
      </w:r>
      <w:r w:rsidRPr="006D09C7">
        <w:rPr>
          <w:rFonts w:hint="eastAsia"/>
        </w:rPr>
        <w:t>,</w:t>
      </w:r>
      <w:r w:rsidRPr="006D09C7">
        <w:rPr>
          <w:rFonts w:hint="eastAsia"/>
        </w:rPr>
        <w:t>等</w:t>
      </w:r>
      <w:r w:rsidRPr="006D09C7">
        <w:rPr>
          <w:rFonts w:hint="eastAsia"/>
        </w:rPr>
        <w:t xml:space="preserve">.  </w:t>
      </w:r>
      <w:r w:rsidRPr="006D09C7">
        <w:rPr>
          <w:rFonts w:hint="eastAsia"/>
        </w:rPr>
        <w:t>中药药性——四气、五味、归经研究的方法</w:t>
      </w:r>
      <w:proofErr w:type="gramStart"/>
      <w:r w:rsidRPr="006D09C7">
        <w:rPr>
          <w:rFonts w:hint="eastAsia"/>
        </w:rPr>
        <w:t>学进展</w:t>
      </w:r>
      <w:proofErr w:type="gramEnd"/>
      <w:r w:rsidRPr="006D09C7">
        <w:rPr>
          <w:rFonts w:hint="eastAsia"/>
        </w:rPr>
        <w:t xml:space="preserve">    [J]. </w:t>
      </w:r>
      <w:r w:rsidRPr="006D09C7">
        <w:rPr>
          <w:rFonts w:hint="eastAsia"/>
        </w:rPr>
        <w:t>江西中医药大学学报</w:t>
      </w:r>
      <w:r w:rsidRPr="006D09C7">
        <w:rPr>
          <w:rFonts w:hint="eastAsia"/>
        </w:rPr>
        <w:t>,  2023,  35  (03):  110-114.</w:t>
      </w:r>
      <w:bookmarkEnd w:id="3"/>
      <w:r w:rsidRPr="006D09C7">
        <w:rPr>
          <w:rFonts w:hint="eastAsia"/>
        </w:rPr>
        <w:t xml:space="preserve">  </w:t>
      </w:r>
      <w:bookmarkEnd w:id="2"/>
    </w:p>
    <w:p w14:paraId="04E6333E" w14:textId="143A7CB9" w:rsidR="00744B00" w:rsidRPr="00AB4D29" w:rsidRDefault="00744B00" w:rsidP="00744B00">
      <w:pPr>
        <w:numPr>
          <w:ilvl w:val="0"/>
          <w:numId w:val="1"/>
        </w:numPr>
        <w:wordWrap w:val="0"/>
        <w:spacing w:line="360" w:lineRule="auto"/>
      </w:pPr>
      <w:bookmarkStart w:id="4" w:name="_Ref154407952"/>
      <w:r>
        <w:rPr>
          <w:rFonts w:hint="eastAsia"/>
        </w:rPr>
        <w:t>范文昌</w:t>
      </w:r>
      <w:r>
        <w:rPr>
          <w:rFonts w:hint="eastAsia"/>
        </w:rPr>
        <w:t>,</w:t>
      </w:r>
      <w:r>
        <w:rPr>
          <w:rFonts w:hint="eastAsia"/>
        </w:rPr>
        <w:t>赖洁怡</w:t>
      </w:r>
      <w:r>
        <w:rPr>
          <w:rFonts w:hint="eastAsia"/>
        </w:rPr>
        <w:t>,</w:t>
      </w:r>
      <w:r>
        <w:rPr>
          <w:rFonts w:hint="eastAsia"/>
        </w:rPr>
        <w:t>陈静佳</w:t>
      </w:r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 xml:space="preserve">.  </w:t>
      </w:r>
      <w:r>
        <w:rPr>
          <w:rFonts w:hint="eastAsia"/>
        </w:rPr>
        <w:t>粤菜药膳美食系列——阳江药膳美食</w:t>
      </w:r>
      <w:r>
        <w:rPr>
          <w:rFonts w:hint="eastAsia"/>
        </w:rPr>
        <w:t xml:space="preserve">    [J].  </w:t>
      </w:r>
      <w:r>
        <w:rPr>
          <w:rFonts w:hint="eastAsia"/>
        </w:rPr>
        <w:t>食品界</w:t>
      </w:r>
      <w:r>
        <w:rPr>
          <w:rFonts w:hint="eastAsia"/>
        </w:rPr>
        <w:t>,  2024,    (05):  54-56.</w:t>
      </w:r>
      <w:bookmarkEnd w:id="4"/>
      <w:r>
        <w:rPr>
          <w:rFonts w:hint="eastAsia"/>
        </w:rPr>
        <w:t xml:space="preserve">  </w:t>
      </w:r>
    </w:p>
    <w:p w14:paraId="7BB816B5" w14:textId="679C6651" w:rsidR="00526D24" w:rsidRPr="00AB4D29" w:rsidRDefault="00526D24" w:rsidP="00744B00"/>
    <w:sectPr w:rsidR="00526D24" w:rsidRPr="00AB4D29" w:rsidSect="00327FA0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82459" w14:textId="77777777" w:rsidR="00461203" w:rsidRDefault="00461203" w:rsidP="00AB4D29">
      <w:r>
        <w:separator/>
      </w:r>
    </w:p>
  </w:endnote>
  <w:endnote w:type="continuationSeparator" w:id="0">
    <w:p w14:paraId="60548220" w14:textId="77777777" w:rsidR="00461203" w:rsidRDefault="00461203" w:rsidP="00AB4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127AC" w14:textId="77777777" w:rsidR="00DE2536" w:rsidRDefault="00FB24EF" w:rsidP="00CB13B1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68BA901" w14:textId="77777777" w:rsidR="00DE2536" w:rsidRDefault="00461203" w:rsidP="00AB0E5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7061F" w14:textId="77777777" w:rsidR="00DE2536" w:rsidRDefault="00FB24EF" w:rsidP="009F6A20">
    <w:pPr>
      <w:pStyle w:val="a5"/>
      <w:jc w:val="center"/>
    </w:pP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  <w:noProof/>
      </w:rPr>
      <w:t>4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  <w:noProof/>
      </w:rPr>
      <w:t>4</w:t>
    </w:r>
    <w:r>
      <w:rPr>
        <w:b/>
        <w:sz w:val="24"/>
        <w:szCs w:val="24"/>
      </w:rPr>
      <w:fldChar w:fldCharType="end"/>
    </w:r>
  </w:p>
  <w:p w14:paraId="70A28F5A" w14:textId="77777777" w:rsidR="00DE2536" w:rsidRDefault="00461203" w:rsidP="00AB0E5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F2EF8" w14:textId="77777777" w:rsidR="00461203" w:rsidRDefault="00461203" w:rsidP="00AB4D29">
      <w:r>
        <w:separator/>
      </w:r>
    </w:p>
  </w:footnote>
  <w:footnote w:type="continuationSeparator" w:id="0">
    <w:p w14:paraId="48BCF689" w14:textId="77777777" w:rsidR="00461203" w:rsidRDefault="00461203" w:rsidP="00AB4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1085B"/>
    <w:multiLevelType w:val="hybridMultilevel"/>
    <w:tmpl w:val="5FDAA9A2"/>
    <w:lvl w:ilvl="0" w:tplc="9B300834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E6"/>
    <w:rsid w:val="0001212F"/>
    <w:rsid w:val="00095D6C"/>
    <w:rsid w:val="0011143A"/>
    <w:rsid w:val="00296BDB"/>
    <w:rsid w:val="002C19F9"/>
    <w:rsid w:val="002C7240"/>
    <w:rsid w:val="003310AE"/>
    <w:rsid w:val="00351F0A"/>
    <w:rsid w:val="003869D6"/>
    <w:rsid w:val="003C3E5D"/>
    <w:rsid w:val="004272C3"/>
    <w:rsid w:val="00452E5E"/>
    <w:rsid w:val="00461203"/>
    <w:rsid w:val="004B5FE6"/>
    <w:rsid w:val="00526D24"/>
    <w:rsid w:val="005A1F9F"/>
    <w:rsid w:val="006D09C7"/>
    <w:rsid w:val="006F3B16"/>
    <w:rsid w:val="00737B8B"/>
    <w:rsid w:val="00744B00"/>
    <w:rsid w:val="00744C06"/>
    <w:rsid w:val="007B537E"/>
    <w:rsid w:val="008276D1"/>
    <w:rsid w:val="008334AB"/>
    <w:rsid w:val="008513E8"/>
    <w:rsid w:val="00895AC8"/>
    <w:rsid w:val="008E68DC"/>
    <w:rsid w:val="00947BE2"/>
    <w:rsid w:val="00A0547B"/>
    <w:rsid w:val="00AB4D29"/>
    <w:rsid w:val="00AF1CE9"/>
    <w:rsid w:val="00B32D28"/>
    <w:rsid w:val="00B54FE7"/>
    <w:rsid w:val="00BA00CB"/>
    <w:rsid w:val="00DA1B5F"/>
    <w:rsid w:val="00DC22CD"/>
    <w:rsid w:val="00DC48B0"/>
    <w:rsid w:val="00E00167"/>
    <w:rsid w:val="00E31983"/>
    <w:rsid w:val="00E7012E"/>
    <w:rsid w:val="00F241C5"/>
    <w:rsid w:val="00F31AC0"/>
    <w:rsid w:val="00F44C34"/>
    <w:rsid w:val="00FB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3F7EF4"/>
  <w15:chartTrackingRefBased/>
  <w15:docId w15:val="{C42C71DD-5C7B-4F4D-A97C-E8917D92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D2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4D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4D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4D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4D29"/>
    <w:rPr>
      <w:sz w:val="18"/>
      <w:szCs w:val="18"/>
    </w:rPr>
  </w:style>
  <w:style w:type="character" w:styleId="a7">
    <w:name w:val="page number"/>
    <w:basedOn w:val="a0"/>
    <w:rsid w:val="00AB4D29"/>
  </w:style>
  <w:style w:type="character" w:customStyle="1" w:styleId="new1">
    <w:name w:val="new1"/>
    <w:rsid w:val="00AB4D29"/>
    <w:rPr>
      <w:sz w:val="18"/>
      <w:szCs w:val="18"/>
    </w:rPr>
  </w:style>
  <w:style w:type="character" w:customStyle="1" w:styleId="xref">
    <w:name w:val="xref"/>
    <w:basedOn w:val="a0"/>
    <w:rsid w:val="00F31AC0"/>
  </w:style>
  <w:style w:type="character" w:styleId="a8">
    <w:name w:val="Hyperlink"/>
    <w:basedOn w:val="a0"/>
    <w:uiPriority w:val="99"/>
    <w:semiHidden/>
    <w:unhideWhenUsed/>
    <w:rsid w:val="00F31AC0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DC22CD"/>
    <w:pPr>
      <w:ind w:firstLineChars="200" w:firstLine="420"/>
    </w:pPr>
  </w:style>
  <w:style w:type="character" w:styleId="aa">
    <w:name w:val="Strong"/>
    <w:basedOn w:val="a0"/>
    <w:uiPriority w:val="22"/>
    <w:qFormat/>
    <w:rsid w:val="001114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8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1AC0A-FF1F-4E52-9CB0-94C1E5A85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芷辰 刘</dc:creator>
  <cp:keywords/>
  <dc:description/>
  <cp:lastModifiedBy>芷辰 刘</cp:lastModifiedBy>
  <cp:revision>37</cp:revision>
  <dcterms:created xsi:type="dcterms:W3CDTF">2024-05-25T03:38:00Z</dcterms:created>
  <dcterms:modified xsi:type="dcterms:W3CDTF">2024-05-27T08:23:00Z</dcterms:modified>
</cp:coreProperties>
</file>