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AMENDMENT-1</w:t>
      </w:r>
    </w:p>
    <w:p>
      <w:pPr>
        <w:spacing w:after="80" w:before="0" w:line="276"/>
      </w:pPr>
      <w:r>
        <w:rPr>
          <w:rFonts w:ascii="Arial" w:cs="Arial" w:eastAsia="Arial" w:hAnsi="Arial"/>
          <w:b/>
          <w:bCs/>
          <w:color w:val="1C1917"/>
          <w:sz w:val="32"/>
          <w:szCs w:val="32"/>
        </w:rPr>
        <w:t xml:space="preserve">Retract parameter drift. Restore locked probe profile. Close D-1 / D-2 / D-3.</w:t>
      </w:r>
    </w:p>
    <w:p>
      <w:pPr>
        <w:spacing w:after="140" w:before="0" w:line="276"/>
      </w:pPr>
      <w:r>
        <w:rPr>
          <w:rFonts w:ascii="Arial" w:cs="Arial" w:eastAsia="Arial" w:hAnsi="Arial"/>
          <w:color w:val="57534E"/>
          <w:sz w:val="22"/>
          <w:szCs w:val="22"/>
        </w:rPr>
        <w:t xml:space="preserve">Successor to MANDATE_LIVE_UNIVERSE_SCAN_2026-08-27.docx. Does not edit constitution-v5.2.1, NUVO_SYMBOLS, or Packet 0. Authority remains 2 / PROPOSE ONLY.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What this amendment admits</w:t>
      </w:r>
    </w:p>
    <w:p>
      <w:pPr>
        <w:spacing w:after="140" w:before="0" w:line="276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The 27 August scan mandate changed locked parameters without a successor root. That is the same defect class as a memo price and as editing NUVO_SYMBOLS directly. The changes are retracted. They are not in force for the official run.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400"/>
        <w:gridCol w:w="2680"/>
      </w:tblGrid>
      <w:tr>
        <w:tc>
          <w:tcPr>
            <w:tcW w:type="dxa" w:w="2000"/>
            <w:shd w:fill="E7E5E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Parameter</w:t>
            </w:r>
          </w:p>
        </w:tc>
        <w:tc>
          <w:tcPr>
            <w:tcW w:type="dxa" w:w="3000"/>
            <w:shd w:fill="E7E5E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Locked (constitution / Packet 0)</w:t>
            </w:r>
          </w:p>
        </w:tc>
        <w:tc>
          <w:tcPr>
            <w:tcW w:type="dxa" w:w="2400"/>
            <w:shd w:fill="E7E5E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Drifted in scan mandate</w:t>
            </w:r>
          </w:p>
        </w:tc>
        <w:tc>
          <w:tcPr>
            <w:tcW w:type="dxa" w:w="2680"/>
            <w:shd w:fill="E7E5E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Status now</w:t>
            </w:r>
          </w:p>
        </w:tc>
      </w:tr>
      <w:tr>
        <w:tc>
          <w:tcPr>
            <w:tcW w:type="dxa" w:w="2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NAV used by probe</w:t>
            </w:r>
          </w:p>
        </w:tc>
        <w:tc>
          <w:tcPr>
            <w:tcW w:type="dxa" w:w="3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Live custody at run time. Packet 0 sealed $164,440.52 at freeze. 09:20 snapshot confirmed that print.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Hardcoded $175,000 from operator speech</w:t>
            </w:r>
          </w:p>
        </w:tc>
        <w:tc>
          <w:tcPr>
            <w:tcW w:type="dxa" w:w="268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RETRACTED. Probe reads custody. $175k is OPERATOR_CLAIM, not a cap base.</w:t>
            </w:r>
          </w:p>
        </w:tc>
      </w:tr>
      <w:tr>
        <w:tc>
          <w:tcPr>
            <w:tcW w:type="dxa" w:w="2000"/>
            <w:shd w:fill="F5F5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First-ticket max</w:t>
            </w:r>
          </w:p>
        </w:tc>
        <w:tc>
          <w:tcPr>
            <w:tcW w:type="dxa" w:w="3000"/>
            <w:shd w:fill="F5F5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0.10 × live NAV. At sealed $164,440.52 → $16,444 / strike $164.44</w:t>
            </w:r>
          </w:p>
        </w:tc>
        <w:tc>
          <w:tcPr>
            <w:tcW w:type="dxa" w:w="2400"/>
            <w:shd w:fill="F5F5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$17,500 / $175</w:t>
            </w:r>
          </w:p>
        </w:tc>
        <w:tc>
          <w:tcPr>
            <w:tcW w:type="dxa" w:w="2680"/>
            <w:shd w:fill="F5F5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Follows live NAV. Not a remembered dollar figure.</w:t>
            </w:r>
          </w:p>
        </w:tc>
      </w:tr>
      <w:tr>
        <w:tc>
          <w:tcPr>
            <w:tcW w:type="dxa" w:w="2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minOpenInterest</w:t>
            </w:r>
          </w:p>
        </w:tc>
        <w:tc>
          <w:tcPr>
            <w:tcW w:type="dxa" w:w="3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250 (constitution-v5.2.1)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500</w:t>
            </w:r>
          </w:p>
        </w:tc>
        <w:tc>
          <w:tcPr>
            <w:tcW w:type="dxa" w:w="268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RESTORED 250. Tightening needs its own root.</w:t>
            </w:r>
          </w:p>
        </w:tc>
      </w:tr>
      <w:tr>
        <w:tc>
          <w:tcPr>
            <w:tcW w:type="dxa" w:w="2000"/>
            <w:shd w:fill="F5F5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maxSpreadPctOfMid</w:t>
            </w:r>
          </w:p>
        </w:tc>
        <w:tc>
          <w:tcPr>
            <w:tcW w:type="dxa" w:w="3000"/>
            <w:shd w:fill="F5F5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0.08</w:t>
            </w:r>
          </w:p>
        </w:tc>
        <w:tc>
          <w:tcPr>
            <w:tcW w:type="dxa" w:w="2400"/>
            <w:shd w:fill="F5F5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0.06</w:t>
            </w:r>
          </w:p>
        </w:tc>
        <w:tc>
          <w:tcPr>
            <w:tcW w:type="dxa" w:w="2680"/>
            <w:shd w:fill="F5F5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RESTORED 0.08</w:t>
            </w:r>
          </w:p>
        </w:tc>
      </w:tr>
      <w:tr>
        <w:tc>
          <w:tcPr>
            <w:tcW w:type="dxa" w:w="2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minAdvShares</w:t>
            </w:r>
          </w:p>
        </w:tc>
        <w:tc>
          <w:tcPr>
            <w:tcW w:type="dxa" w:w="3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500,000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1,000,000</w:t>
            </w:r>
          </w:p>
        </w:tc>
        <w:tc>
          <w:tcPr>
            <w:tcW w:type="dxa" w:w="268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RESTORED 500,000</w:t>
            </w:r>
          </w:p>
        </w:tc>
      </w:tr>
      <w:tr>
        <w:tc>
          <w:tcPr>
            <w:tcW w:type="dxa" w:w="2000"/>
            <w:shd w:fill="F5F5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minContractVolume</w:t>
            </w:r>
          </w:p>
        </w:tc>
        <w:tc>
          <w:tcPr>
            <w:tcW w:type="dxa" w:w="3000"/>
            <w:shd w:fill="F5F5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50</w:t>
            </w:r>
          </w:p>
        </w:tc>
        <w:tc>
          <w:tcPr>
            <w:tcW w:type="dxa" w:w="2400"/>
            <w:shd w:fill="F5F5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Dropped</w:t>
            </w:r>
          </w:p>
        </w:tc>
        <w:tc>
          <w:tcPr>
            <w:tcW w:type="dxa" w:w="2680"/>
            <w:shd w:fill="F5F5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RESTORED 50. OI-only still reported as Noi.</w:t>
            </w:r>
          </w:p>
        </w:tc>
      </w:tr>
      <w:tr>
        <w:tc>
          <w:tcPr>
            <w:tcW w:type="dxa" w:w="2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Market cap floor</w:t>
            </w:r>
          </w:p>
        </w:tc>
        <w:tc>
          <w:tcPr>
            <w:tcW w:type="dxa" w:w="3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$5B first packet. D-1 was open.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Sleeve C $2B–$20B as if decided</w:t>
            </w:r>
          </w:p>
        </w:tc>
        <w:tc>
          <w:tcPr>
            <w:tcW w:type="dxa" w:w="268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D-1 closed below. Official floor remains $5B.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NAV rule — restated so it cannot drift again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The probe argument --nav is the live custody NAV at run time, printed with the custody packet hash / asOf.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Packet 0 freeze $164,440.52 is a baseline artifact, not the scan NAV if custody has moved.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Operator statement “NAV is $175k / fund to $200k” is recorded as OPERATOR_CLAIM dated 2026-08-27. It does not set firstTicketMaxStrike until custody prints that number.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If live custody and the $175k claim disagree, the probe uses custody and prints both. It does not average them and it does not prefer the larger number.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Decisions that were blocking the run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D-1  Small/mid cap vs $5B floor</w:t>
      </w:r>
    </w:p>
    <w:p>
      <w:pPr>
        <w:spacing w:after="140" w:before="0" w:line="276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DECISION: Official probe profile keeps minMarketCapUsd = $5,000,000,000 for SINGLE_NAME.</w:t>
      </w:r>
    </w:p>
    <w:p>
      <w:pPr>
        <w:spacing w:after="140" w:before="0" w:line="276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Names between $2B and $5B may appear on the INPUT list only. They fail MARKET_CAP_LOW and stay in the Stage A dump so the funnel can count them. They do not enter universe-20-30.json on this packet.</w:t>
      </w:r>
    </w:p>
    <w:p>
      <w:pPr>
        <w:spacing w:after="140" w:before="0" w:line="276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 $2B–$20B sleeve is a future CHOSEN proposal. It is not this run.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D-2  CANSLIM blocking or recorded</w:t>
      </w:r>
    </w:p>
    <w:p>
      <w:pPr>
        <w:spacing w:after="140" w:before="0" w:line="276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DECISION: Recorded, not blocking.</w:t>
      </w:r>
    </w:p>
    <w:p>
      <w:pPr>
        <w:spacing w:after="140" w:before="0" w:line="276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Stage A reach uses the restored constitution gates only. CANSLIM fields (C/A/REV/DEBT/RS, 52-week, 50/200) are appended as columns. A name that fails C_EPS_GROWTH still REACHES_UNDERWRITER if Stage A passed. The quality file may list CANSLIM_PASS as a separate count. It is not a veto and not a reason to pad the list.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D-3  How fundamentals are sourced</w:t>
      </w:r>
    </w:p>
    <w:p>
      <w:pPr>
        <w:spacing w:after="140" w:before="0" w:line="276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DECISION: One named source, asOf required, fail closed on missing — never estimated.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Price, chain, history, events, ADV, session: live Schwab DataProvider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EPS, revenue, shares, debt: one fundamental vendor named in the run header (Finnhub is acceptable). Every value carries asOf.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Missing field → FUNDAMENTAL_UNKNOWN on that column. Do not invent net-debt/EBITDA.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52-week high/low and 50/200 MAs come from the same Schwab history used for Stage A, not from a second price tape.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Two prototype items that stay in PARAMS (CHOSEN, not constitution)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Tenor completeness: 14/30/45 must map to three distinct listed expirations. Record listedDte per target. If two targets collapse onto one listed expiry, that tenor cell is TENORS_COLLAPSED. The name is not killed for the other tenors.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Representative strike: PARAMS.representativeStrike = HIGHEST_AFFORDABLE_PASSING. Chosen in PARAMS, not inside the loop. Report that strike plus the full passing set.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What the official run is</w:t>
      </w:r>
    </w:p>
    <w:p>
      <w:pPr>
        <w:spacing w:after="140" w:before="0" w:line="276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One profile: constitution-v5.2.1 gates + Packet 0 first-ticket pct 0.10 + live custody NAV + TENOR earnings mode for stocks + no ranking + NEV unevaluated.</w:t>
      </w:r>
    </w:p>
    <w:p>
      <w:pPr>
        <w:spacing w:after="140" w:before="0" w:line="276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PatternProfits is recorded only as external corroboration that spread must be a hard exclude. It does not change a gate.</w:t>
      </w:r>
    </w:p>
    <w:p>
      <w:pPr>
        <w:spacing w:after="140" w:before="0" w:line="276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X account lists, follower counts, and ticker folklore are out of the decision record.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Sequence</w:t>
      </w:r>
    </w:p>
    <w:p>
      <w:pPr>
        <w:spacing w:after="140" w:before="0" w:line="276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This amendment → dry-run of restored PARAMS → live Schwab run during RTH with --nav &lt;custody&gt; → Stage A table → Stage B columns recorded → shortfall funnel if N &lt; 20. No NUVO_SYMBOLS edit. No deploy. Freeze through Friday expiry stands.</w:t>
      </w:r>
    </w:p>
    <w:p>
      <w:pPr>
        <w:spacing w:after="140" w:before="200" w:line="276"/>
      </w:pPr>
      <w:r>
        <w:rPr>
          <w:rFonts w:ascii="Arial" w:cs="Arial" w:eastAsia="Arial" w:hAnsi="Arial"/>
          <w:i/>
          <w:iCs/>
          <w:color w:val="57534E"/>
          <w:sz w:val="22"/>
          <w:szCs w:val="22"/>
        </w:rPr>
        <w:t xml:space="preserve">End of Amendment-1.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7534E"/>
        <w:sz w:val="16"/>
        <w:szCs w:val="16"/>
      </w:rPr>
      <w:t xml:space="preserve">Issued 2026-08-27  ·  Page </w:t>
    </w:r>
    <w:r>
      <w:rPr>
        <w:rFonts w:ascii="Arial" w:cs="Arial" w:eastAsia="Arial" w:hAnsi="Arial"/>
        <w:color w:val="57534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76"/>
    </w:pPr>
    <w:r>
      <w:rPr>
        <w:rFonts w:ascii="Arial" w:cs="Arial" w:eastAsia="Arial" w:hAnsi="Arial"/>
        <w:color w:val="57534E"/>
        <w:sz w:val="16"/>
        <w:szCs w:val="16"/>
      </w:rPr>
      <w:t xml:space="preserve">NUVO VSIM V5  ·  AMENDMENT-1 TO LIVE UNIVERSE SCAN MANDATE  ·  Authority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2026-08-27T19:03:31.446Z</dcterms:created>
  <dcterms:modified xsi:type="dcterms:W3CDTF">2026-08-27T19:03:31.446Z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