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BÀI THỰC HÀNH 2 – SPRINT RETROSPECTIVE RIKKEIRETECH</w:t>
      </w:r>
    </w:p>
    <w:p>
      <w:pPr>
        <w:pStyle w:val="Heading1"/>
        <w:spacing w:after="160" w:before="300"/>
      </w:pPr>
      <w:r>
        <w:rPr>
          <w:rFonts w:ascii="Times New Roman" w:cs="Times New Roman" w:eastAsia="Times New Roman" w:hAnsi="Times New Roman"/>
          <w:b/>
          <w:bCs/>
          <w:color w:val="000000"/>
          <w:sz w:val="26"/>
          <w:szCs w:val="26"/>
        </w:rPr>
        <w:t xml:space="preserve">Nhiệm vụ 1 – Chọn kỹ thuật và xếp thẻ ý kiến</w:t>
      </w:r>
    </w:p>
    <w:p>
      <w:pPr>
        <w:spacing w:after="120" w:line="300"/>
      </w:pPr>
      <w:r>
        <w:rPr>
          <w:rFonts w:ascii="Times New Roman" w:cs="Times New Roman" w:eastAsia="Times New Roman" w:hAnsi="Times New Roman"/>
          <w:b/>
          <w:bCs/>
          <w:sz w:val="24"/>
          <w:szCs w:val="24"/>
        </w:rPr>
        <w:t xml:space="preserve">Kỹ thuật chọn và lý do: </w:t>
      </w:r>
      <w:r>
        <w:rPr>
          <w:rFonts w:ascii="Times New Roman" w:cs="Times New Roman" w:eastAsia="Times New Roman" w:hAnsi="Times New Roman"/>
          <w:sz w:val="24"/>
          <w:szCs w:val="24"/>
        </w:rPr>
        <w:t xml:space="preserve">Start–Stop–Continue, vì vấn đề đã rõ, buổi họp chỉ 45 phút và nhóm muốn có hành động ngay, nên kỹ thuật này đi thẳng tới việc bắt đầu, dừng hay giữ lại điều gì.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900"/>
        <w:gridCol w:w="3426"/>
      </w:tblGrid>
      <w:tr>
        <w:trPr>
          <w:cantSplit/>
          <w:tblHeader/>
        </w:trPr>
        <w:tc>
          <w:tcPr>
            <w:tcW w:type="dxa" w:w="700"/>
            <w:tcBorders>
              <w:top w:val="single" w:color="808080" w:sz="4"/>
              <w:left w:val="single" w:color="808080" w:sz="4"/>
              <w:bottom w:val="single" w:color="808080" w:sz="4"/>
              <w:right w:val="single" w:color="808080" w:sz="4"/>
            </w:tcBorders>
            <w:shd w:fill="F2F2F2" w:color="auto" w:val="clear"/>
            <w:tcMar>
              <w:top w:type="dxa" w:w="70"/>
              <w:left w:type="dxa" w:w="100"/>
              <w:bottom w:type="dxa" w:w="70"/>
              <w:right w:type="dxa" w:w="100"/>
            </w:tcMar>
          </w:tcPr>
          <w:p>
            <w:pPr>
              <w:spacing w:after="40"/>
            </w:pPr>
            <w:r>
              <w:rPr>
                <w:rFonts w:ascii="Times New Roman" w:cs="Times New Roman" w:eastAsia="Times New Roman" w:hAnsi="Times New Roman"/>
                <w:b/>
                <w:bCs/>
                <w:sz w:val="22"/>
                <w:szCs w:val="22"/>
              </w:rPr>
              <w:t xml:space="preserve">Thẻ</w:t>
            </w:r>
          </w:p>
        </w:tc>
        <w:tc>
          <w:tcPr>
            <w:tcW w:type="dxa" w:w="3000"/>
            <w:tcBorders>
              <w:top w:val="single" w:color="808080" w:sz="4"/>
              <w:left w:val="single" w:color="808080" w:sz="4"/>
              <w:bottom w:val="single" w:color="808080" w:sz="4"/>
              <w:right w:val="single" w:color="808080" w:sz="4"/>
            </w:tcBorders>
            <w:shd w:fill="F2F2F2" w:color="auto" w:val="clear"/>
            <w:tcMar>
              <w:top w:type="dxa" w:w="70"/>
              <w:left w:type="dxa" w:w="100"/>
              <w:bottom w:type="dxa" w:w="70"/>
              <w:right w:type="dxa" w:w="100"/>
            </w:tcMar>
          </w:tcPr>
          <w:p>
            <w:pPr>
              <w:spacing w:after="40"/>
            </w:pPr>
            <w:r>
              <w:rPr>
                <w:rFonts w:ascii="Times New Roman" w:cs="Times New Roman" w:eastAsia="Times New Roman" w:hAnsi="Times New Roman"/>
                <w:b/>
                <w:bCs/>
                <w:sz w:val="22"/>
                <w:szCs w:val="22"/>
              </w:rPr>
              <w:t xml:space="preserve">Nội dung thẻ (đã viết lại nếu cần)</w:t>
            </w:r>
          </w:p>
        </w:tc>
        <w:tc>
          <w:tcPr>
            <w:tcW w:type="dxa" w:w="1900"/>
            <w:tcBorders>
              <w:top w:val="single" w:color="808080" w:sz="4"/>
              <w:left w:val="single" w:color="808080" w:sz="4"/>
              <w:bottom w:val="single" w:color="808080" w:sz="4"/>
              <w:right w:val="single" w:color="808080" w:sz="4"/>
            </w:tcBorders>
            <w:shd w:fill="F2F2F2" w:color="auto" w:val="clear"/>
            <w:tcMar>
              <w:top w:type="dxa" w:w="70"/>
              <w:left w:type="dxa" w:w="100"/>
              <w:bottom w:type="dxa" w:w="70"/>
              <w:right w:type="dxa" w:w="100"/>
            </w:tcMar>
          </w:tcPr>
          <w:p>
            <w:pPr>
              <w:spacing w:after="40"/>
            </w:pPr>
            <w:r>
              <w:rPr>
                <w:rFonts w:ascii="Times New Roman" w:cs="Times New Roman" w:eastAsia="Times New Roman" w:hAnsi="Times New Roman"/>
                <w:b/>
                <w:bCs/>
                <w:sz w:val="22"/>
                <w:szCs w:val="22"/>
              </w:rPr>
              <w:t xml:space="preserve">Cột / chuyển cho</w:t>
            </w:r>
          </w:p>
        </w:tc>
        <w:tc>
          <w:tcPr>
            <w:tcW w:type="dxa" w:w="3426"/>
            <w:tcBorders>
              <w:top w:val="single" w:color="808080" w:sz="4"/>
              <w:left w:val="single" w:color="808080" w:sz="4"/>
              <w:bottom w:val="single" w:color="808080" w:sz="4"/>
              <w:right w:val="single" w:color="808080" w:sz="4"/>
            </w:tcBorders>
            <w:shd w:fill="F2F2F2" w:color="auto" w:val="clear"/>
            <w:tcMar>
              <w:top w:type="dxa" w:w="70"/>
              <w:left w:type="dxa" w:w="100"/>
              <w:bottom w:type="dxa" w:w="70"/>
              <w:right w:type="dxa" w:w="100"/>
            </w:tcMar>
          </w:tcPr>
          <w:p>
            <w:pPr>
              <w:spacing w:after="40"/>
            </w:pPr>
            <w:r>
              <w:rPr>
                <w:rFonts w:ascii="Times New Roman" w:cs="Times New Roman" w:eastAsia="Times New Roman" w:hAnsi="Times New Roman"/>
                <w:b/>
                <w:bCs/>
                <w:sz w:val="22"/>
                <w:szCs w:val="22"/>
              </w:rPr>
              <w:t xml:space="preserve">Lý do ngắn</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T2</w:t>
            </w:r>
          </w:p>
        </w:tc>
        <w:tc>
          <w:tcPr>
            <w:tcW w:type="dxa" w:w="3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Kiểm thử dồn đến ngày 9 mới bắt đầu.</w:t>
            </w:r>
          </w:p>
        </w:tc>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Stop</w:t>
            </w:r>
          </w:p>
        </w:tc>
        <w:tc>
          <w:tcPr>
            <w:tcW w:type="dxa" w:w="3426"/>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Dồn kiểm thử về cuối Sprint làm lỗi phát hiện muộn, nên dừng cách làm này.</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T3</w:t>
            </w:r>
          </w:p>
        </w:tc>
        <w:tc>
          <w:tcPr>
            <w:tcW w:type="dxa" w:w="3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Gốc: “Hải báo lỗi muộn khiến cả nhóm phải sửa gấp.” (đổ lỗi cá nhân)</w:t>
            </w:r>
          </w:p>
          <w:p>
            <w:pPr>
              <w:spacing w:after="40"/>
            </w:pPr>
            <w:r>
              <w:rPr>
                <w:rFonts w:ascii="Times New Roman" w:cs="Times New Roman" w:eastAsia="Times New Roman" w:hAnsi="Times New Roman"/>
                <w:b w:val="false"/>
                <w:bCs w:val="false"/>
                <w:sz w:val="22"/>
                <w:szCs w:val="22"/>
              </w:rPr>
              <w:t xml:space="preserve">Viết lại: “Lỗi cần được báo ngay khi phát hiện để cả nhóm không phải sửa gấp cuối Sprint.”</w:t>
            </w:r>
          </w:p>
        </w:tc>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Start</w:t>
            </w:r>
          </w:p>
        </w:tc>
        <w:tc>
          <w:tcPr>
            <w:tcW w:type="dxa" w:w="3426"/>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Bỏ tên người, chuyển từ chỉ trích thành việc nhóm nên bắt đầu làm: báo lỗi ngay trong ngày.</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T4</w:t>
            </w:r>
          </w:p>
        </w:tc>
        <w:tc>
          <w:tcPr>
            <w:tcW w:type="dxa" w:w="3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Bộ lọc giá chưa hợp nhu cầu của người mua.</w:t>
            </w:r>
          </w:p>
        </w:tc>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Không xếp vào cột nào. Chuyển cho Product Owner Thảo.</w:t>
            </w:r>
          </w:p>
        </w:tc>
        <w:tc>
          <w:tcPr>
            <w:tcW w:type="dxa" w:w="3426"/>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Đây là vấn đề về giá trị sản phẩm, thuộc Product Backlog (xử lý ở Sprint Review hoặc Backlog Refinement), không phải cách nhóm làm việc.</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T5</w:t>
            </w:r>
          </w:p>
        </w:tc>
        <w:tc>
          <w:tcPr>
            <w:tcW w:type="dxa" w:w="3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Definition of Done (DoD) chưa ghi việc kiểm thử trên điện thoại.</w:t>
            </w:r>
          </w:p>
        </w:tc>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Start</w:t>
            </w:r>
          </w:p>
        </w:tc>
        <w:tc>
          <w:tcPr>
            <w:tcW w:type="dxa" w:w="3426"/>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Nên bắt đầu bổ sung tiêu chí kiểm thử trên điện thoại vào DoD để việc “Done” có chuẩn rõ ràng.</w:t>
            </w:r>
          </w:p>
        </w:tc>
      </w:tr>
    </w:tbl>
    <w:p>
      <w:pPr>
        <w:pStyle w:val="Heading1"/>
        <w:spacing w:after="160" w:before="300"/>
      </w:pPr>
      <w:r>
        <w:rPr>
          <w:rFonts w:ascii="Times New Roman" w:cs="Times New Roman" w:eastAsia="Times New Roman" w:hAnsi="Times New Roman"/>
          <w:b/>
          <w:bCs/>
          <w:color w:val="000000"/>
          <w:sz w:val="26"/>
          <w:szCs w:val="26"/>
        </w:rPr>
        <w:t xml:space="preserve">Nhiệm vụ 2 – Từ Data đến Improvement</w:t>
      </w:r>
    </w:p>
    <w:p>
      <w:pPr>
        <w:spacing w:after="120" w:line="300"/>
      </w:pPr>
      <w:r>
        <w:rPr>
          <w:rFonts w:ascii="Times New Roman" w:cs="Times New Roman" w:eastAsia="Times New Roman" w:hAnsi="Times New Roman"/>
          <w:b/>
          <w:bCs/>
          <w:sz w:val="24"/>
          <w:szCs w:val="24"/>
        </w:rPr>
        <w:t xml:space="preserve">Bảng 1: Data → Insight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cantSplit/>
          <w:tblHeader/>
        </w:trPr>
        <w:tc>
          <w:tcPr>
            <w:tcW w:type="dxa" w:w="2200"/>
            <w:tcBorders>
              <w:top w:val="single" w:color="808080" w:sz="4"/>
              <w:left w:val="single" w:color="808080" w:sz="4"/>
              <w:bottom w:val="single" w:color="808080" w:sz="4"/>
              <w:right w:val="single" w:color="808080" w:sz="4"/>
            </w:tcBorders>
            <w:shd w:fill="F2F2F2" w:color="auto" w:val="clear"/>
            <w:tcMar>
              <w:top w:type="dxa" w:w="70"/>
              <w:left w:type="dxa" w:w="100"/>
              <w:bottom w:type="dxa" w:w="70"/>
              <w:right w:type="dxa" w:w="100"/>
            </w:tcMar>
          </w:tcPr>
          <w:p>
            <w:pPr>
              <w:spacing w:after="40"/>
            </w:pPr>
            <w:r>
              <w:rPr>
                <w:rFonts w:ascii="Times New Roman" w:cs="Times New Roman" w:eastAsia="Times New Roman" w:hAnsi="Times New Roman"/>
                <w:b/>
                <w:bCs/>
                <w:sz w:val="22"/>
                <w:szCs w:val="22"/>
              </w:rPr>
              <w:t xml:space="preserve">Data đã chọn</w:t>
            </w:r>
          </w:p>
        </w:tc>
        <w:tc>
          <w:tcPr>
            <w:tcW w:type="dxa" w:w="1800"/>
            <w:tcBorders>
              <w:top w:val="single" w:color="808080" w:sz="4"/>
              <w:left w:val="single" w:color="808080" w:sz="4"/>
              <w:bottom w:val="single" w:color="808080" w:sz="4"/>
              <w:right w:val="single" w:color="808080" w:sz="4"/>
            </w:tcBorders>
            <w:shd w:fill="F2F2F2" w:color="auto" w:val="clear"/>
            <w:tcMar>
              <w:top w:type="dxa" w:w="70"/>
              <w:left w:type="dxa" w:w="100"/>
              <w:bottom w:type="dxa" w:w="70"/>
              <w:right w:type="dxa" w:w="100"/>
            </w:tcMar>
          </w:tcPr>
          <w:p>
            <w:pPr>
              <w:spacing w:after="40"/>
            </w:pPr>
            <w:r>
              <w:rPr>
                <w:rFonts w:ascii="Times New Roman" w:cs="Times New Roman" w:eastAsia="Times New Roman" w:hAnsi="Times New Roman"/>
                <w:b/>
                <w:bCs/>
                <w:sz w:val="22"/>
                <w:szCs w:val="22"/>
              </w:rPr>
              <w:t xml:space="preserve">Khía cạnh</w:t>
            </w:r>
          </w:p>
        </w:tc>
        <w:tc>
          <w:tcPr>
            <w:tcW w:type="dxa" w:w="5026"/>
            <w:tcBorders>
              <w:top w:val="single" w:color="808080" w:sz="4"/>
              <w:left w:val="single" w:color="808080" w:sz="4"/>
              <w:bottom w:val="single" w:color="808080" w:sz="4"/>
              <w:right w:val="single" w:color="808080" w:sz="4"/>
            </w:tcBorders>
            <w:shd w:fill="F2F2F2" w:color="auto" w:val="clear"/>
            <w:tcMar>
              <w:top w:type="dxa" w:w="70"/>
              <w:left w:type="dxa" w:w="100"/>
              <w:bottom w:type="dxa" w:w="70"/>
              <w:right w:type="dxa" w:w="100"/>
            </w:tcMar>
          </w:tcPr>
          <w:p>
            <w:pPr>
              <w:spacing w:after="40"/>
            </w:pPr>
            <w:r>
              <w:rPr>
                <w:rFonts w:ascii="Times New Roman" w:cs="Times New Roman" w:eastAsia="Times New Roman" w:hAnsi="Times New Roman"/>
                <w:b/>
                <w:bCs/>
                <w:sz w:val="22"/>
                <w:szCs w:val="22"/>
              </w:rPr>
              <w:t xml:space="preserve">Insight (vì sao xảy ra)</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DT-01: Ngày 9 mới bắt đầu kiểm thử chức năng đặt giữ máy; lỗi phát hiện quá muộn nên chức năng chưa Done.</w:t>
            </w:r>
          </w:p>
        </w:tc>
        <w:tc>
          <w:tcPr>
            <w:tcW w:type="dxa" w:w="1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Quy trình</w:t>
            </w:r>
          </w:p>
        </w:tc>
        <w:tc>
          <w:tcPr>
            <w:tcW w:type="dxa" w:w="5026"/>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Quy trình của nhóm chưa có bước kiểm thử song song với phát triển, nên kiểm thử chỉ bắt đầu khi phần lập trình gần xong.</w:t>
            </w:r>
          </w:p>
          <w:p>
            <w:pPr>
              <w:spacing w:after="40"/>
            </w:pPr>
            <w:r>
              <w:rPr>
                <w:rFonts w:ascii="Times New Roman" w:cs="Times New Roman" w:eastAsia="Times New Roman" w:hAnsi="Times New Roman"/>
                <w:b w:val="false"/>
                <w:bCs w:val="false"/>
                <w:sz w:val="22"/>
                <w:szCs w:val="22"/>
              </w:rPr>
              <w:t xml:space="preserve">Chưa có mốc kiểm tra giữa Sprint, nên không ai thấy sớm rằng việc kiểm thử đang bị đẩy về cuối.</w:t>
            </w:r>
          </w:p>
          <w:p>
            <w:pPr>
              <w:spacing w:after="40"/>
            </w:pPr>
            <w:r>
              <w:rPr>
                <w:rFonts w:ascii="Times New Roman" w:cs="Times New Roman" w:eastAsia="Times New Roman" w:hAnsi="Times New Roman"/>
                <w:b w:val="false"/>
                <w:bCs w:val="false"/>
                <w:sz w:val="22"/>
                <w:szCs w:val="22"/>
              </w:rPr>
              <w:t xml:space="preserve">Hậu quả: lỗi lộ ra khi chỉ còn 1–2 ngày, không đủ thời gian sửa và kiểm thử lại.</w:t>
            </w:r>
          </w:p>
        </w:tc>
      </w:tr>
    </w:tbl>
    <w:p>
      <w:pPr>
        <w:spacing w:after="8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b/>
          <w:bCs/>
          <w:sz w:val="24"/>
          <w:szCs w:val="24"/>
        </w:rPr>
        <w:t xml:space="preserve">Bảng 2: Improvement (SMART)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900"/>
        <w:gridCol w:w="1926"/>
      </w:tblGrid>
      <w:tr>
        <w:trPr>
          <w:cantSplit/>
          <w:tblHeader/>
        </w:trPr>
        <w:tc>
          <w:tcPr>
            <w:tcW w:type="dxa" w:w="3300"/>
            <w:tcBorders>
              <w:top w:val="single" w:color="808080" w:sz="4"/>
              <w:left w:val="single" w:color="808080" w:sz="4"/>
              <w:bottom w:val="single" w:color="808080" w:sz="4"/>
              <w:right w:val="single" w:color="808080" w:sz="4"/>
            </w:tcBorders>
            <w:shd w:fill="F2F2F2" w:color="auto" w:val="clear"/>
            <w:tcMar>
              <w:top w:type="dxa" w:w="70"/>
              <w:left w:type="dxa" w:w="100"/>
              <w:bottom w:type="dxa" w:w="70"/>
              <w:right w:type="dxa" w:w="100"/>
            </w:tcMar>
          </w:tcPr>
          <w:p>
            <w:pPr>
              <w:spacing w:after="40"/>
            </w:pPr>
            <w:r>
              <w:rPr>
                <w:rFonts w:ascii="Times New Roman" w:cs="Times New Roman" w:eastAsia="Times New Roman" w:hAnsi="Times New Roman"/>
                <w:b/>
                <w:bCs/>
                <w:sz w:val="22"/>
                <w:szCs w:val="22"/>
              </w:rPr>
              <w:t xml:space="preserve">Hành động cụ thể</w:t>
            </w:r>
          </w:p>
        </w:tc>
        <w:tc>
          <w:tcPr>
            <w:tcW w:type="dxa" w:w="1900"/>
            <w:tcBorders>
              <w:top w:val="single" w:color="808080" w:sz="4"/>
              <w:left w:val="single" w:color="808080" w:sz="4"/>
              <w:bottom w:val="single" w:color="808080" w:sz="4"/>
              <w:right w:val="single" w:color="808080" w:sz="4"/>
            </w:tcBorders>
            <w:shd w:fill="F2F2F2" w:color="auto" w:val="clear"/>
            <w:tcMar>
              <w:top w:type="dxa" w:w="70"/>
              <w:left w:type="dxa" w:w="100"/>
              <w:bottom w:type="dxa" w:w="70"/>
              <w:right w:type="dxa" w:w="100"/>
            </w:tcMar>
          </w:tcPr>
          <w:p>
            <w:pPr>
              <w:spacing w:after="40"/>
            </w:pPr>
            <w:r>
              <w:rPr>
                <w:rFonts w:ascii="Times New Roman" w:cs="Times New Roman" w:eastAsia="Times New Roman" w:hAnsi="Times New Roman"/>
                <w:b/>
                <w:bCs/>
                <w:sz w:val="22"/>
                <w:szCs w:val="22"/>
              </w:rPr>
              <w:t xml:space="preserve">Người/nhóm theo dõi</w:t>
            </w:r>
          </w:p>
        </w:tc>
        <w:tc>
          <w:tcPr>
            <w:tcW w:type="dxa" w:w="1900"/>
            <w:tcBorders>
              <w:top w:val="single" w:color="808080" w:sz="4"/>
              <w:left w:val="single" w:color="808080" w:sz="4"/>
              <w:bottom w:val="single" w:color="808080" w:sz="4"/>
              <w:right w:val="single" w:color="808080" w:sz="4"/>
            </w:tcBorders>
            <w:shd w:fill="F2F2F2" w:color="auto" w:val="clear"/>
            <w:tcMar>
              <w:top w:type="dxa" w:w="70"/>
              <w:left w:type="dxa" w:w="100"/>
              <w:bottom w:type="dxa" w:w="70"/>
              <w:right w:type="dxa" w:w="100"/>
            </w:tcMar>
          </w:tcPr>
          <w:p>
            <w:pPr>
              <w:spacing w:after="40"/>
            </w:pPr>
            <w:r>
              <w:rPr>
                <w:rFonts w:ascii="Times New Roman" w:cs="Times New Roman" w:eastAsia="Times New Roman" w:hAnsi="Times New Roman"/>
                <w:b/>
                <w:bCs/>
                <w:sz w:val="22"/>
                <w:szCs w:val="22"/>
              </w:rPr>
              <w:t xml:space="preserve">Khi kiểm tra lại</w:t>
            </w:r>
          </w:p>
        </w:tc>
        <w:tc>
          <w:tcPr>
            <w:tcW w:type="dxa" w:w="1926"/>
            <w:tcBorders>
              <w:top w:val="single" w:color="808080" w:sz="4"/>
              <w:left w:val="single" w:color="808080" w:sz="4"/>
              <w:bottom w:val="single" w:color="808080" w:sz="4"/>
              <w:right w:val="single" w:color="808080" w:sz="4"/>
            </w:tcBorders>
            <w:shd w:fill="F2F2F2" w:color="auto" w:val="clear"/>
            <w:tcMar>
              <w:top w:type="dxa" w:w="70"/>
              <w:left w:type="dxa" w:w="100"/>
              <w:bottom w:type="dxa" w:w="70"/>
              <w:right w:type="dxa" w:w="100"/>
            </w:tcMar>
          </w:tcPr>
          <w:p>
            <w:pPr>
              <w:spacing w:after="40"/>
            </w:pPr>
            <w:r>
              <w:rPr>
                <w:rFonts w:ascii="Times New Roman" w:cs="Times New Roman" w:eastAsia="Times New Roman" w:hAnsi="Times New Roman"/>
                <w:b/>
                <w:bCs/>
                <w:sz w:val="22"/>
                <w:szCs w:val="22"/>
              </w:rPr>
              <w:t xml:space="preserve">Bằng chứng</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Từ Sprint 3, mỗi PBI được kiểm thử ngay khi lập trình và review chéo xong, không chờ cuối Sprint. Mốc cam kết: 100% PBI của Sprint bắt đầu kiểm thử muộn nhất hết ngày 6.</w:t>
            </w:r>
          </w:p>
        </w:tc>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Developers cùng thực hiện; Scrum Master Duy theo dõi trên Sprint Board.</w:t>
            </w:r>
          </w:p>
        </w:tc>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Hằng ngày ở Daily Scrum (kiểm tra mốc ngày 6) và tổng kết ở Sprint Retrospective Sprint 3.</w:t>
            </w:r>
          </w:p>
        </w:tc>
        <w:tc>
          <w:tcPr>
            <w:tcW w:type="dxa" w:w="1926"/>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Sprint Board ghi ngày mỗi PBI chuyển sang “Testing”; không có PBI nào bắt đầu kiểm thử sau ngày 6; chức năng Done trước ngày 10.</w:t>
            </w:r>
          </w:p>
        </w:tc>
      </w:tr>
    </w:tbl>
    <w:p>
      <w:pPr>
        <w:pStyle w:val="Heading1"/>
        <w:spacing w:after="160" w:before="300"/>
      </w:pPr>
      <w:r>
        <w:rPr>
          <w:rFonts w:ascii="Times New Roman" w:cs="Times New Roman" w:eastAsia="Times New Roman" w:hAnsi="Times New Roman"/>
          <w:b/>
          <w:bCs/>
          <w:color w:val="000000"/>
          <w:sz w:val="26"/>
          <w:szCs w:val="26"/>
        </w:rPr>
        <w:t xml:space="preserve">Nhiệm vụ 3 – Sắp xếp và mở đầu buổi Retrospective</w:t>
      </w:r>
    </w:p>
    <w:p>
      <w:pPr>
        <w:spacing w:after="120" w:line="300"/>
      </w:pPr>
      <w:r>
        <w:rPr>
          <w:rFonts w:ascii="Times New Roman" w:cs="Times New Roman" w:eastAsia="Times New Roman" w:hAnsi="Times New Roman"/>
          <w:b/>
          <w:bCs/>
          <w:sz w:val="24"/>
          <w:szCs w:val="24"/>
        </w:rPr>
        <w:t xml:space="preserve">Thứ tự 5 bước: </w:t>
      </w:r>
      <w:r>
        <w:rPr>
          <w:rFonts w:ascii="Times New Roman" w:cs="Times New Roman" w:eastAsia="Times New Roman" w:hAnsi="Times New Roman"/>
          <w:sz w:val="24"/>
          <w:szCs w:val="24"/>
        </w:rPr>
        <w:t xml:space="preserve">H3 → H2 → H5 → H1 → H6</w:t>
      </w:r>
    </w:p>
    <w:p>
      <w:pPr>
        <w:spacing w:after="120" w:line="300"/>
      </w:pPr>
      <w:r>
        <w:rPr>
          <w:rFonts w:ascii="Times New Roman" w:cs="Times New Roman" w:eastAsia="Times New Roman" w:hAnsi="Times New Roman"/>
          <w:b/>
          <w:bCs/>
          <w:sz w:val="24"/>
          <w:szCs w:val="24"/>
        </w:rPr>
        <w:t xml:space="preserve">Giải thích: </w:t>
      </w:r>
      <w:r>
        <w:rPr>
          <w:rFonts w:ascii="Times New Roman" w:cs="Times New Roman" w:eastAsia="Times New Roman" w:hAnsi="Times New Roman"/>
          <w:sz w:val="24"/>
          <w:szCs w:val="24"/>
        </w:rPr>
        <w:t xml:space="preserve">Mở đầu an toàn (H3), thu thập dữ liệu (H2), tìm nguyên nhân (H5), quyết định hành động (H1), kết thúc buổi họp (H6).</w:t>
      </w:r>
    </w:p>
    <w:p>
      <w:pPr>
        <w:spacing w:after="120" w:line="300"/>
      </w:pPr>
      <w:r>
        <w:rPr>
          <w:rFonts w:ascii="Times New Roman" w:cs="Times New Roman" w:eastAsia="Times New Roman" w:hAnsi="Times New Roman"/>
          <w:b/>
          <w:bCs/>
          <w:sz w:val="24"/>
          <w:szCs w:val="24"/>
        </w:rPr>
        <w:t xml:space="preserve">Hoạt động bị loại và lý do: </w:t>
      </w:r>
      <w:r>
        <w:rPr>
          <w:rFonts w:ascii="Times New Roman" w:cs="Times New Roman" w:eastAsia="Times New Roman" w:hAnsi="Times New Roman"/>
          <w:sz w:val="24"/>
          <w:szCs w:val="24"/>
        </w:rPr>
        <w:t xml:space="preserve">H4, vì Scrum Master tự chọn sẵn giải pháp rồi giao cho nhóm làm theo, trái với tinh thần tự quản của Scrum Team; Improvement phải do cả nhóm cùng thảo luận và quyết định.</w:t>
      </w:r>
    </w:p>
    <w:p>
      <w:pPr>
        <w:spacing w:after="120" w:line="300"/>
      </w:pPr>
      <w:r>
        <w:rPr>
          <w:rFonts w:ascii="Times New Roman" w:cs="Times New Roman" w:eastAsia="Times New Roman" w:hAnsi="Times New Roman"/>
          <w:b/>
          <w:bCs/>
          <w:sz w:val="24"/>
          <w:szCs w:val="24"/>
        </w:rPr>
        <w:t xml:space="preserve">Lời mở đầu của Duy:</w:t>
      </w:r>
    </w:p>
    <w:p>
      <w:pPr>
        <w:spacing w:after="120" w:line="300"/>
        <w:ind w:left="360" w:right="360"/>
      </w:pPr>
      <w:r>
        <w:rPr>
          <w:rFonts w:ascii="Times New Roman" w:cs="Times New Roman" w:eastAsia="Times New Roman" w:hAnsi="Times New Roman"/>
          <w:i/>
          <w:iCs/>
          <w:sz w:val="24"/>
          <w:szCs w:val="24"/>
        </w:rPr>
        <w:t xml:space="preserve">“Chào cả nhóm. Mục tiêu của buổi hôm nay là cùng nhìn lại cách chúng ta làm việc trong Sprint 2 và chọn một cải tiến thật cụ thể cho Sprint 3. Chúng ta sẽ nói về sự việc và quy trình, không nói về lỗi của từng người; ai thấy điều gì cũng cứ nói thẳng, vì mọi ý kiến đều có giá trị. Trước khi bắt đầu, mình xem nhanh hành động cải tiến của Sprint trước đã làm được đến đâu nhé.”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2026-10-19T00:22:36.454Z</dcterms:created>
  <dcterms:modified xsi:type="dcterms:W3CDTF">2026-10-19T00:22:36.454Z</dcterms:modified>
</cp:coreProperties>
</file>

<file path=docProps/custom.xml><?xml version="1.0" encoding="utf-8"?>
<Properties xmlns="http://schemas.openxmlformats.org/officeDocument/2006/custom-properties" xmlns:vt="http://schemas.openxmlformats.org/officeDocument/2006/docPropsVTypes"/>
</file>