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204.7244094488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nqn7lqy7rz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Вар. 1. Установка Python 3 с ручной загрузкой пакетов (Windows)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_onqn7lqy7rzy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204.7244094488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kfb8truhe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Вар. 2. Google Colab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_skfb8truhet5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выполнения лабораторных работ вам понадобится установленный интерпретатор Python 3.x  со следующим набором пакетов (библиотек):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jupyter lab (jupyter notebook) – командная оболочка для интерактивных вычислений;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pandas – пакет для обработка (загрузка, сохранение, анализа) данных;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sklearn  – пакет моделей и инструментов машинного обучения;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matplotlib – пакет для визуализации диаграмм и графиков.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Arial" w:cs="Arial" w:eastAsia="Arial" w:hAnsi="Arial"/>
        </w:rPr>
      </w:pPr>
      <w:bookmarkStart w:colFirst="0" w:colLast="0" w:name="_onqn7lqy7rz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Вар. 1. Установка Python 3 с ручной загрузкой пакетов (Windows)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Перейти на страницу загрузки Python на офф. сайте. Рекомендуемая версия 3.8.6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https://www.python.org/downloads/release/python-386/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Загрузить установочный файл для 64-битной разрядности системы выбрав вариант “Windows x86-64 executable installer”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82856" cy="310272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856" cy="310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1. Фрагмент страницы загрузки установочного файла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Провести установку в выбранную папку. Ниже представлена рекомендуемая последовательность шагов. В примере выбрана папка “C:\Programs\Python38-64\“.</w:t>
      </w:r>
    </w:p>
    <w:p w:rsidR="00000000" w:rsidDel="00000000" w:rsidP="00000000" w:rsidRDefault="00000000" w:rsidRPr="00000000" w14:paraId="00000015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Настройки обозначенные: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Цифрами 1 и 6 “Add to PATH” /”Add to environment“ отвечают за добавление выбранной папки в системный список директорий, позволяет не указывать абсолютный путь к исполняемым файлам при работе в терминале (требуют прав администратора)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4683938" cy="28874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6450" y="1029550"/>
                          <a:ext cx="4683938" cy="2887488"/>
                          <a:chOff x="576450" y="1029550"/>
                          <a:chExt cx="5284150" cy="3242005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450" y="1029550"/>
                            <a:ext cx="5284150" cy="324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956850" y="3766050"/>
                            <a:ext cx="1069800" cy="29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01019" y="3406285"/>
                            <a:ext cx="3627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68"/>
                                  <w:highlight w:val="white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63719" y="3239894"/>
                            <a:ext cx="1083900" cy="6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01019" y="2878945"/>
                            <a:ext cx="3627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68"/>
                                  <w:highlight w:val="white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63719" y="2471834"/>
                            <a:ext cx="1108200" cy="6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01019" y="2117834"/>
                            <a:ext cx="362700" cy="7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1"/>
                                  <w:i w:val="0"/>
                                  <w:smallCaps w:val="0"/>
                                  <w:strike w:val="0"/>
                                  <w:color w:val="980000"/>
                                  <w:sz w:val="68"/>
                                  <w:highlight w:val="white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3938" cy="2887488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3938" cy="2887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114300" distT="114300" distL="114300" distR="114300">
                      <wp:extent cx="4727946" cy="290644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53419" y="940250"/>
                                <a:ext cx="4727946" cy="2906442"/>
                                <a:chOff x="753419" y="940250"/>
                                <a:chExt cx="5243281" cy="3216930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10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3419" y="940250"/>
                                  <a:ext cx="5243281" cy="3216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>
                                  <a:off x="1155067" y="1487294"/>
                                  <a:ext cx="1032000" cy="52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792367" y="1133294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727946" cy="2906442"/>
                      <wp:effectExtent b="0" l="0" r="0" t="0"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27946" cy="29064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114300" distT="114300" distL="114300" distR="114300">
                      <wp:extent cx="4704704" cy="2902312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92194" y="1481963"/>
                                <a:ext cx="4704704" cy="2902312"/>
                                <a:chOff x="592194" y="1481963"/>
                                <a:chExt cx="5243281" cy="3216930"/>
                              </a:xfrm>
                            </wpg:grpSpPr>
                            <pic:pic>
                              <pic:nvPicPr>
                                <pic:cNvPr id="10" name="Shape 10"/>
                                <pic:cNvPicPr preferRelativeResize="0"/>
                              </pic:nvPicPr>
                              <pic:blipFill>
                                <a:blip r:embed="rId12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2194" y="1481963"/>
                                  <a:ext cx="5243281" cy="3216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601019" y="3339620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601019" y="2193145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97496" y="1938434"/>
                                  <a:ext cx="1007700" cy="22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634796" y="1584434"/>
                                  <a:ext cx="362700" cy="7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Impact" w:cs="Impact" w:eastAsia="Impact" w:hAnsi="Impact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980000"/>
                                        <w:sz w:val="68"/>
                                        <w:highlight w:val="white"/>
                                        <w:vertAlign w:val="baseline"/>
                                      </w:rPr>
                                      <w:t xml:space="preserve">7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97496" y="2535913"/>
                                  <a:ext cx="1007700" cy="22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97496" y="3706629"/>
                                  <a:ext cx="1007700" cy="22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98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704704" cy="2902312"/>
                      <wp:effectExtent b="0" l="0" r="0" t="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04704" cy="29023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656863" cy="2859921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863" cy="28599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рисунок 2. Этапы установки Python3 в системах 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Провести установку необходимых пакетов (библиотек.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Открыть интерпретатор командной строки (сmd.exe)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Выполнить следующие команды</w:t>
      </w:r>
    </w:p>
    <w:tbl>
      <w:tblPr>
        <w:tblStyle w:val="Table2"/>
        <w:tblW w:w="102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"C:\Programs\Python38-64\python.exe" -m pip install --upgrade pip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"C:\Programs\Python38-64\Scripts\pip3.exe"  install numpy pandas sklearn seaborn  matplotlib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"C:\Programs\Python38-64\Scripts\pip3.exe"  install jupyterlab</w:t>
            </w:r>
          </w:p>
        </w:tc>
      </w:tr>
    </w:tbl>
    <w:p w:rsidR="00000000" w:rsidDel="00000000" w:rsidP="00000000" w:rsidRDefault="00000000" w:rsidRPr="00000000" w14:paraId="00000024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запуска модуля Jupyter Lab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Открыть интерпретатор командной строки (cmd.exe)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Выполнить команду для смены рабочей папки на предназначенную для хранения файлов лабораторных работ</w:t>
      </w:r>
    </w:p>
    <w:tbl>
      <w:tblPr>
        <w:tblStyle w:val="Table3"/>
        <w:tblW w:w="8055.0" w:type="dxa"/>
        <w:jc w:val="left"/>
        <w:tblInd w:w="2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tblGridChange w:id="0">
          <w:tblGrid>
            <w:gridCol w:w="8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cd "C:\work\"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90850" cy="857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3.1. Команда запуска в терминале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Выполнить команду запуска jupyter notebook</w:t>
      </w:r>
    </w:p>
    <w:p w:rsidR="00000000" w:rsidDel="00000000" w:rsidP="00000000" w:rsidRDefault="00000000" w:rsidRPr="00000000" w14:paraId="0000002D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короткому имени исполняемого файла</w:t>
      </w:r>
    </w:p>
    <w:tbl>
      <w:tblPr>
        <w:tblStyle w:val="Table4"/>
        <w:tblW w:w="8025.0" w:type="dxa"/>
        <w:jc w:val="left"/>
        <w:tblInd w:w="2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"jupyter-lab.exe"</w:t>
            </w:r>
          </w:p>
        </w:tc>
      </w:tr>
    </w:tbl>
    <w:p w:rsidR="00000000" w:rsidDel="00000000" w:rsidP="00000000" w:rsidRDefault="00000000" w:rsidRPr="00000000" w14:paraId="0000002F">
      <w:pPr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или по полному абсолютному пути к исполняемому файлу</w:t>
      </w:r>
    </w:p>
    <w:tbl>
      <w:tblPr>
        <w:tblStyle w:val="Table5"/>
        <w:tblW w:w="8115.0" w:type="dxa"/>
        <w:jc w:val="left"/>
        <w:tblInd w:w="2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"C:\Programs\Python38-64\Scripts\jupyter-lab.exe"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58425" cy="6191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336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3.2. Команда запуска в терминале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Признаком успешного запуска станет появление текста в терминале (рис. 4 слева) и автоматическое открытие страницы в браузере (рис. 4 справа)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105150" cy="21336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028088" cy="2370228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088" cy="23702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4. Окна при запуске jupyter notebook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необходимости открыть веб-интерфейс Jupyter Notebook самостоятельно в тексте терминала нужно URL адрес вида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http://localhost:8888/?token=1fefa6ab49a498a3f37c959404f7baf16b9a2eda3eaa6d72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перейти по нему в браузере.</w:t>
      </w:r>
    </w:p>
    <w:p w:rsidR="00000000" w:rsidDel="00000000" w:rsidP="00000000" w:rsidRDefault="00000000" w:rsidRPr="00000000" w14:paraId="0000003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</w:rPr>
      </w:pPr>
      <w:bookmarkStart w:colFirst="0" w:colLast="0" w:name="_skfb8truhet5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Вар. 2. Google Colab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наличии почтового ящика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*@google.com</w:t>
      </w:r>
      <w:r w:rsidDel="00000000" w:rsidR="00000000" w:rsidRPr="00000000">
        <w:rPr>
          <w:rFonts w:ascii="Arial" w:cs="Arial" w:eastAsia="Arial" w:hAnsi="Arial"/>
          <w:rtl w:val="0"/>
        </w:rPr>
        <w:t xml:space="preserve"> вам доступен сервис Google Colab — бесплатный облачный сервис на основе Jupyter Notebook, без установки на личном ПК, но требующий постоянного подключения к сети интернет.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Ссылка для доступа к Google Colab: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работе с файлами Google Colab, НЕОБХОДИМО сделать копию исходного файла, и в полученной копии проводить все изменения, иначе не будет возможности сохранить накопленные изменения.</w:t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81350" cy="3524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рисунок 5. Вид кнопки для получения копии файла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36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216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880" w:hanging="36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" TargetMode="External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localhost:8888/?token=1fefa6ab49a498a3f37c959404f7baf16b9a2eda3eaa6d72" TargetMode="External"/><Relationship Id="rId6" Type="http://schemas.openxmlformats.org/officeDocument/2006/relationships/hyperlink" Target="https://www.python.org/downloads/release/python-386/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