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FINAL: One-Page Compliance Program Overview (Polished)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hyi9dmugwip" w:id="0"/>
      <w:bookmarkEnd w:id="0"/>
      <w:r w:rsidDel="00000000" w:rsidR="00000000" w:rsidRPr="00000000">
        <w:rPr>
          <w:b w:val="1"/>
          <w:bCs w:val="1"/>
          <w:sz w:val="34"/>
          <w:szCs w:val="34"/>
          <w:rtl w:val="0"/>
        </w:rPr>
        <w:t xml:space="preserve">ISO 27001 Compliance Program Overview – SecureHealth SaaS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zwlk9ghudpe"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SecureHealth SaaS is a cloud-based healthcare platform designed to enable secure access, storage, and management of patient medical records. Due to the sensitive nature of Protected Health Information (PHI), the organization must implement strong information security controls aligned with industry standards.</w:t>
      </w:r>
    </w:p>
    <w:p w:rsidR="00000000" w:rsidDel="00000000" w:rsidP="00000000" w:rsidRDefault="00000000" w:rsidRPr="00000000" w14:paraId="00000006">
      <w:pPr>
        <w:spacing w:after="240" w:before="240" w:lineRule="auto"/>
        <w:rPr/>
      </w:pPr>
      <w:r w:rsidDel="00000000" w:rsidR="00000000" w:rsidRPr="00000000">
        <w:rPr>
          <w:rtl w:val="0"/>
        </w:rPr>
        <w:t xml:space="preserve">This compliance program is based on the principles and control framework of ISO 27001 and is intended to assess the current security posture and identify gaps toward compliance readiness.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f02028e5iuz" w:id="2"/>
      <w:bookmarkEnd w:id="2"/>
      <w:r w:rsidDel="00000000" w:rsidR="00000000" w:rsidRPr="00000000">
        <w:rPr>
          <w:b w:val="1"/>
          <w:bCs w:val="1"/>
          <w:color w:val="000000"/>
          <w:sz w:val="26"/>
          <w:szCs w:val="26"/>
          <w:rtl w:val="0"/>
        </w:rPr>
        <w:t xml:space="preserve">2. Scope</w:t>
      </w:r>
    </w:p>
    <w:p w:rsidR="00000000" w:rsidDel="00000000" w:rsidP="00000000" w:rsidRDefault="00000000" w:rsidRPr="00000000" w14:paraId="00000008">
      <w:pPr>
        <w:spacing w:after="240" w:before="240" w:lineRule="auto"/>
        <w:rPr/>
      </w:pPr>
      <w:r w:rsidDel="00000000" w:rsidR="00000000" w:rsidRPr="00000000">
        <w:rPr>
          <w:rtl w:val="0"/>
        </w:rPr>
        <w:t xml:space="preserve">This program applies to all systems and processes supporting the SecureHealth SaaS platform, including:</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Cloud infrastructure (AWS environment)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Web applications and APIs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Patient data storage systems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Employee endpoints (laptops and administrative systems)</w:t>
      </w:r>
    </w:p>
    <w:p w:rsidR="00000000" w:rsidDel="00000000" w:rsidP="00000000" w:rsidRDefault="00000000" w:rsidRPr="00000000" w14:paraId="0000000D">
      <w:pPr>
        <w:spacing w:after="240" w:before="240" w:lineRule="auto"/>
        <w:rPr/>
      </w:pPr>
      <w:r w:rsidDel="00000000" w:rsidR="00000000" w:rsidRPr="00000000">
        <w:rPr>
          <w:rtl w:val="0"/>
        </w:rPr>
        <w:t xml:space="preserve">The environment includes internal users, healthcare providers, and patients interacting with the platform.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8caspsf8mef" w:id="3"/>
      <w:bookmarkEnd w:id="3"/>
      <w:r w:rsidDel="00000000" w:rsidR="00000000" w:rsidRPr="00000000">
        <w:rPr>
          <w:b w:val="1"/>
          <w:bCs w:val="1"/>
          <w:color w:val="000000"/>
          <w:sz w:val="26"/>
          <w:szCs w:val="26"/>
          <w:rtl w:val="0"/>
        </w:rPr>
        <w:t xml:space="preserve">3. Objectives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Establish a baseline security framework aligned with ISO 27001</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Identify and assess current control implementation maturity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Detect security and compliance gaps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Recommend remediation actions to improve compliance posture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ojsh96p0qpy5" w:id="4"/>
      <w:bookmarkEnd w:id="4"/>
      <w:r w:rsidDel="00000000" w:rsidR="00000000" w:rsidRPr="00000000">
        <w:rPr>
          <w:b w:val="1"/>
          <w:bCs w:val="1"/>
          <w:color w:val="000000"/>
          <w:sz w:val="26"/>
          <w:szCs w:val="26"/>
          <w:rtl w:val="0"/>
        </w:rPr>
        <w:t xml:space="preserve">4. Current Maturity Assessment</w:t>
      </w:r>
    </w:p>
    <w:p w:rsidR="00000000" w:rsidDel="00000000" w:rsidP="00000000" w:rsidRDefault="00000000" w:rsidRPr="00000000" w14:paraId="00000014">
      <w:pPr>
        <w:spacing w:after="240" w:before="240" w:lineRule="auto"/>
        <w:rPr/>
      </w:pPr>
      <w:r w:rsidDel="00000000" w:rsidR="00000000" w:rsidRPr="00000000">
        <w:rPr>
          <w:rtl w:val="0"/>
        </w:rPr>
        <w:t xml:space="preserve">Based on the control matrix evaluation, SecureHealth SaaS is currently operating at an </w:t>
      </w:r>
      <w:r w:rsidDel="00000000" w:rsidR="00000000" w:rsidRPr="00000000">
        <w:rPr>
          <w:b w:val="1"/>
          <w:bCs w:val="1"/>
          <w:rtl w:val="0"/>
        </w:rPr>
        <w:t xml:space="preserve">early to mid-level maturity</w:t>
      </w:r>
      <w:r w:rsidDel="00000000" w:rsidR="00000000" w:rsidRPr="00000000">
        <w:rPr>
          <w:rtl w:val="0"/>
        </w:rPr>
        <w:t xml:space="preserve">. While some controls are partially implemented, many key areas lack formal documentation, standardization, and enforcement.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8wz8mkjju7d" w:id="5"/>
      <w:bookmarkEnd w:id="5"/>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8y3rah2qxb" w:id="6"/>
      <w:bookmarkEnd w:id="6"/>
      <w:r w:rsidDel="00000000" w:rsidR="00000000" w:rsidRPr="00000000">
        <w:rPr>
          <w:b w:val="1"/>
          <w:bCs w:val="1"/>
          <w:color w:val="000000"/>
          <w:sz w:val="26"/>
          <w:szCs w:val="26"/>
          <w:rtl w:val="0"/>
        </w:rPr>
        <w:t xml:space="preserve">5. Key Gaps Identified</w:t>
      </w:r>
    </w:p>
    <w:p w:rsidR="00000000" w:rsidDel="00000000" w:rsidP="00000000" w:rsidRDefault="00000000" w:rsidRPr="00000000" w14:paraId="00000017">
      <w:pPr>
        <w:spacing w:after="240" w:before="240" w:lineRule="auto"/>
        <w:rPr/>
      </w:pPr>
      <w:r w:rsidDel="00000000" w:rsidR="00000000" w:rsidRPr="00000000">
        <w:rPr>
          <w:rtl w:val="0"/>
        </w:rPr>
        <w:t xml:space="preserve">The following critical gaps were identified:</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Absence of a formal incident response plan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Lack of centralized logging and monitoring capabilities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No comprehensive asset inventory</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Missing access control policy and periodic access reviews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Undefined security roles and responsibilities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Lack of vendor risk management processes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e9ldmsagrew" w:id="7"/>
      <w:bookmarkEnd w:id="7"/>
      <w:r w:rsidDel="00000000" w:rsidR="00000000" w:rsidRPr="00000000">
        <w:rPr>
          <w:b w:val="1"/>
          <w:bCs w:val="1"/>
          <w:color w:val="000000"/>
          <w:sz w:val="26"/>
          <w:szCs w:val="26"/>
          <w:rtl w:val="0"/>
        </w:rPr>
        <w:t xml:space="preserve">6. Remediation Roadmap</w:t>
      </w:r>
    </w:p>
    <w:p w:rsidR="00000000" w:rsidDel="00000000" w:rsidP="00000000" w:rsidRDefault="00000000" w:rsidRPr="00000000" w14:paraId="0000001F">
      <w:pPr>
        <w:spacing w:after="240" w:before="240" w:lineRule="auto"/>
        <w:rPr/>
      </w:pPr>
      <w:r w:rsidDel="00000000" w:rsidR="00000000" w:rsidRPr="00000000">
        <w:rPr>
          <w:rtl w:val="0"/>
        </w:rPr>
        <w:t xml:space="preserve">To improve compliance readiness, the organization should prioritize the following actions: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Develop and implement an incident response plan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Deploy centralized logging and monitoring solutions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Establish and maintain an asset inventory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Implement role-based access control and access review processes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Define and document security roles and responsibilities</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Create and enforce vendor security and risk management policies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5kvahqi4eca" w:id="8"/>
      <w:bookmarkEnd w:id="8"/>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27">
      <w:pPr>
        <w:spacing w:after="240" w:before="240" w:lineRule="auto"/>
        <w:rPr/>
      </w:pPr>
      <w:r w:rsidDel="00000000" w:rsidR="00000000" w:rsidRPr="00000000">
        <w:rPr>
          <w:rtl w:val="0"/>
        </w:rPr>
        <w:t xml:space="preserve">This assessment highlights foundational gaps in SecureHealth SaaS’s security program. By addressing these gaps and aligning with ISO 27001 requirements, the organization can significantly improve its security posture and move toward audit and certification readiness.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