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uideTitle"/>
        <w:jc w:val="center"/>
      </w:pPr>
      <w:r>
        <w:t>Amazon Bedrock Beginner Case Study</w:t>
        <w:br/>
        <w:t>Company Policy Assistant</w:t>
      </w:r>
    </w:p>
    <w:p>
      <w:pPr>
        <w:jc w:val="center"/>
      </w:pPr>
      <w:r>
        <w:rPr>
          <w:i/>
          <w:sz w:val="22"/>
        </w:rPr>
        <w:t>A complete baby-steps hands-on exercise: S3 → Knowledge Base → Retrieval → Bedrock answer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1F5F9"/>
          </w:tcPr>
          <w:p>
            <w:r>
              <w:t>Difficulty</w:t>
            </w:r>
          </w:p>
        </w:tc>
        <w:tc>
          <w:tcPr>
            <w:tcW w:type="dxa" w:w="5112"/>
          </w:tcPr>
          <w:p>
            <w:r>
              <w:t>Beginner</w:t>
            </w:r>
          </w:p>
        </w:tc>
      </w:tr>
      <w:tr>
        <w:tc>
          <w:tcPr>
            <w:tcW w:type="dxa" w:w="5112"/>
            <w:shd w:fill="F1F5F9"/>
          </w:tcPr>
          <w:p>
            <w:r>
              <w:t>Main AWS services</w:t>
            </w:r>
          </w:p>
        </w:tc>
        <w:tc>
          <w:tcPr>
            <w:tcW w:type="dxa" w:w="5112"/>
          </w:tcPr>
          <w:p>
            <w:r>
              <w:t>Amazon Bedrock + Amazon S3</w:t>
            </w:r>
          </w:p>
        </w:tc>
      </w:tr>
      <w:tr>
        <w:tc>
          <w:tcPr>
            <w:tcW w:type="dxa" w:w="5112"/>
            <w:shd w:fill="F1F5F9"/>
          </w:tcPr>
          <w:p>
            <w:r>
              <w:t>Main concept</w:t>
            </w:r>
          </w:p>
        </w:tc>
        <w:tc>
          <w:tcPr>
            <w:tcW w:type="dxa" w:w="5112"/>
          </w:tcPr>
          <w:p>
            <w:r>
              <w:t>RAG using Amazon Bedrock Knowledge Bases</w:t>
            </w:r>
          </w:p>
        </w:tc>
      </w:tr>
      <w:tr>
        <w:tc>
          <w:tcPr>
            <w:tcW w:type="dxa" w:w="5112"/>
            <w:shd w:fill="F1F5F9"/>
          </w:tcPr>
          <w:p>
            <w:r>
              <w:t>Expected time</w:t>
            </w:r>
          </w:p>
        </w:tc>
        <w:tc>
          <w:tcPr>
            <w:tcW w:type="dxa" w:w="5112"/>
          </w:tcPr>
          <w:p>
            <w:r>
              <w:t>60–90 minutes for the first attempt</w:t>
            </w:r>
          </w:p>
        </w:tc>
      </w:tr>
    </w:tbl>
    <w:p>
      <w:r>
        <w:br w:type="page"/>
      </w:r>
    </w:p>
    <w:p>
      <w:pPr>
        <w:pStyle w:val="Heading1"/>
      </w:pPr>
      <w:r>
        <w:t>1. CASE STUDY — The Problem</w:t>
      </w:r>
    </w:p>
    <w:p>
      <w:pPr>
        <w:pStyle w:val="Heading2"/>
      </w:pPr>
      <w:r>
        <w:t>Business Problem</w:t>
      </w:r>
    </w:p>
    <w:p>
      <w:r>
        <w:t>A small company has many HR and employee-policy documents. Employees repeatedly ask questions such as “How many casual leaves can I take?”, “What is the work-from-home policy?”, and “What is the reimbursement limit?” The HR team spends time answering the same questions.</w:t>
      </w:r>
    </w:p>
    <w:p>
      <w:pPr>
        <w:pStyle w:val="Heading2"/>
      </w:pPr>
      <w:r>
        <w:t>Goal</w:t>
      </w:r>
    </w:p>
    <w:p>
      <w:r>
        <w:t>Build a simple AI-powered Company Policy Assistant using Amazon Bedrock. The assistant should answer questions using the company's policy document instead of relying only on the model's general knowledge.</w:t>
      </w:r>
    </w:p>
    <w:p>
      <w:pPr>
        <w:pStyle w:val="Heading2"/>
      </w:pPr>
      <w:r>
        <w:t>What the finished solution should do</w:t>
      </w:r>
    </w:p>
    <w:p>
      <w:pPr>
        <w:pStyle w:val="ListBullet"/>
      </w:pPr>
      <w:r>
        <w:t>Store the company policy document in Amazon S3.</w:t>
      </w:r>
    </w:p>
    <w:p>
      <w:pPr>
        <w:pStyle w:val="ListBullet"/>
      </w:pPr>
      <w:r>
        <w:t>Connect the S3 document to an Amazon Bedrock Knowledge Base.</w:t>
      </w:r>
    </w:p>
    <w:p>
      <w:pPr>
        <w:pStyle w:val="ListBullet"/>
      </w:pPr>
      <w:r>
        <w:t>Create embeddings and store searchable representations in a vector store managed/configured through Bedrock.</w:t>
      </w:r>
    </w:p>
    <w:p>
      <w:pPr>
        <w:pStyle w:val="ListBullet"/>
      </w:pPr>
      <w:r>
        <w:t>Retrieve relevant policy content when an employee asks a question.</w:t>
      </w:r>
    </w:p>
    <w:p>
      <w:pPr>
        <w:pStyle w:val="ListBullet"/>
      </w:pPr>
      <w:r>
        <w:t>Use a foundation model to generate a natural-language answer from the retrieved content.</w:t>
      </w:r>
    </w:p>
    <w:p>
      <w:pPr>
        <w:pStyle w:val="ListBullet"/>
      </w:pPr>
      <w:r>
        <w:t>Avoid making up policy information when the document does not contain the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</w:tcPr>
          <w:p>
            <w:r>
              <w:rPr>
                <w:b/>
              </w:rPr>
              <w:t xml:space="preserve">Why this is a good first Bedrock project: </w:t>
            </w:r>
            <w:r>
              <w:t>It teaches the most important Bedrock GenAI flow without requiring Python, LangChain, LangGraph, Agents or MCP. After you complete this, you can add those technologies one by one.</w:t>
            </w:r>
          </w:p>
        </w:tc>
      </w:tr>
    </w:tbl>
    <w:p/>
    <w:p>
      <w:pPr>
        <w:pStyle w:val="Heading1"/>
      </w:pPr>
      <w:r>
        <w:t>2. Understand the Architecture Before Clicking</w:t>
      </w:r>
    </w:p>
    <w:p>
      <w:r>
        <w:t>Memorize this simple picture:</w:t>
      </w:r>
    </w:p>
    <w:p>
      <w:pPr>
        <w:jc w:val="center"/>
      </w:pPr>
      <w:r>
        <w:rPr>
          <w:b/>
        </w:rPr>
        <w:t>Employee</w:t>
        <w:br/>
        <w:t xml:space="preserve">   ↓</w:t>
        <w:br/>
        <w:t>Bedrock Knowledge Base</w:t>
        <w:br/>
        <w:t xml:space="preserve">   ↓</w:t>
        <w:br/>
        <w:t>Retrieve relevant policy content</w:t>
        <w:br/>
        <w:t xml:space="preserve">   ↓</w:t>
        <w:br/>
        <w:t>Foundation Model</w:t>
        <w:br/>
        <w:t xml:space="preserve">   ↓</w:t>
        <w:br/>
        <w:t>Grounded answer</w:t>
      </w:r>
    </w:p>
    <w:p>
      <w:r>
        <w:t>Behind the scenes, the knowledge-base preparation looks like this:</w:t>
      </w:r>
    </w:p>
    <w:p>
      <w:pPr>
        <w:jc w:val="center"/>
      </w:pPr>
      <w:r>
        <w:rPr>
          <w:b/>
        </w:rPr>
        <w:t>Policy PDF/TXT → S3 → Chunking → Embeddings → Vector Store</w:t>
        <w:br/>
        <w:t>Question → Query embedding → Similarity retrieval → Context → LLM → Answer</w:t>
      </w:r>
    </w:p>
    <w:p>
      <w:pPr>
        <w:pStyle w:val="Heading1"/>
      </w:pPr>
      <w:r>
        <w:t>3. What You Need Before Starting</w:t>
      </w:r>
    </w:p>
    <w:p>
      <w:pPr>
        <w:pStyle w:val="ListBullet"/>
      </w:pPr>
      <w:r>
        <w:t>An AWS account.</w:t>
      </w:r>
    </w:p>
    <w:p>
      <w:pPr>
        <w:pStyle w:val="ListBullet"/>
      </w:pPr>
      <w:r>
        <w:t>An IAM identity with permissions to use Amazon Bedrock and Amazon S3.</w:t>
      </w:r>
    </w:p>
    <w:p>
      <w:pPr>
        <w:pStyle w:val="ListBullet"/>
      </w:pPr>
      <w:r>
        <w:t>A supported AWS Region where the required Bedrock models/features are available.</w:t>
      </w:r>
    </w:p>
    <w:p>
      <w:pPr>
        <w:pStyle w:val="ListBullet"/>
      </w:pPr>
      <w:r>
        <w:t>A browser such as Chrome or Edge.</w:t>
      </w:r>
    </w:p>
    <w:p>
      <w:pPr>
        <w:pStyle w:val="ListBullet"/>
      </w:pPr>
      <w:r>
        <w:t>The sample company-policy content supplied in Section 4 of this document.</w:t>
      </w:r>
    </w:p>
    <w:p>
      <w:pPr>
        <w:pStyle w:val="ListBullet"/>
      </w:pPr>
      <w:r>
        <w:t>Permission to incur AWS charges. Check current AWS pricing before creating resources.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</w:tcPr>
          <w:p>
            <w:r>
              <w:rPr>
                <w:b/>
              </w:rPr>
              <w:t xml:space="preserve">Important: </w:t>
            </w:r>
            <w:r>
              <w:t>AWS changes the Bedrock console UI. Button names or locations can differ slightly by Region/account. If the screen differs, use the current AWS documentation for the equivalent option.</w:t>
            </w:r>
          </w:p>
        </w:tc>
      </w:tr>
    </w:tbl>
    <w:p/>
    <w:p>
      <w:pPr>
        <w:pStyle w:val="Heading1"/>
      </w:pPr>
      <w:r>
        <w:t>4. CREATE THE SAMPLE COMPANY POLICY DOCUMENT</w:t>
      </w:r>
    </w:p>
    <w:p>
      <w:r>
        <w:t>For your first lab, create a simple text file named Company_Policy.txt. Copy the following content into it.</w:t>
      </w:r>
    </w:p>
    <w:p>
      <w:pPr>
        <w:spacing w:after="60"/>
      </w:pPr>
      <w:r>
        <w:t>ABC Technologies — Employee Policy</w:t>
      </w:r>
    </w:p>
    <w:p>
      <w:pPr>
        <w:spacing w:after="60"/>
      </w:pPr>
      <w:r/>
    </w:p>
    <w:p>
      <w:pPr>
        <w:spacing w:after="60"/>
      </w:pPr>
      <w:r>
        <w:t>1. Casual Leave</w:t>
      </w:r>
    </w:p>
    <w:p>
      <w:pPr>
        <w:spacing w:after="60"/>
      </w:pPr>
      <w:r>
        <w:t>Employees receive 12 casual leave days per calendar year. Casual leave should normally be requested through the employee portal before the leave starts.</w:t>
      </w:r>
    </w:p>
    <w:p>
      <w:pPr>
        <w:spacing w:after="60"/>
      </w:pPr>
      <w:r/>
    </w:p>
    <w:p>
      <w:pPr>
        <w:spacing w:after="60"/>
      </w:pPr>
      <w:r>
        <w:t>2. Sick Leave</w:t>
      </w:r>
    </w:p>
    <w:p>
      <w:pPr>
        <w:spacing w:after="60"/>
      </w:pPr>
      <w:r>
        <w:t>Employees receive 10 sick leave days per calendar year. A medical certificate may be requested for extended sick leave according to company rules.</w:t>
      </w:r>
    </w:p>
    <w:p>
      <w:pPr>
        <w:spacing w:after="60"/>
      </w:pPr>
      <w:r/>
    </w:p>
    <w:p>
      <w:pPr>
        <w:spacing w:after="60"/>
      </w:pPr>
      <w:r>
        <w:t>3. Work From Home</w:t>
      </w:r>
    </w:p>
    <w:p>
      <w:pPr>
        <w:spacing w:after="60"/>
      </w:pPr>
      <w:r>
        <w:t>Employees may work from home up to 2 days per week with manager approval. Business-critical roles may have different requirements.</w:t>
      </w:r>
    </w:p>
    <w:p>
      <w:pPr>
        <w:spacing w:after="60"/>
      </w:pPr>
      <w:r/>
    </w:p>
    <w:p>
      <w:pPr>
        <w:spacing w:after="60"/>
      </w:pPr>
      <w:r>
        <w:t>4. Working Hours</w:t>
      </w:r>
    </w:p>
    <w:p>
      <w:pPr>
        <w:spacing w:after="60"/>
      </w:pPr>
      <w:r>
        <w:t>Standard working hours are 9:30 AM to 6:30 PM, Monday through Friday, with a one-hour lunch break.</w:t>
      </w:r>
    </w:p>
    <w:p>
      <w:pPr>
        <w:spacing w:after="60"/>
      </w:pPr>
      <w:r/>
    </w:p>
    <w:p>
      <w:pPr>
        <w:spacing w:after="60"/>
      </w:pPr>
      <w:r>
        <w:t>5. Internet Reimbursement</w:t>
      </w:r>
    </w:p>
    <w:p>
      <w:pPr>
        <w:spacing w:after="60"/>
      </w:pPr>
      <w:r>
        <w:t>Eligible employees can claim up to INR 1,000 per month for approved home-internet expenses. Employees must submit valid bills through the reimbursement process.</w:t>
      </w:r>
    </w:p>
    <w:p>
      <w:pPr>
        <w:spacing w:after="60"/>
      </w:pPr>
      <w:r/>
    </w:p>
    <w:p>
      <w:pPr>
        <w:spacing w:after="60"/>
      </w:pPr>
      <w:r>
        <w:t>6. Learning and Training</w:t>
      </w:r>
    </w:p>
    <w:p>
      <w:pPr>
        <w:spacing w:after="60"/>
      </w:pPr>
      <w:r>
        <w:t>Employees can request up to INR 20,000 per financial year for approved professional learning or certification expenses, subject to the company's approval process.</w:t>
      </w:r>
    </w:p>
    <w:p>
      <w:pPr>
        <w:spacing w:after="60"/>
      </w:pPr>
      <w:r/>
    </w:p>
    <w:p>
      <w:pPr>
        <w:spacing w:after="60"/>
      </w:pPr>
      <w:r>
        <w:t>7. Expense Submission</w:t>
      </w:r>
    </w:p>
    <w:p>
      <w:pPr>
        <w:spacing w:after="60"/>
      </w:pPr>
      <w:r>
        <w:t>Business expenses should normally be submitted within 15 calendar days after the expense is incurred.</w:t>
      </w:r>
    </w:p>
    <w:p>
      <w:pPr>
        <w:spacing w:after="60"/>
      </w:pPr>
      <w:r/>
    </w:p>
    <w:p>
      <w:pPr>
        <w:spacing w:after="60"/>
      </w:pPr>
      <w:r>
        <w:t>8. Important Assistant Rule</w:t>
      </w:r>
    </w:p>
    <w:p>
      <w:pPr>
        <w:spacing w:after="60"/>
      </w:pPr>
      <w:r>
        <w:t>If a question is not answered by this policy document, the assistant must say that the information is not available in the provided policy and should not invent a company rule.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</w:tcPr>
          <w:p>
            <w:r>
              <w:rPr>
                <w:b/>
              </w:rPr>
              <w:t xml:space="preserve">File preparation: </w:t>
            </w:r>
            <w:r>
              <w:t>Save the file exactly as Company_Policy.txt in an easy-to-find folder on your computer.</w:t>
            </w:r>
          </w:p>
        </w:tc>
      </w:tr>
    </w:tbl>
    <w:p/>
    <w:p>
      <w:pPr>
        <w:pStyle w:val="Heading1"/>
      </w:pPr>
      <w:r>
        <w:t>5. BABY STEP 1 — Sign in to AWS</w:t>
      </w:r>
    </w:p>
    <w:p>
      <w:pPr>
        <w:pStyle w:val="ListBullet"/>
      </w:pPr>
      <w:r>
        <w:t>Open the AWS Management Console.</w:t>
      </w:r>
    </w:p>
    <w:p>
      <w:pPr>
        <w:pStyle w:val="ListBullet"/>
      </w:pPr>
      <w:r>
        <w:t>Sign in with your AWS account/IAM identity.</w:t>
      </w:r>
    </w:p>
    <w:p>
      <w:pPr>
        <w:pStyle w:val="ListBullet"/>
      </w:pPr>
      <w:r>
        <w:t>Do not use the root account for routine development if an IAM identity is available.</w:t>
      </w:r>
    </w:p>
    <w:p>
      <w:pPr>
        <w:pStyle w:val="ListBullet"/>
      </w:pPr>
      <w:r>
        <w:t>Confirm the AWS Region shown at the top-right.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</w:tcPr>
          <w:p>
            <w:r>
              <w:rPr>
                <w:b/>
              </w:rPr>
              <w:t xml:space="preserve">Checkpoint: </w:t>
            </w:r>
            <w:r>
              <w:t>You are successfully inside the AWS Console and know which Region you are using.</w:t>
            </w:r>
          </w:p>
        </w:tc>
      </w:tr>
    </w:tbl>
    <w:p/>
    <w:p>
      <w:pPr>
        <w:pStyle w:val="Heading1"/>
      </w:pPr>
      <w:r>
        <w:t>6. BABY STEP 2 — Open Amazon S3</w:t>
      </w:r>
    </w:p>
    <w:p>
      <w:pPr>
        <w:pStyle w:val="ListNumber"/>
      </w:pPr>
      <w:r>
        <w:t>At the top of the AWS Console, click the Search box.</w:t>
      </w:r>
    </w:p>
    <w:p>
      <w:pPr>
        <w:pStyle w:val="ListNumber"/>
      </w:pPr>
      <w:r>
        <w:t>Type S3.</w:t>
      </w:r>
    </w:p>
    <w:p>
      <w:pPr>
        <w:pStyle w:val="ListNumber"/>
      </w:pPr>
      <w:r>
        <w:t>Select Amazon S3.</w:t>
      </w:r>
    </w:p>
    <w:p>
      <w:pPr>
        <w:pStyle w:val="ListNumber"/>
      </w:pPr>
      <w:r>
        <w:t>Choose Buckets.</w:t>
      </w:r>
    </w:p>
    <w:p>
      <w:pPr>
        <w:pStyle w:val="ListNumber"/>
      </w:pPr>
      <w:r>
        <w:t>Choose Create bucket.</w:t>
      </w:r>
    </w:p>
    <w:p>
      <w:pPr>
        <w:pStyle w:val="ListNumber"/>
      </w:pPr>
      <w:r>
        <w:t>Give the bucket a unique name, for example: ni-bedrock-policy-lab-2026-001. Bucket names must be globally unique.</w:t>
      </w:r>
    </w:p>
    <w:p>
      <w:pPr>
        <w:pStyle w:val="ListNumber"/>
      </w:pPr>
      <w:r>
        <w:t>Keep the default settings unless your organization's instructions require something different.</w:t>
      </w:r>
    </w:p>
    <w:p>
      <w:pPr>
        <w:pStyle w:val="ListNumber"/>
      </w:pPr>
      <w:r>
        <w:t>Create the bucket.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</w:tcPr>
          <w:p>
            <w:r>
              <w:rPr>
                <w:b/>
              </w:rPr>
              <w:t xml:space="preserve">Checkpoint: </w:t>
            </w:r>
            <w:r>
              <w:t>Your S3 bucket appears in the bucket list.</w:t>
            </w:r>
          </w:p>
        </w:tc>
      </w:tr>
    </w:tbl>
    <w:p/>
    <w:p>
      <w:pPr>
        <w:pStyle w:val="Heading1"/>
      </w:pPr>
      <w:r>
        <w:t>7. BABY STEP 3 — Upload the Policy File</w:t>
      </w:r>
    </w:p>
    <w:p>
      <w:pPr>
        <w:pStyle w:val="ListNumber"/>
      </w:pPr>
      <w:r>
        <w:t>Open the bucket you just created.</w:t>
      </w:r>
    </w:p>
    <w:p>
      <w:pPr>
        <w:pStyle w:val="ListNumber"/>
      </w:pPr>
      <w:r>
        <w:t>Choose Upload.</w:t>
      </w:r>
    </w:p>
    <w:p>
      <w:pPr>
        <w:pStyle w:val="ListNumber"/>
      </w:pPr>
      <w:r>
        <w:t>Choose Add files.</w:t>
      </w:r>
    </w:p>
    <w:p>
      <w:pPr>
        <w:pStyle w:val="ListNumber"/>
      </w:pPr>
      <w:r>
        <w:t>Select Company_Policy.txt from your computer.</w:t>
      </w:r>
    </w:p>
    <w:p>
      <w:pPr>
        <w:pStyle w:val="ListNumber"/>
      </w:pPr>
      <w:r>
        <w:t>Choose Upload.</w:t>
      </w:r>
    </w:p>
    <w:p>
      <w:pPr>
        <w:pStyle w:val="ListNumber"/>
      </w:pPr>
      <w:r>
        <w:t>Wait for the upload to complete.</w:t>
      </w:r>
    </w:p>
    <w:p>
      <w:pPr>
        <w:pStyle w:val="ListNumber"/>
      </w:pPr>
      <w:r>
        <w:t>Open the bucket contents and confirm that Company_Policy.txt is visible.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</w:tcPr>
          <w:p>
            <w:r>
              <w:rPr>
                <w:b/>
              </w:rPr>
              <w:t xml:space="preserve">Checkpoint: </w:t>
            </w:r>
            <w:r>
              <w:t>S3 now contains the company policy document.</w:t>
            </w:r>
          </w:p>
        </w:tc>
      </w:tr>
    </w:tbl>
    <w:p/>
    <w:p>
      <w:pPr>
        <w:pStyle w:val="Heading1"/>
      </w:pPr>
      <w:r>
        <w:t>8. BABY STEP 4 — Open Amazon Bedrock</w:t>
      </w:r>
    </w:p>
    <w:p>
      <w:pPr>
        <w:pStyle w:val="ListNumber"/>
      </w:pPr>
      <w:r>
        <w:t>Use the AWS Console search box.</w:t>
      </w:r>
    </w:p>
    <w:p>
      <w:pPr>
        <w:pStyle w:val="ListNumber"/>
      </w:pPr>
      <w:r>
        <w:t>Search for Amazon Bedrock.</w:t>
      </w:r>
    </w:p>
    <w:p>
      <w:pPr>
        <w:pStyle w:val="ListNumber"/>
      </w:pPr>
      <w:r>
        <w:t>Open Amazon Bedrock.</w:t>
      </w:r>
    </w:p>
    <w:p>
      <w:pPr>
        <w:pStyle w:val="ListNumber"/>
      </w:pPr>
      <w:r>
        <w:t>Confirm that you are in the same Region used for your S3 bucket unless you have a deliberate cross-Region design.</w:t>
      </w:r>
    </w:p>
    <w:p>
      <w:pPr>
        <w:pStyle w:val="Heading1"/>
      </w:pPr>
      <w:r>
        <w:t>9. BABY STEP 5 — Create a Knowledge Base</w:t>
      </w:r>
    </w:p>
    <w:p>
      <w:r>
        <w:t>A Knowledge Base lets Bedrock connect foundation models to your private data for retrieval-augmented generation (RAG). AWS's current console flow asks for general information, a service role, a data source, an embeddings model and a vector-store configuration.</w:t>
      </w:r>
    </w:p>
    <w:p>
      <w:pPr>
        <w:pStyle w:val="ListNumber"/>
      </w:pPr>
      <w:r>
        <w:t>In the Bedrock navigation pane, choose Knowledge bases.</w:t>
      </w:r>
    </w:p>
    <w:p>
      <w:pPr>
        <w:pStyle w:val="ListNumber"/>
      </w:pPr>
      <w:r>
        <w:t>Choose the option to create a Knowledge Base.</w:t>
      </w:r>
    </w:p>
    <w:p>
      <w:pPr>
        <w:pStyle w:val="ListNumber"/>
      </w:pPr>
      <w:r>
        <w:t>Choose the standard/vector-store Knowledge Base option if prompted.</w:t>
      </w:r>
    </w:p>
    <w:p>
      <w:pPr>
        <w:pStyle w:val="ListNumber"/>
      </w:pPr>
      <w:r>
        <w:t>Enter the Knowledge Base name: CompanyPolicyKB.</w:t>
      </w:r>
    </w:p>
    <w:p>
      <w:pPr>
        <w:pStyle w:val="ListNumber"/>
      </w:pPr>
      <w:r>
        <w:t>Enter a description such as: Knowledge Base for ABC Technologies employee policy.</w:t>
      </w:r>
    </w:p>
    <w:p>
      <w:pPr>
        <w:pStyle w:val="ListNumber"/>
      </w:pPr>
      <w:r>
        <w:t>For the service role, let Bedrock create a suitable service role if that option is available and permitted in your account.</w:t>
      </w:r>
    </w:p>
    <w:p>
      <w:pPr>
        <w:pStyle w:val="ListNumber"/>
      </w:pPr>
      <w:r>
        <w:t>Continue to the data source configuration.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</w:tcPr>
          <w:p>
            <w:r>
              <w:rPr>
                <w:b/>
              </w:rPr>
              <w:t xml:space="preserve">Checkpoint: </w:t>
            </w:r>
            <w:r>
              <w:t>You are on the data-source/embedding configuration portion of the Knowledge Base creation wizard.</w:t>
            </w:r>
          </w:p>
        </w:tc>
      </w:tr>
    </w:tbl>
    <w:p/>
    <w:p>
      <w:pPr>
        <w:pStyle w:val="Heading1"/>
      </w:pPr>
      <w:r>
        <w:t>10. BABY STEP 6 — Connect S3 as the Data Source</w:t>
      </w:r>
    </w:p>
    <w:p>
      <w:pPr>
        <w:pStyle w:val="ListNumber"/>
      </w:pPr>
      <w:r>
        <w:t>For the data source, choose Amazon S3.</w:t>
      </w:r>
    </w:p>
    <w:p>
      <w:pPr>
        <w:pStyle w:val="ListNumber"/>
      </w:pPr>
      <w:r>
        <w:t>Choose Browse S3 or the equivalent S3 location selector.</w:t>
      </w:r>
    </w:p>
    <w:p>
      <w:pPr>
        <w:pStyle w:val="ListNumber"/>
      </w:pPr>
      <w:r>
        <w:t>Select the bucket you created earlier.</w:t>
      </w:r>
    </w:p>
    <w:p>
      <w:pPr>
        <w:pStyle w:val="ListNumber"/>
      </w:pPr>
      <w:r>
        <w:t>If the console asks for a prefix/folder, you can use the bucket root for this simple lab.</w:t>
      </w:r>
    </w:p>
    <w:p>
      <w:pPr>
        <w:pStyle w:val="ListNumber"/>
      </w:pPr>
      <w:r>
        <w:t>Give the data source a clear name, such as CompanyPolicyData.</w:t>
      </w:r>
    </w:p>
    <w:p>
      <w:pPr>
        <w:pStyle w:val="ListNumber"/>
      </w:pPr>
      <w:r>
        <w:t>Continue.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</w:tcPr>
          <w:p>
            <w:r>
              <w:rPr>
                <w:b/>
              </w:rPr>
              <w:t xml:space="preserve">Checkpoint: </w:t>
            </w:r>
            <w:r>
              <w:t>The Knowledge Base knows where your policy document is stored.</w:t>
            </w:r>
          </w:p>
        </w:tc>
      </w:tr>
    </w:tbl>
    <w:p/>
    <w:p>
      <w:pPr>
        <w:pStyle w:val="Heading1"/>
      </w:pPr>
      <w:r>
        <w:t>11. BABY STEP 7 — Choose an Embeddings Model</w:t>
      </w:r>
    </w:p>
    <w:p>
      <w:r>
        <w:t>Embeddings convert text into vectors so that Bedrock can find content that is semantically related to a user's question.</w:t>
      </w:r>
    </w:p>
    <w:p>
      <w:pPr>
        <w:pStyle w:val="ListNumber"/>
      </w:pPr>
      <w:r>
        <w:t>Find the Embeddings model section.</w:t>
      </w:r>
    </w:p>
    <w:p>
      <w:pPr>
        <w:pStyle w:val="ListNumber"/>
      </w:pPr>
      <w:r>
        <w:t>Choose an embeddings model available in your Region.</w:t>
      </w:r>
    </w:p>
    <w:p>
      <w:pPr>
        <w:pStyle w:val="ListNumber"/>
      </w:pPr>
      <w:r>
        <w:t>For a beginner lab, choose an Amazon Titan text-embedding model if it is available and appropriate for your Region/account.</w:t>
      </w:r>
    </w:p>
    <w:p>
      <w:pPr>
        <w:pStyle w:val="ListNumber"/>
      </w:pPr>
      <w:r>
        <w:t>Do not spend time comparing many embedding models in your first lab.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</w:tcPr>
          <w:p>
            <w:r>
              <w:rPr>
                <w:b/>
              </w:rPr>
              <w:t xml:space="preserve">Simple mental model: </w:t>
            </w:r>
            <w:r>
              <w:t>Question: “How much can I claim for internet?” → embedding/vector → retrieve the policy section about internet reimbursement.</w:t>
            </w:r>
          </w:p>
        </w:tc>
      </w:tr>
    </w:tbl>
    <w:p/>
    <w:p>
      <w:pPr>
        <w:pStyle w:val="Heading1"/>
      </w:pPr>
      <w:r>
        <w:t>12. BABY STEP 8 — Configure the Vector Store</w:t>
      </w:r>
    </w:p>
    <w:p>
      <w:pPr>
        <w:pStyle w:val="ListNumber"/>
      </w:pPr>
      <w:r>
        <w:t>Review the vector-store option offered by the current Bedrock console.</w:t>
      </w:r>
    </w:p>
    <w:p>
      <w:pPr>
        <w:pStyle w:val="ListNumber"/>
      </w:pPr>
      <w:r>
        <w:t>For the first lab, use a managed/default option when the console offers one.</w:t>
      </w:r>
    </w:p>
    <w:p>
      <w:pPr>
        <w:pStyle w:val="ListNumber"/>
      </w:pPr>
      <w:r>
        <w:t>Do not introduce OpenSearch, Pinecone or another external vector database yet unless you specifically want to learn that integration.</w:t>
      </w:r>
    </w:p>
    <w:p>
      <w:pPr>
        <w:pStyle w:val="ListNumber"/>
      </w:pPr>
      <w:r>
        <w:t>Continue through the wizard.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</w:tcPr>
          <w:p>
            <w:r>
              <w:rPr>
                <w:b/>
              </w:rPr>
              <w:t xml:space="preserve">Checkpoint: </w:t>
            </w:r>
            <w:r>
              <w:t>You have configured the data source, embedding model and vector storage choice.</w:t>
            </w:r>
          </w:p>
        </w:tc>
      </w:tr>
    </w:tbl>
    <w:p/>
    <w:p>
      <w:pPr>
        <w:pStyle w:val="Heading1"/>
      </w:pPr>
      <w:r>
        <w:t>13. BABY STEP 9 — Review and Create the Knowledge Base</w:t>
      </w:r>
    </w:p>
    <w:p>
      <w:pPr>
        <w:pStyle w:val="ListNumber"/>
      </w:pPr>
      <w:r>
        <w:t>Review the Knowledge Base name.</w:t>
      </w:r>
    </w:p>
    <w:p>
      <w:pPr>
        <w:pStyle w:val="ListNumber"/>
      </w:pPr>
      <w:r>
        <w:t>Review the S3 data source.</w:t>
      </w:r>
    </w:p>
    <w:p>
      <w:pPr>
        <w:pStyle w:val="ListNumber"/>
      </w:pPr>
      <w:r>
        <w:t>Review the embeddings model.</w:t>
      </w:r>
    </w:p>
    <w:p>
      <w:pPr>
        <w:pStyle w:val="ListNumber"/>
      </w:pPr>
      <w:r>
        <w:t>Review the vector-store configuration.</w:t>
      </w:r>
    </w:p>
    <w:p>
      <w:pPr>
        <w:pStyle w:val="ListNumber"/>
      </w:pPr>
      <w:r>
        <w:t>Review the IAM/service-role information.</w:t>
      </w:r>
    </w:p>
    <w:p>
      <w:pPr>
        <w:pStyle w:val="ListNumber"/>
      </w:pPr>
      <w:r>
        <w:t>Choose Create Knowledge Base.</w:t>
      </w:r>
    </w:p>
    <w:p>
      <w:pPr>
        <w:pStyle w:val="ListNumber"/>
      </w:pPr>
      <w:r>
        <w:t>Wait until the Knowledge Base status becomes Ready/Available or the equivalent successful state shown by the console.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</w:tcPr>
          <w:p>
            <w:r>
              <w:rPr>
                <w:b/>
              </w:rPr>
              <w:t xml:space="preserve">Do not continue if creation failed: </w:t>
            </w:r>
            <w:r>
              <w:t>If the Knowledge Base creation fails, read the exact error first. Common causes are IAM permissions, Region/model availability, or service-role configuration.</w:t>
            </w:r>
          </w:p>
        </w:tc>
      </w:tr>
    </w:tbl>
    <w:p/>
    <w:p>
      <w:pPr>
        <w:pStyle w:val="Heading1"/>
      </w:pPr>
      <w:r>
        <w:t>14. BABY STEP 10 — Sync the Data Source</w:t>
      </w:r>
    </w:p>
    <w:p>
      <w:r>
        <w:t>Creating the Knowledge Base does not mean your latest S3 file has already been indexed. You need to sync the data source.</w:t>
      </w:r>
    </w:p>
    <w:p>
      <w:pPr>
        <w:pStyle w:val="ListNumber"/>
      </w:pPr>
      <w:r>
        <w:t>Open CompanyPolicyKB.</w:t>
      </w:r>
    </w:p>
    <w:p>
      <w:pPr>
        <w:pStyle w:val="ListNumber"/>
      </w:pPr>
      <w:r>
        <w:t>Find the Data source section.</w:t>
      </w:r>
    </w:p>
    <w:p>
      <w:pPr>
        <w:pStyle w:val="ListNumber"/>
      </w:pPr>
      <w:r>
        <w:t>Select CompanyPolicyData.</w:t>
      </w:r>
    </w:p>
    <w:p>
      <w:pPr>
        <w:pStyle w:val="ListNumber"/>
      </w:pPr>
      <w:r>
        <w:t>Choose Sync.</w:t>
      </w:r>
    </w:p>
    <w:p>
      <w:pPr>
        <w:pStyle w:val="ListNumber"/>
      </w:pPr>
      <w:r>
        <w:t>Wait for the synchronization/ingestion job to finish.</w:t>
      </w:r>
    </w:p>
    <w:p>
      <w:pPr>
        <w:pStyle w:val="ListNumber"/>
      </w:pPr>
      <w:r>
        <w:t>Confirm that the status indicates success/complete.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</w:tcPr>
          <w:p>
            <w:r>
              <w:rPr>
                <w:b/>
              </w:rPr>
              <w:t xml:space="preserve">Checkpoint: </w:t>
            </w:r>
            <w:r>
              <w:t>The policy document has been ingested and is ready for retrieval.</w:t>
            </w:r>
          </w:p>
        </w:tc>
      </w:tr>
    </w:tbl>
    <w:p/>
    <w:p>
      <w:pPr>
        <w:pStyle w:val="Heading1"/>
      </w:pPr>
      <w:r>
        <w:t>15. BABY STEP 11 — Test the Knowledge Base</w:t>
      </w:r>
    </w:p>
    <w:p>
      <w:pPr>
        <w:pStyle w:val="ListNumber"/>
      </w:pPr>
      <w:r>
        <w:t>Open the Knowledge Base test/query area if your current console provides it.</w:t>
      </w:r>
    </w:p>
    <w:p>
      <w:pPr>
        <w:pStyle w:val="ListNumber"/>
      </w:pPr>
      <w:r>
        <w:t>Enter this question: How many casual leave days does an employee receive?</w:t>
      </w:r>
    </w:p>
    <w:p>
      <w:pPr>
        <w:pStyle w:val="ListNumber"/>
      </w:pPr>
      <w:r>
        <w:t>Run the query.</w:t>
      </w:r>
    </w:p>
    <w:p>
      <w:pPr>
        <w:pStyle w:val="ListNumber"/>
      </w:pPr>
      <w:r>
        <w:t>Read the generated answer.</w:t>
      </w:r>
    </w:p>
    <w:p>
      <w:pPr>
        <w:pStyle w:val="ListNumber"/>
      </w:pPr>
      <w:r>
        <w:t>Look for citations/retrieved source information if the current experience displays them.</w:t>
      </w:r>
    </w:p>
    <w:p>
      <w:pPr>
        <w:pStyle w:val="Heading1"/>
      </w:pPr>
      <w:r>
        <w:t>16. BABY STEP 12 — Test Five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7"/>
          </w:tcPr>
          <w:p>
            <w:r>
              <w:t>Test</w:t>
            </w:r>
          </w:p>
        </w:tc>
        <w:tc>
          <w:tcPr>
            <w:tcW w:type="dxa" w:w="3408"/>
            <w:shd w:fill="DCEAF7"/>
          </w:tcPr>
          <w:p>
            <w:r>
              <w:t>Question</w:t>
            </w:r>
          </w:p>
        </w:tc>
        <w:tc>
          <w:tcPr>
            <w:tcW w:type="dxa" w:w="3408"/>
            <w:shd w:fill="DCEAF7"/>
          </w:tcPr>
          <w:p>
            <w:r>
              <w:t>Expected policy fact</w:t>
            </w:r>
          </w:p>
        </w:tc>
      </w:tr>
      <w:tr>
        <w:tc>
          <w:tcPr>
            <w:tcW w:type="dxa" w:w="3408"/>
          </w:tcPr>
          <w:p>
            <w:r>
              <w:t>Q1</w:t>
            </w:r>
          </w:p>
        </w:tc>
        <w:tc>
          <w:tcPr>
            <w:tcW w:type="dxa" w:w="3408"/>
          </w:tcPr>
          <w:p>
            <w:r>
              <w:t>How many casual leave days does an employee receive?</w:t>
            </w:r>
          </w:p>
        </w:tc>
        <w:tc>
          <w:tcPr>
            <w:tcW w:type="dxa" w:w="3408"/>
          </w:tcPr>
          <w:p>
            <w:r>
              <w:t>12 days</w:t>
            </w:r>
          </w:p>
        </w:tc>
      </w:tr>
      <w:tr>
        <w:tc>
          <w:tcPr>
            <w:tcW w:type="dxa" w:w="3408"/>
          </w:tcPr>
          <w:p>
            <w:r>
              <w:t>Q2</w:t>
            </w:r>
          </w:p>
        </w:tc>
        <w:tc>
          <w:tcPr>
            <w:tcW w:type="dxa" w:w="3408"/>
          </w:tcPr>
          <w:p>
            <w:r>
              <w:t>How many days per week can an employee work from home?</w:t>
            </w:r>
          </w:p>
        </w:tc>
        <w:tc>
          <w:tcPr>
            <w:tcW w:type="dxa" w:w="3408"/>
          </w:tcPr>
          <w:p>
            <w:r>
              <w:t>Up to 2 days per week with manager approval</w:t>
            </w:r>
          </w:p>
        </w:tc>
      </w:tr>
      <w:tr>
        <w:tc>
          <w:tcPr>
            <w:tcW w:type="dxa" w:w="3408"/>
          </w:tcPr>
          <w:p>
            <w:r>
              <w:t>Q3</w:t>
            </w:r>
          </w:p>
        </w:tc>
        <w:tc>
          <w:tcPr>
            <w:tcW w:type="dxa" w:w="3408"/>
          </w:tcPr>
          <w:p>
            <w:r>
              <w:t>What is the monthly internet reimbursement limit?</w:t>
            </w:r>
          </w:p>
        </w:tc>
        <w:tc>
          <w:tcPr>
            <w:tcW w:type="dxa" w:w="3408"/>
          </w:tcPr>
          <w:p>
            <w:r>
              <w:t>INR 1,000 per month for eligible employees</w:t>
            </w:r>
          </w:p>
        </w:tc>
      </w:tr>
      <w:tr>
        <w:tc>
          <w:tcPr>
            <w:tcW w:type="dxa" w:w="3408"/>
          </w:tcPr>
          <w:p>
            <w:r>
              <w:t>Q4</w:t>
            </w:r>
          </w:p>
        </w:tc>
        <w:tc>
          <w:tcPr>
            <w:tcW w:type="dxa" w:w="3408"/>
          </w:tcPr>
          <w:p>
            <w:r>
              <w:t>How much can an employee request for approved learning/certification expenses?</w:t>
            </w:r>
          </w:p>
        </w:tc>
        <w:tc>
          <w:tcPr>
            <w:tcW w:type="dxa" w:w="3408"/>
          </w:tcPr>
          <w:p>
            <w:r>
              <w:t>Up to INR 20,000 per financial year, subject to approval</w:t>
            </w:r>
          </w:p>
        </w:tc>
      </w:tr>
      <w:tr>
        <w:tc>
          <w:tcPr>
            <w:tcW w:type="dxa" w:w="3408"/>
          </w:tcPr>
          <w:p>
            <w:r>
              <w:t>Q5</w:t>
            </w:r>
          </w:p>
        </w:tc>
        <w:tc>
          <w:tcPr>
            <w:tcW w:type="dxa" w:w="3408"/>
          </w:tcPr>
          <w:p>
            <w:r>
              <w:t>What is the standard working time?</w:t>
            </w:r>
          </w:p>
        </w:tc>
        <w:tc>
          <w:tcPr>
            <w:tcW w:type="dxa" w:w="3408"/>
          </w:tcPr>
          <w:p>
            <w:r>
              <w:t>9:30 AM to 6:30 PM, Monday to Friday, with a one-hour lunch break</w:t>
            </w:r>
          </w:p>
        </w:tc>
      </w:tr>
    </w:tbl>
    <w:p>
      <w:pPr>
        <w:pStyle w:val="Heading1"/>
      </w:pPr>
      <w:r>
        <w:t>17. BABY STEP 13 — Test a Question Whose Answer Does NOT Exist</w:t>
      </w:r>
    </w:p>
    <w:p>
      <w:r>
        <w:t>Ask:</w:t>
      </w:r>
    </w:p>
    <w:p>
      <w:r>
        <w:rPr>
          <w:b/>
        </w:rPr>
        <w:t>“What is the company's maternity leave policy?”</w:t>
      </w:r>
    </w:p>
    <w:p>
      <w:r>
        <w:t>Your desired behavior is NOT a made-up answer. The assistant should communicate that the information is not available in the supplied policy document.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</w:tcPr>
          <w:p>
            <w:r>
              <w:rPr>
                <w:b/>
              </w:rPr>
              <w:t xml:space="preserve">Why this test matters: </w:t>
            </w:r>
            <w:r>
              <w:t>A good RAG application should be grounded in its source data. This is a basic hallucination-resistance test, not a guarantee of perfect behavior.</w:t>
            </w:r>
          </w:p>
        </w:tc>
      </w:tr>
    </w:tbl>
    <w:p/>
    <w:p>
      <w:pPr>
        <w:pStyle w:val="Heading1"/>
      </w:pPr>
      <w:r>
        <w:t>18. BABY STEP 14 — Use a Better Instruction</w:t>
      </w:r>
    </w:p>
    <w:p>
      <w:r>
        <w:t>If the current test experience allows you to provide a system/instruction prompt, use:</w:t>
      </w:r>
    </w:p>
    <w:p>
      <w:pPr>
        <w:ind w:left="360"/>
      </w:pPr>
      <w:r>
        <w:t>You are the ABC Technologies Company Policy Assistant.</w:t>
        <w:br/>
        <w:br/>
        <w:t>Rules:</w:t>
        <w:br/>
        <w:t>1. Answer questions using only the information available in the provided company policy context.</w:t>
        <w:br/>
        <w:t>2. Do not invent, guess, or create company policies.</w:t>
        <w:br/>
        <w:t>3. If the answer is not present in the provided policy, say:</w:t>
        <w:br/>
        <w:t xml:space="preserve">   “I could not find this information in the provided company policy.”</w:t>
        <w:br/>
        <w:t>4. Keep answers short and clear.</w:t>
        <w:br/>
        <w:t>5. When possible, mention the policy topic that supports the answer.</w:t>
      </w:r>
    </w:p>
    <w:p>
      <w:pPr>
        <w:pStyle w:val="Heading1"/>
      </w:pPr>
      <w:r>
        <w:t>19. BABY STEP 15 — Understand What Happened Internally</w:t>
      </w:r>
    </w:p>
    <w:p>
      <w:r>
        <w:t>When the employee asks:</w:t>
      </w:r>
    </w:p>
    <w:p>
      <w:r>
        <w:rPr>
          <w:b/>
        </w:rPr>
        <w:t>“How much can I claim for internet reimbursement?”</w:t>
      </w:r>
    </w:p>
    <w:p>
      <w:pPr>
        <w:jc w:val="center"/>
      </w:pPr>
      <w:r>
        <w:rPr>
          <w:b/>
        </w:rPr>
        <w:t>1. User question</w:t>
        <w:br/>
        <w:t xml:space="preserve">      ↓</w:t>
        <w:br/>
        <w:t>2. Question converted to a searchable representation</w:t>
        <w:br/>
        <w:t xml:space="preserve">      ↓</w:t>
        <w:br/>
        <w:t>3. Knowledge Base searches policy content</w:t>
        <w:br/>
        <w:t xml:space="preserve">      ↓</w:t>
        <w:br/>
        <w:t>4. Relevant chunk: Internet Reimbursement</w:t>
        <w:br/>
        <w:t xml:space="preserve">      ↓</w:t>
        <w:br/>
        <w:t>5. Retrieved context is supplied to the model</w:t>
        <w:br/>
        <w:t xml:space="preserve">      ↓</w:t>
        <w:br/>
        <w:t>6. Model generates a grounded answer</w:t>
        <w:br/>
        <w:t xml:space="preserve">      ↓</w:t>
        <w:br/>
        <w:t>7. User receives: Up to INR 1,000/month</w:t>
      </w:r>
    </w:p>
    <w:p>
      <w:pPr>
        <w:pStyle w:val="Heading1"/>
      </w:pPr>
      <w:r>
        <w:t>20. BABY STEP 16 — Try Different Question Styles</w:t>
      </w:r>
    </w:p>
    <w:p>
      <w:pPr>
        <w:pStyle w:val="ListBullet"/>
      </w:pPr>
      <w:r>
        <w:t>Direct: What is the internet reimbursement limit?</w:t>
      </w:r>
    </w:p>
    <w:p>
      <w:pPr>
        <w:pStyle w:val="ListBullet"/>
      </w:pPr>
      <w:r>
        <w:t>Natural: I work from home. How much internet expense can I claim?</w:t>
      </w:r>
    </w:p>
    <w:p>
      <w:pPr>
        <w:pStyle w:val="ListBullet"/>
      </w:pPr>
      <w:r>
        <w:t>Indirect: Tell me the monthly limit for home internet.</w:t>
      </w:r>
    </w:p>
    <w:p>
      <w:pPr>
        <w:pStyle w:val="ListBullet"/>
      </w:pPr>
      <w:r>
        <w:t>Combined: Can I work from home twice a week and claim internet expenses?</w:t>
      </w:r>
    </w:p>
    <w:p>
      <w:pPr>
        <w:pStyle w:val="ListBullet"/>
      </w:pPr>
      <w:r>
        <w:t>Unsupported: What is the company's maternity leave policy?</w:t>
      </w:r>
    </w:p>
    <w:p>
      <w:pPr>
        <w:pStyle w:val="Heading1"/>
      </w:pPr>
      <w:r>
        <w:t>21. BABY STEP 17 — Observe RAG vs Normal LLM</w:t>
      </w:r>
    </w:p>
    <w:p>
      <w:r>
        <w:t>Understand the difference: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7"/>
          </w:tcPr>
          <w:p>
            <w:r>
              <w:t>Approach</w:t>
            </w:r>
          </w:p>
        </w:tc>
        <w:tc>
          <w:tcPr>
            <w:tcW w:type="dxa" w:w="3408"/>
            <w:shd w:fill="DCEAF7"/>
          </w:tcPr>
          <w:p>
            <w:r>
              <w:t>What happens</w:t>
            </w:r>
          </w:p>
        </w:tc>
        <w:tc>
          <w:tcPr>
            <w:tcW w:type="dxa" w:w="3408"/>
            <w:shd w:fill="DCEAF7"/>
          </w:tcPr>
          <w:p>
            <w:r>
              <w:t>Risk</w:t>
            </w:r>
          </w:p>
        </w:tc>
      </w:tr>
      <w:tr>
        <w:tc>
          <w:tcPr>
            <w:tcW w:type="dxa" w:w="3408"/>
          </w:tcPr>
          <w:p>
            <w:r>
              <w:t>Normal LLM</w:t>
            </w:r>
          </w:p>
        </w:tc>
        <w:tc>
          <w:tcPr>
            <w:tcW w:type="dxa" w:w="3408"/>
          </w:tcPr>
          <w:p>
            <w:r>
              <w:t>Question → model → answer</w:t>
            </w:r>
          </w:p>
        </w:tc>
        <w:tc>
          <w:tcPr>
            <w:tcW w:type="dxa" w:w="3408"/>
          </w:tcPr>
          <w:p>
            <w:r>
              <w:t>May not know private company policy and may produce unsupported information</w:t>
            </w:r>
          </w:p>
        </w:tc>
      </w:tr>
      <w:tr>
        <w:tc>
          <w:tcPr>
            <w:tcW w:type="dxa" w:w="3408"/>
          </w:tcPr>
          <w:p>
            <w:r>
              <w:t>RAG</w:t>
            </w:r>
          </w:p>
        </w:tc>
        <w:tc>
          <w:tcPr>
            <w:tcW w:type="dxa" w:w="3408"/>
          </w:tcPr>
          <w:p>
            <w:r>
              <w:t>Question → retrieve company data → model → answer</w:t>
            </w:r>
          </w:p>
        </w:tc>
        <w:tc>
          <w:tcPr>
            <w:tcW w:type="dxa" w:w="3408"/>
          </w:tcPr>
          <w:p>
            <w:r>
              <w:t>Still needs good retrieval, instructions and evaluation</w:t>
            </w:r>
          </w:p>
        </w:tc>
      </w:tr>
    </w:tbl>
    <w:p>
      <w:pPr>
        <w:pStyle w:val="Heading1"/>
      </w:pPr>
      <w:r>
        <w:t>22. Troubleshooting — Baby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1F5F9"/>
          </w:tcPr>
          <w:p>
            <w:r>
              <w:t>Problem</w:t>
            </w:r>
          </w:p>
        </w:tc>
        <w:tc>
          <w:tcPr>
            <w:tcW w:type="dxa" w:w="5112"/>
            <w:shd w:fill="F1F5F9"/>
          </w:tcPr>
          <w:p>
            <w:r>
              <w:t>First thing to check</w:t>
            </w:r>
          </w:p>
        </w:tc>
      </w:tr>
      <w:tr>
        <w:tc>
          <w:tcPr>
            <w:tcW w:type="dxa" w:w="5112"/>
          </w:tcPr>
          <w:p>
            <w:r>
              <w:t>Knowledge Base creation fails</w:t>
            </w:r>
          </w:p>
        </w:tc>
        <w:tc>
          <w:tcPr>
            <w:tcW w:type="dxa" w:w="5112"/>
          </w:tcPr>
          <w:p>
            <w:r>
              <w:t>Check IAM/service-role permissions, Region, required model availability and the exact error message.</w:t>
            </w:r>
          </w:p>
        </w:tc>
      </w:tr>
      <w:tr>
        <w:tc>
          <w:tcPr>
            <w:tcW w:type="dxa" w:w="5112"/>
          </w:tcPr>
          <w:p>
            <w:r>
              <w:t>S3 file is not found</w:t>
            </w:r>
          </w:p>
        </w:tc>
        <w:tc>
          <w:tcPr>
            <w:tcW w:type="dxa" w:w="5112"/>
          </w:tcPr>
          <w:p>
            <w:r>
              <w:t>Confirm the correct bucket, object path and Region.</w:t>
            </w:r>
          </w:p>
        </w:tc>
      </w:tr>
      <w:tr>
        <w:tc>
          <w:tcPr>
            <w:tcW w:type="dxa" w:w="5112"/>
          </w:tcPr>
          <w:p>
            <w:r>
              <w:t>Sync fails</w:t>
            </w:r>
          </w:p>
        </w:tc>
        <w:tc>
          <w:tcPr>
            <w:tcW w:type="dxa" w:w="5112"/>
          </w:tcPr>
          <w:p>
            <w:r>
              <w:t>Check S3 access permissions and the Knowledge Base service role. Retry only after understanding the error.</w:t>
            </w:r>
          </w:p>
        </w:tc>
      </w:tr>
      <w:tr>
        <w:tc>
          <w:tcPr>
            <w:tcW w:type="dxa" w:w="5112"/>
          </w:tcPr>
          <w:p>
            <w:r>
              <w:t>No useful answer</w:t>
            </w:r>
          </w:p>
        </w:tc>
        <w:tc>
          <w:tcPr>
            <w:tcW w:type="dxa" w:w="5112"/>
          </w:tcPr>
          <w:p>
            <w:r>
              <w:t>Try a direct question first. Check that the document was successfully synced.</w:t>
            </w:r>
          </w:p>
        </w:tc>
      </w:tr>
      <w:tr>
        <w:tc>
          <w:tcPr>
            <w:tcW w:type="dxa" w:w="5112"/>
          </w:tcPr>
          <w:p>
            <w:r>
              <w:t>Answer is invented</w:t>
            </w:r>
          </w:p>
        </w:tc>
        <w:tc>
          <w:tcPr>
            <w:tcW w:type="dxa" w:w="5112"/>
          </w:tcPr>
          <w:p>
            <w:r>
              <w:t>Strengthen the grounding instruction, test unsupported questions, and inspect retrieved sources/citations if shown.</w:t>
            </w:r>
          </w:p>
        </w:tc>
      </w:tr>
      <w:tr>
        <w:tc>
          <w:tcPr>
            <w:tcW w:type="dxa" w:w="5112"/>
          </w:tcPr>
          <w:p>
            <w:r>
              <w:t>Model not available</w:t>
            </w:r>
          </w:p>
        </w:tc>
        <w:tc>
          <w:tcPr>
            <w:tcW w:type="dxa" w:w="5112"/>
          </w:tcPr>
          <w:p>
            <w:r>
              <w:t>Check the Region and current model availability. Not every model is available everywhere.</w:t>
            </w:r>
          </w:p>
        </w:tc>
      </w:tr>
      <w:tr>
        <w:tc>
          <w:tcPr>
            <w:tcW w:type="dxa" w:w="5112"/>
          </w:tcPr>
          <w:p>
            <w:r>
              <w:t>AccessDeniedException</w:t>
            </w:r>
          </w:p>
        </w:tc>
        <w:tc>
          <w:tcPr>
            <w:tcW w:type="dxa" w:w="5112"/>
          </w:tcPr>
          <w:p>
            <w:r>
              <w:t>Check IAM permissions. Bedrock inference requires appropriate model-invocation permissions; Knowledge Base creation also requires service-role permissions.</w:t>
            </w:r>
          </w:p>
        </w:tc>
      </w:tr>
    </w:tbl>
    <w:p>
      <w:pPr>
        <w:pStyle w:val="Heading1"/>
      </w:pPr>
      <w:r>
        <w:t>23. OPTIONAL — Add a Simple Bedrock Playground Test</w:t>
      </w:r>
    </w:p>
    <w:p>
      <w:r>
        <w:t>After the Knowledge Base works, open the Bedrock Text/Chat playground and test the same policy questions against a model. This helps you understand the difference between a raw foundation-model response and a response grounded in your company data.</w:t>
      </w:r>
    </w:p>
    <w:p>
      <w:pPr>
        <w:pStyle w:val="ListNumber"/>
      </w:pPr>
      <w:r>
        <w:t>Open Amazon Bedrock.</w:t>
      </w:r>
    </w:p>
    <w:p>
      <w:pPr>
        <w:pStyle w:val="ListNumber"/>
      </w:pPr>
      <w:r>
        <w:t>Open Text or Chat under Playgrounds.</w:t>
      </w:r>
    </w:p>
    <w:p>
      <w:pPr>
        <w:pStyle w:val="ListNumber"/>
      </w:pPr>
      <w:r>
        <w:t>Select a suitable text/chat model.</w:t>
      </w:r>
    </w:p>
    <w:p>
      <w:pPr>
        <w:pStyle w:val="ListNumber"/>
      </w:pPr>
      <w:r>
        <w:t>Ask: What is the internet reimbursement limit at ABC Technologies?</w:t>
      </w:r>
    </w:p>
    <w:p>
      <w:pPr>
        <w:pStyle w:val="ListNumber"/>
      </w:pPr>
      <w:r>
        <w:t>Notice that a raw model may not know your private policy.</w:t>
      </w:r>
    </w:p>
    <w:p>
      <w:pPr>
        <w:pStyle w:val="ListNumber"/>
      </w:pPr>
      <w:r>
        <w:t>Then test the same question through the Knowledge Base.</w:t>
      </w:r>
    </w:p>
    <w:p>
      <w:pPr>
        <w:pStyle w:val="ListNumber"/>
      </w:pPr>
      <w:r>
        <w:t>Compare the two results.</w:t>
      </w:r>
    </w:p>
    <w:p>
      <w:pPr>
        <w:pStyle w:val="Heading1"/>
      </w:pPr>
      <w:r>
        <w:t>24. OPTIONAL NEXT LEVEL — Turn It Into a Python Application</w:t>
      </w:r>
    </w:p>
    <w:p>
      <w:r>
        <w:t>Do this only after the console lab works. For new Bedrock applications, AWS currently recommends the bedrock-runtime endpoint; the Converse API provides a consistent interface across models that support messages. citeturn0search4turn0search0</w:t>
      </w:r>
    </w:p>
    <w:p>
      <w:pPr>
        <w:pStyle w:val="ListBullet"/>
      </w:pPr>
      <w:r>
        <w:t>Install Python.</w:t>
      </w:r>
    </w:p>
    <w:p>
      <w:pPr>
        <w:pStyle w:val="ListBullet"/>
      </w:pPr>
      <w:r>
        <w:t>Install/configure the AWS SDK for Python (Boto3).</w:t>
      </w:r>
    </w:p>
    <w:p>
      <w:pPr>
        <w:pStyle w:val="ListBullet"/>
      </w:pPr>
      <w:r>
        <w:t>Configure credentials securely.</w:t>
      </w:r>
    </w:p>
    <w:p>
      <w:pPr>
        <w:pStyle w:val="ListBullet"/>
      </w:pPr>
      <w:r>
        <w:t>Create a bedrock-runtime client.</w:t>
      </w:r>
    </w:p>
    <w:p>
      <w:pPr>
        <w:pStyle w:val="ListBullet"/>
      </w:pPr>
      <w:r>
        <w:t>Call the Converse API for a normal model request.</w:t>
      </w:r>
    </w:p>
    <w:p>
      <w:pPr>
        <w:pStyle w:val="ListBullet"/>
      </w:pPr>
      <w:r>
        <w:t>Then learn how to query/invoke your Knowledge Base programmatically.</w:t>
      </w:r>
    </w:p>
    <w:p>
      <w:pPr>
        <w:pStyle w:val="ListBullet"/>
      </w:pPr>
      <w:r>
        <w:t>Finally connect the backend to a simple React/Angular UI.</w:t>
      </w:r>
    </w:p>
    <w:p>
      <w:pPr>
        <w:pStyle w:val="Heading1"/>
      </w:pPr>
      <w:r>
        <w:t>25. CASE STUDY ACCEPTANCE CRITERIA</w:t>
      </w:r>
    </w:p>
    <w:p>
      <w:r>
        <w:t>Consider the lab complete only when all of these are true:</w:t>
      </w:r>
    </w:p>
    <w:p>
      <w:pPr>
        <w:pStyle w:val="ListBullet"/>
      </w:pPr>
      <w:r>
        <w:t>☐ S3 bucket created.</w:t>
      </w:r>
    </w:p>
    <w:p>
      <w:pPr>
        <w:pStyle w:val="ListBullet"/>
      </w:pPr>
      <w:r>
        <w:t>☐ Company_Policy.txt uploaded.</w:t>
      </w:r>
    </w:p>
    <w:p>
      <w:pPr>
        <w:pStyle w:val="ListBullet"/>
      </w:pPr>
      <w:r>
        <w:t>☐ Bedrock Knowledge Base created.</w:t>
      </w:r>
    </w:p>
    <w:p>
      <w:pPr>
        <w:pStyle w:val="ListBullet"/>
      </w:pPr>
      <w:r>
        <w:t>☐ S3 data source connected.</w:t>
      </w:r>
    </w:p>
    <w:p>
      <w:pPr>
        <w:pStyle w:val="ListBullet"/>
      </w:pPr>
      <w:r>
        <w:t>☐ Embeddings model selected.</w:t>
      </w:r>
    </w:p>
    <w:p>
      <w:pPr>
        <w:pStyle w:val="ListBullet"/>
      </w:pPr>
      <w:r>
        <w:t>☐ Vector-store configuration completed.</w:t>
      </w:r>
    </w:p>
    <w:p>
      <w:pPr>
        <w:pStyle w:val="ListBullet"/>
      </w:pPr>
      <w:r>
        <w:t>☐ Knowledge Base status is ready/available.</w:t>
      </w:r>
    </w:p>
    <w:p>
      <w:pPr>
        <w:pStyle w:val="ListBullet"/>
      </w:pPr>
      <w:r>
        <w:t>☐ Data source synced successfully.</w:t>
      </w:r>
    </w:p>
    <w:p>
      <w:pPr>
        <w:pStyle w:val="ListBullet"/>
      </w:pPr>
      <w:r>
        <w:t>☐ At least 5 policy questions answered correctly.</w:t>
      </w:r>
    </w:p>
    <w:p>
      <w:pPr>
        <w:pStyle w:val="ListBullet"/>
      </w:pPr>
      <w:r>
        <w:t>☐ At least 1 unsupported question tested.</w:t>
      </w:r>
    </w:p>
    <w:p>
      <w:pPr>
        <w:pStyle w:val="ListBullet"/>
      </w:pPr>
      <w:r>
        <w:t>☐ You can explain the RAG flow in your own words.</w:t>
      </w:r>
    </w:p>
    <w:p>
      <w:pPr>
        <w:pStyle w:val="ListBullet"/>
      </w:pPr>
      <w:r>
        <w:t>☐ You know the difference between S3, Knowledge Base, embeddings, vector store, retrieval and foundation model.</w:t>
      </w:r>
    </w:p>
    <w:p>
      <w:pPr>
        <w:pStyle w:val="Heading1"/>
      </w:pPr>
      <w:r>
        <w:t>26. BEGINNER INTERVIEW / VIVA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7"/>
          </w:tcPr>
          <w:p>
            <w:r>
              <w:t>Question</w:t>
            </w:r>
          </w:p>
        </w:tc>
        <w:tc>
          <w:tcPr>
            <w:tcW w:type="dxa" w:w="5112"/>
            <w:shd w:fill="DCEAF7"/>
          </w:tcPr>
          <w:p>
            <w:r>
              <w:t>Beginner answer</w:t>
            </w:r>
          </w:p>
        </w:tc>
      </w:tr>
      <w:tr>
        <w:tc>
          <w:tcPr>
            <w:tcW w:type="dxa" w:w="5112"/>
          </w:tcPr>
          <w:p>
            <w:r>
              <w:t>Why do we use S3 in this project?</w:t>
            </w:r>
          </w:p>
        </w:tc>
        <w:tc>
          <w:tcPr>
            <w:tcW w:type="dxa" w:w="5112"/>
          </w:tcPr>
          <w:p>
            <w:r>
              <w:t>To store the source company-policy document.</w:t>
            </w:r>
          </w:p>
        </w:tc>
      </w:tr>
      <w:tr>
        <w:tc>
          <w:tcPr>
            <w:tcW w:type="dxa" w:w="5112"/>
          </w:tcPr>
          <w:p>
            <w:r>
              <w:t>Why do we need embeddings?</w:t>
            </w:r>
          </w:p>
        </w:tc>
        <w:tc>
          <w:tcPr>
            <w:tcW w:type="dxa" w:w="5112"/>
          </w:tcPr>
          <w:p>
            <w:r>
              <w:t>To represent content as vectors so semantically relevant content can be retrieved.</w:t>
            </w:r>
          </w:p>
        </w:tc>
      </w:tr>
      <w:tr>
        <w:tc>
          <w:tcPr>
            <w:tcW w:type="dxa" w:w="5112"/>
          </w:tcPr>
          <w:p>
            <w:r>
              <w:t>What is a Knowledge Base?</w:t>
            </w:r>
          </w:p>
        </w:tc>
        <w:tc>
          <w:tcPr>
            <w:tcW w:type="dxa" w:w="5112"/>
          </w:tcPr>
          <w:p>
            <w:r>
              <w:t>A Bedrock-managed way to connect foundation models/agents with data for retrieval-based applications.</w:t>
            </w:r>
          </w:p>
        </w:tc>
      </w:tr>
      <w:tr>
        <w:tc>
          <w:tcPr>
            <w:tcW w:type="dxa" w:w="5112"/>
          </w:tcPr>
          <w:p>
            <w:r>
              <w:t>What is RAG?</w:t>
            </w:r>
          </w:p>
        </w:tc>
        <w:tc>
          <w:tcPr>
            <w:tcW w:type="dxa" w:w="5112"/>
          </w:tcPr>
          <w:p>
            <w:r>
              <w:t>Retrieval-Augmented Generation: retrieve relevant information and provide it to the model to generate a grounded response.</w:t>
            </w:r>
          </w:p>
        </w:tc>
      </w:tr>
      <w:tr>
        <w:tc>
          <w:tcPr>
            <w:tcW w:type="dxa" w:w="5112"/>
          </w:tcPr>
          <w:p>
            <w:r>
              <w:t>Why not just ask the LLM?</w:t>
            </w:r>
          </w:p>
        </w:tc>
        <w:tc>
          <w:tcPr>
            <w:tcW w:type="dxa" w:w="5112"/>
          </w:tcPr>
          <w:p>
            <w:r>
              <w:t>A general model may not know private company information or the latest internal policy.</w:t>
            </w:r>
          </w:p>
        </w:tc>
      </w:tr>
      <w:tr>
        <w:tc>
          <w:tcPr>
            <w:tcW w:type="dxa" w:w="5112"/>
          </w:tcPr>
          <w:p>
            <w:r>
              <w:t>What happens during sync?</w:t>
            </w:r>
          </w:p>
        </w:tc>
        <w:tc>
          <w:tcPr>
            <w:tcW w:type="dxa" w:w="5112"/>
          </w:tcPr>
          <w:p>
            <w:r>
              <w:t>The data source is ingested and prepared for retrieval, including chunking/embedding and indexing according to the configured setup.</w:t>
            </w:r>
          </w:p>
        </w:tc>
      </w:tr>
      <w:tr>
        <w:tc>
          <w:tcPr>
            <w:tcW w:type="dxa" w:w="5112"/>
          </w:tcPr>
          <w:p>
            <w:r>
              <w:t>What should happen for an unsupported question?</w:t>
            </w:r>
          </w:p>
        </w:tc>
        <w:tc>
          <w:tcPr>
            <w:tcW w:type="dxa" w:w="5112"/>
          </w:tcPr>
          <w:p>
            <w:r>
              <w:t>The assistant should state that the information is not available in the provided policy rather than inventing a rule.</w:t>
            </w:r>
          </w:p>
        </w:tc>
      </w:tr>
      <w:tr>
        <w:tc>
          <w:tcPr>
            <w:tcW w:type="dxa" w:w="5112"/>
          </w:tcPr>
          <w:p>
            <w:r>
              <w:t>What would you add next?</w:t>
            </w:r>
          </w:p>
        </w:tc>
        <w:tc>
          <w:tcPr>
            <w:tcW w:type="dxa" w:w="5112"/>
          </w:tcPr>
          <w:p>
            <w:r>
              <w:t>A Python API, UI, authentication, guardrails, evaluation, monitoring and eventually an Agent if tool use is needed.</w:t>
            </w:r>
          </w:p>
        </w:tc>
      </w:tr>
    </w:tbl>
    <w:p>
      <w:pPr>
        <w:pStyle w:val="Heading1"/>
      </w:pPr>
      <w:r>
        <w:t>27. CLEAN-UP AFTER PRACTICE</w:t>
      </w:r>
    </w:p>
    <w:p>
      <w:r>
        <w:t>AWS resources can incur charges depending on the services/configuration used. After the lab, remove resources you no longer need.</w:t>
      </w:r>
    </w:p>
    <w:p>
      <w:pPr>
        <w:pStyle w:val="ListBullet"/>
      </w:pPr>
      <w:r>
        <w:t>Delete the Bedrock Knowledge Base if you do not need it.</w:t>
      </w:r>
    </w:p>
    <w:p>
      <w:pPr>
        <w:pStyle w:val="ListBullet"/>
      </w:pPr>
      <w:r>
        <w:t>Delete the S3 bucket after deleting its contents if you created it only for this lab.</w:t>
      </w:r>
    </w:p>
    <w:p>
      <w:pPr>
        <w:pStyle w:val="ListBullet"/>
      </w:pPr>
      <w:r>
        <w:t>Review any other resources created by the Knowledge Base configuration.</w:t>
      </w:r>
    </w:p>
    <w:p>
      <w:pPr>
        <w:pStyle w:val="ListBullet"/>
      </w:pPr>
      <w:r>
        <w:t>Check your AWS Billing/Cost Management page for unexpected charges.</w:t>
      </w:r>
    </w:p>
    <w:p>
      <w:pPr>
        <w:pStyle w:val="Heading1"/>
      </w:pPr>
      <w:r>
        <w:t>28. OFFICIAL AWS REFERENCES</w:t>
      </w:r>
    </w:p>
    <w:p>
      <w:pPr>
        <w:pStyle w:val="ListBullet"/>
      </w:pPr>
      <w:r>
        <w:t>Amazon Bedrock documentation: https://docs.aws.amazon.com/bedrock/</w:t>
      </w:r>
    </w:p>
    <w:p>
      <w:pPr>
        <w:pStyle w:val="ListBullet"/>
      </w:pPr>
      <w:r>
        <w:t>Get started in the Bedrock console: https://docs.aws.amazon.com/bedrock/latest/userguide/getting-started-console.html</w:t>
      </w:r>
    </w:p>
    <w:p>
      <w:pPr>
        <w:pStyle w:val="ListBullet"/>
      </w:pPr>
      <w:r>
        <w:t>Create a Knowledge Base: https://docs.aws.amazon.com/bedrock/latest/userguide/knowledge-base-create.html</w:t>
      </w:r>
    </w:p>
    <w:p>
      <w:pPr>
        <w:pStyle w:val="ListBullet"/>
      </w:pPr>
      <w:r>
        <w:t>Bedrock inference/API overview: https://docs.aws.amazon.com/bedrock/latest/userguide/apis.html</w:t>
      </w:r>
    </w:p>
    <w:p>
      <w:pPr>
        <w:pStyle w:val="ListBullet"/>
      </w:pPr>
      <w:r>
        <w:t>Converse API: https://docs.aws.amazon.com/bedrock/latest/APIReference/API_runtime_Converse.html</w:t>
      </w:r>
    </w:p>
    <w:p>
      <w:pPr>
        <w:pStyle w:val="Heading1"/>
      </w:pPr>
      <w:r>
        <w:t>29. FINAL LEARNING MAP</w:t>
      </w:r>
    </w:p>
    <w:p>
      <w:pPr>
        <w:jc w:val="center"/>
      </w:pPr>
      <w:r>
        <w:rPr>
          <w:b/>
          <w:sz w:val="24"/>
        </w:rPr>
        <w:t>AWS S3</w:t>
        <w:br/>
        <w:t>↓</w:t>
        <w:br/>
        <w:t>Bedrock Knowledge Base</w:t>
        <w:br/>
        <w:t>↓</w:t>
        <w:br/>
        <w:t>Data ingestion</w:t>
        <w:br/>
        <w:t>↓</w:t>
        <w:br/>
        <w:t>Chunking + Embeddings</w:t>
        <w:br/>
        <w:t>↓</w:t>
        <w:br/>
        <w:t>Vector Store</w:t>
        <w:br/>
        <w:t>↓</w:t>
        <w:br/>
        <w:t>Retrieval</w:t>
        <w:br/>
        <w:t>↓</w:t>
        <w:br/>
        <w:t>Foundation Model</w:t>
        <w:br/>
        <w:t>↓</w:t>
        <w:br/>
        <w:t>Grounded Answer</w:t>
        <w:br/>
        <w:t>↓</w:t>
        <w:br/>
        <w:t>Next: Python + Boto3 → Guardrails → Agents → MCP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Amazon Bedrock Beginner Case Study — Company Policy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rPr>
      <w:rFonts w:ascii="Aptos Display" w:hAnsi="Aptos Display"/>
      <w:b/>
      <w:sz w:val="48"/>
    </w:rPr>
  </w:style>
  <w:style w:type="paragraph" w:customStyle="1" w:styleId="SectionHeading">
    <w:name w:val="Section Heading"/>
    <w:rPr>
      <w:rFonts w:ascii="Aptos Display" w:hAnsi="Aptos Display"/>
      <w:b/>
      <w:sz w:val="34"/>
    </w:rPr>
  </w:style>
  <w:style w:type="paragraph" w:customStyle="1" w:styleId="StepHeading">
    <w:name w:val="Step Heading"/>
    <w:rPr>
      <w:rFonts w:ascii="Aptos" w:hAnsi="Aptos"/>
      <w:b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