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712F" w14:textId="5129F0A8" w:rsidR="00AF3D6B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Tai Chi Balance Analysis: Novice vs. Trained</w:t>
      </w:r>
    </w:p>
    <w:p w14:paraId="3072EB1F" w14:textId="77777777" w:rsidR="00AC2371" w:rsidRPr="00AC2371" w:rsidRDefault="00AC2371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48A663D1" w14:textId="4D44C00C" w:rsidR="00AF3D6B" w:rsidRPr="00AC2371" w:rsidRDefault="00AF3D6B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18"/>
          <w:szCs w:val="18"/>
          <w:lang w:val="en-GB"/>
        </w:rPr>
      </w:pPr>
      <w:r w:rsidRPr="00AC2371">
        <w:rPr>
          <w:rFonts w:ascii="Calibri" w:hAnsi="Calibri" w:cs="Calibri"/>
          <w:color w:val="000000"/>
          <w:kern w:val="0"/>
          <w:sz w:val="18"/>
          <w:szCs w:val="18"/>
          <w:lang w:val="en-GB"/>
        </w:rPr>
        <w:t xml:space="preserve">Code and outputs: </w:t>
      </w:r>
      <w:hyperlink r:id="rId5" w:history="1">
        <w:r w:rsidRPr="00AC2371">
          <w:rPr>
            <w:rStyle w:val="Hyperlink"/>
            <w:rFonts w:ascii="Calibri" w:hAnsi="Calibri" w:cs="Calibri"/>
            <w:kern w:val="0"/>
            <w:sz w:val="18"/>
            <w:szCs w:val="18"/>
            <w:lang w:val="en-GB"/>
          </w:rPr>
          <w:t>https://github.com/nvanvlasselaer/Thai_chi</w:t>
        </w:r>
      </w:hyperlink>
      <w:r w:rsidRPr="00AC2371">
        <w:rPr>
          <w:rFonts w:ascii="Calibri" w:hAnsi="Calibri" w:cs="Calibri"/>
          <w:color w:val="000000"/>
          <w:kern w:val="0"/>
          <w:sz w:val="18"/>
          <w:szCs w:val="18"/>
          <w:lang w:val="en-GB"/>
        </w:rPr>
        <w:t xml:space="preserve"> (</w:t>
      </w:r>
      <w:r w:rsidR="00AC2371" w:rsidRPr="00AC2371">
        <w:rPr>
          <w:rFonts w:ascii="Calibri" w:hAnsi="Calibri" w:cs="Calibri"/>
          <w:color w:val="000000"/>
          <w:kern w:val="0"/>
          <w:sz w:val="18"/>
          <w:szCs w:val="18"/>
        </w:rPr>
        <w:t>All rights reserved</w:t>
      </w:r>
      <w:r w:rsidR="00AC2371" w:rsidRPr="00AC2371">
        <w:rPr>
          <w:rFonts w:ascii="Calibri" w:hAnsi="Calibri" w:cs="Calibri"/>
          <w:color w:val="000000"/>
          <w:kern w:val="0"/>
          <w:sz w:val="18"/>
          <w:szCs w:val="18"/>
        </w:rPr>
        <w:t>)</w:t>
      </w:r>
    </w:p>
    <w:p w14:paraId="512428F2" w14:textId="77777777" w:rsidR="003A7F07" w:rsidRPr="00AC2371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18"/>
          <w:szCs w:val="18"/>
          <w:lang w:val="en-GB"/>
        </w:rPr>
      </w:pPr>
    </w:p>
    <w:p w14:paraId="07BE91D2" w14:textId="4722C947" w:rsidR="003A7F07" w:rsidRPr="009F38CF" w:rsidRDefault="003A7F07" w:rsidP="009F38CF">
      <w:pPr>
        <w:pStyle w:val="ListParagraph"/>
        <w:numPr>
          <w:ilvl w:val="0"/>
          <w:numId w:val="2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Selec</w:t>
      </w:r>
      <w:r w:rsidR="007C00FF"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ted</w:t>
      </w: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 xml:space="preserve"> Balance-Relevant Events</w:t>
      </w:r>
      <w:r w:rsidR="007C00FF"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:</w:t>
      </w:r>
    </w:p>
    <w:p w14:paraId="2EAFE8AD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4E8F2376" w14:textId="298762E1" w:rsidR="003A7F07" w:rsidRPr="009F38CF" w:rsidRDefault="003A7F07" w:rsidP="009F38CF">
      <w:pPr>
        <w:pStyle w:val="ListParagraph"/>
        <w:numPr>
          <w:ilvl w:val="0"/>
          <w:numId w:val="3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Trunk Rotations / Weight Shifts:</w:t>
      </w:r>
    </w:p>
    <w:p w14:paraId="57540FA0" w14:textId="5D789FA9" w:rsidR="003A7F07" w:rsidRPr="009F38CF" w:rsidRDefault="00AC2371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>Description</w:t>
      </w:r>
      <w:r w:rsidRPr="00AC2371"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>:</w:t>
      </w:r>
      <w:r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 xml:space="preserve"> 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Major rotational transitions characterized by 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large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trunk</w:t>
      </w:r>
      <w:r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(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pelvis</w:t>
      </w:r>
      <w:r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-chest)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relative yaw (z-axis) excursion accompanied </w:t>
      </w:r>
      <w:r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by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a peak in chest angular velocity.</w:t>
      </w:r>
    </w:p>
    <w:p w14:paraId="4EE85FD7" w14:textId="299238E0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>Balance Relevance:</w:t>
      </w:r>
      <w:r w:rsidRPr="009F38CF">
        <w:rPr>
          <w:rFonts w:ascii="Calibri" w:hAnsi="Calibri" w:cs="Calibri"/>
          <w:color w:val="815F03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These movements require the practitioner to transfer their weight laterally while managing rotational momentum. This challenges the medial-lateral stability limits and requires dynamic, coordinated decoupling of the upper and lower body to prevent falling.</w:t>
      </w:r>
    </w:p>
    <w:p w14:paraId="1FB7CA8E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1C98F05D" w14:textId="1A208EA3" w:rsidR="003A7F07" w:rsidRPr="009F38CF" w:rsidRDefault="003A7F07" w:rsidP="009F38CF">
      <w:pPr>
        <w:pStyle w:val="ListParagraph"/>
        <w:numPr>
          <w:ilvl w:val="0"/>
          <w:numId w:val="3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proofErr w:type="spellStart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Monopodal</w:t>
      </w:r>
      <w:proofErr w:type="spell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Stance with Unilateral Knee Flexion:</w:t>
      </w:r>
    </w:p>
    <w:p w14:paraId="0F32F383" w14:textId="1DBCAC2C" w:rsidR="003A7F07" w:rsidRPr="009F38CF" w:rsidRDefault="00AC2371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>Description</w:t>
      </w:r>
      <w:r w:rsidRPr="00AC2371"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>:</w:t>
      </w:r>
      <w:r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 xml:space="preserve"> 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Windows where knee flexion exceeds 60 degrees. As observed in the sequence, this occurs during a </w:t>
      </w:r>
      <w:proofErr w:type="spellStart"/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monopodal</w:t>
      </w:r>
      <w:proofErr w:type="spellEnd"/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stance where the subject performs a unilateral hip flexion together with a knee flexion (first left, then right). Later in the sequence, this includes a variation where the knee extends while keeping the hip in flexion.</w:t>
      </w:r>
    </w:p>
    <w:p w14:paraId="30B499BE" w14:textId="3420131A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>Balance Relevance: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Lifting one leg into hip and knee flexion reduces the base of support to a single foot. This forces the </w:t>
      </w:r>
      <w:proofErr w:type="spellStart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CoM</w:t>
      </w:r>
      <w:proofErr w:type="spell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to shift over the stance leg, creating a challenge to both medial-lateral </w:t>
      </w:r>
      <w:r w:rsidR="00AC2371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(ML)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stability and antero-posterior </w:t>
      </w:r>
      <w:r w:rsidR="00AC2371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(AP)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control. The ability to stabilize the trunk and pelvis during these unilateral, single-leg phases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="00AC2371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can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show</w:t>
      </w:r>
      <w:r w:rsidR="00AC2371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postural competence.</w:t>
      </w:r>
    </w:p>
    <w:p w14:paraId="1B7AEDDC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5603D09C" w14:textId="47EEF30D" w:rsidR="003A7F07" w:rsidRPr="009F38CF" w:rsidRDefault="003A7F07" w:rsidP="009F38CF">
      <w:pPr>
        <w:pStyle w:val="ListParagraph"/>
        <w:numPr>
          <w:ilvl w:val="0"/>
          <w:numId w:val="2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Alignment of Novice and Trained Recordings</w:t>
      </w:r>
    </w:p>
    <w:p w14:paraId="29A15F74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6B66D9A5" w14:textId="3030982D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Tai Chi movements are fluid and self-paced, a novice and an expert will naturally perform the sequence at different speeds. To compare them,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I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used </w:t>
      </w: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Dynamic Time Warping (DTW)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="007C00FF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from </w:t>
      </w:r>
      <w:proofErr w:type="spellStart"/>
      <w:r w:rsidR="007C00FF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Madwick</w:t>
      </w:r>
      <w:proofErr w:type="spellEnd"/>
      <w:r w:rsidR="007C00FF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sensor fused kinematics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(possibl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y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="00AC2371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even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removing the need to perform the sequence 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while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watch the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instruction video)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</w:p>
    <w:p w14:paraId="63B87B23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3758D2A5" w14:textId="62CA97CC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1.  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I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extracted discrete trunk rotation events from the Novice recording</w:t>
      </w:r>
    </w:p>
    <w:p w14:paraId="6595D11E" w14:textId="562D8F9F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2.  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Next f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or each novice event, generated a multi-dimensional signature matrix comprising</w:t>
      </w:r>
      <w:r w:rsidR="00AC2371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of a set of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detrended trunk-pelvis yaw, lumbar roll, hand angular velocities, and bilateral knee flexion angles. </w:t>
      </w:r>
    </w:p>
    <w:p w14:paraId="3F84492F" w14:textId="12015B65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3.  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Then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slid this template across the Trained recording and computed the DTW distance. DTW non-linearly stretches and compresses the time axis to find the best morphologic match, allowing us to find the exact corresponding trained movement module regardless of speed execution differences.</w:t>
      </w:r>
    </w:p>
    <w:p w14:paraId="50F86F62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7C87F678" w14:textId="1EAA909D" w:rsidR="00DF4ABB" w:rsidRPr="009F38CF" w:rsidRDefault="003A7F07" w:rsidP="009F38CF">
      <w:pPr>
        <w:pStyle w:val="ListParagraph"/>
        <w:numPr>
          <w:ilvl w:val="0"/>
          <w:numId w:val="2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Balance Metric Outputs and Interpretation</w:t>
      </w:r>
    </w:p>
    <w:p w14:paraId="58BBA99E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2DD5356D" w14:textId="6874C013" w:rsidR="00DF4ABB" w:rsidRPr="009F38CF" w:rsidRDefault="003A7F07" w:rsidP="009F38CF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Medio-Lateral (ML) and Antero-Posterior (AP) Sway</w:t>
      </w:r>
      <w:r w:rsidR="007C00FF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: </w:t>
      </w:r>
    </w:p>
    <w:p w14:paraId="33DD56AD" w14:textId="0E8B50F5" w:rsidR="003A7F07" w:rsidRPr="009F38CF" w:rsidRDefault="00DF4ABB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Estimates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micro</w:t>
      </w:r>
      <w:r w:rsidR="007C00FF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movements of the </w:t>
      </w:r>
      <w:proofErr w:type="spellStart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CoM</w:t>
      </w:r>
      <w:proofErr w:type="spell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by calculating t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he variance of horizontal linear acceleration at the lumbar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IMU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during the quasi-static stabilization phase immediately following an event. </w:t>
      </w:r>
    </w:p>
    <w:p w14:paraId="4D52EECF" w14:textId="5385192F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Result: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Although small, d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uring trunk rotations, the Trained practitioner exhibited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u w:val="single"/>
          <w:lang w:val="en-GB"/>
        </w:rPr>
        <w:t>lower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AP sway (mean 0.0011g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vertAlign w:val="superscript"/>
          <w:lang w:val="en-GB"/>
        </w:rPr>
        <w:t>2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vs Novice 0.0027g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vertAlign w:val="superscript"/>
          <w:lang w:val="en-GB"/>
        </w:rPr>
        <w:t>2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) but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u w:val="single"/>
          <w:lang w:val="en-GB"/>
        </w:rPr>
        <w:t>highe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u w:val="single"/>
          <w:lang w:val="en-GB"/>
        </w:rPr>
        <w:t>r</w:t>
      </w:r>
      <w:r w:rsidR="00DF4ABB" w:rsidRPr="009F38CF"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ML sway (mean 0.00078g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vertAlign w:val="superscript"/>
          <w:lang w:val="en-GB"/>
        </w:rPr>
        <w:t>2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vs Novice 0.00026 g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vertAlign w:val="superscript"/>
          <w:lang w:val="en-GB"/>
        </w:rPr>
        <w:t>2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).</w:t>
      </w:r>
    </w:p>
    <w:p w14:paraId="33F690E7" w14:textId="43B2BFD4" w:rsidR="00AF3D6B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Interpretat</w:t>
      </w:r>
      <w:r w:rsidR="00DF4ABB"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i</w:t>
      </w: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on: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Lower AP sway in the expert indicates superior sagittal plane stability and grounding. Interestingly, the expert's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higher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ML sway variance should not be interpreted as instability. Instead, it 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could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reflect functional flexibility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(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the expert allows fluid, continuous lateral weight transfer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,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whereas the novice demonstrates 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less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freedom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)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. The novice's rigidly low ML variance 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could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reflect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stiffness,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and an over-control strategy utilized when a practitioner is unsure of their balance limits.</w:t>
      </w:r>
      <w:r w:rsidR="00DF4ABB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These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differences are small and need to be verified in a larger sample. </w:t>
      </w:r>
    </w:p>
    <w:p w14:paraId="04D46145" w14:textId="1127E1CE" w:rsidR="00E67735" w:rsidRPr="009F38CF" w:rsidRDefault="003A7F07" w:rsidP="009F38CF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lastRenderedPageBreak/>
        <w:t xml:space="preserve">Trunk-Pelvis Coordination Lag </w:t>
      </w:r>
    </w:p>
    <w:p w14:paraId="0688562E" w14:textId="55825A70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The timing difference (cross-correlation lag) between the pelvic and trunk rotational trajectories (yaw). </w:t>
      </w:r>
    </w:p>
    <w:p w14:paraId="375EE759" w14:textId="6B409FD3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Result:</w:t>
      </w:r>
      <w:r w:rsidR="00E67735" w:rsidRPr="009F38CF">
        <w:rPr>
          <w:rFonts w:ascii="Calibri" w:hAnsi="Calibri" w:cs="Calibri"/>
          <w:color w:val="815F03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The Trained practitioner showed shorter, more tightly coupled lag times (mean -0.18s) compared to the Novice (mean -0.42s).</w:t>
      </w:r>
    </w:p>
    <w:p w14:paraId="4EDE037E" w14:textId="6C05A643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Interpretation: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This is a measure of kinetic chain efficiency. The expert coordinates their trunk and pelvis almost simultaneously, shifting them as a unified but articulated column. The novice exhibits longer delays, pointing to a disjointed, uncoupled postural control strategy where segments must wait for one another to re-establish balance. </w:t>
      </w:r>
    </w:p>
    <w:p w14:paraId="3638E186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675C1153" w14:textId="0C624866" w:rsidR="00E67735" w:rsidRPr="009F38CF" w:rsidRDefault="003A7F07" w:rsidP="009F38CF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Left-Right Asymmetry</w:t>
      </w:r>
    </w:p>
    <w:p w14:paraId="48CF2363" w14:textId="5D4167E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The absolute difference between the left and right legs across all detected knee flexion events (e.g., difference in peak flexion degrees or stabilization time).</w:t>
      </w:r>
    </w:p>
    <w:p w14:paraId="4D8D5904" w14:textId="2785AEA9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Result: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The Novice showed a peak knee flexion asymmetry of 18.1°, whereas the Trained practitioner was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more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symmetric with an 11.2° difference. </w:t>
      </w:r>
    </w:p>
    <w:p w14:paraId="429CD64E" w14:textId="41207DAB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Interpretation: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Relevant for bilateral single-leg balance confidence. The trained practitioner executes the unilateral hip/knee flexion with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more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equal magnitude and stability regardless of which leg is lifted. </w:t>
      </w:r>
    </w:p>
    <w:p w14:paraId="15D63EBD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7E098150" w14:textId="6C506FD4" w:rsidR="00E67735" w:rsidRPr="009F38CF" w:rsidRDefault="003A7F07" w:rsidP="009F38CF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Movement Smoothness (Dimensionless Angular Jerk)</w:t>
      </w:r>
    </w:p>
    <w:p w14:paraId="224752FC" w14:textId="2A21EF2C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Jerk is the rate of change of acceleration. Normalized dimensionless jerk quantifies the overall smoothness and fluidity of the trunk's weight shift, independent of the movement's duration or amplitude.</w:t>
      </w:r>
    </w:p>
    <w:p w14:paraId="254752EF" w14:textId="72B7FBDE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Result: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Both practitioners showed relatively similar dimensionless jerk magnitudes (Log10 9.1) during the trunk rotations, though the novice had slightly higher baseline orientation variability.</w:t>
      </w:r>
    </w:p>
    <w:p w14:paraId="3C4555F1" w14:textId="6235AF38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Interpretation: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While jerk is an excellent measure of overall movement fluidity, the similarity here suggests that the novice is successfully replicating the macro-kinematics (gross smoothness) of the slow Tai Chi movements. </w:t>
      </w:r>
    </w:p>
    <w:p w14:paraId="73601CF7" w14:textId="77777777" w:rsidR="00E67735" w:rsidRPr="009F38CF" w:rsidRDefault="00E67735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5609EB5A" w14:textId="2C15A313" w:rsidR="00E67735" w:rsidRPr="009F38CF" w:rsidRDefault="003A7F07" w:rsidP="009F38CF">
      <w:pPr>
        <w:pStyle w:val="ListParagraph"/>
        <w:numPr>
          <w:ilvl w:val="0"/>
          <w:numId w:val="2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Dataset Observations</w:t>
      </w:r>
    </w:p>
    <w:p w14:paraId="1E92DFCA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727BCD84" w14:textId="3EE422E0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Limitation of Absolute Yaw Metrics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: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The provided dataset relies exclusively on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ACC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and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GYR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data, lacking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MAG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inputs. Without a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MAG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to reference Earth's magnetic north, the</w:t>
      </w:r>
      <w:r w:rsid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initial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yaw axis (rotation around the gravity vector) remains completely unobservable and is prone to integration drift over time. </w:t>
      </w:r>
    </w:p>
    <w:p w14:paraId="128842E2" w14:textId="511ABAB9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To mitigate drift in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this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analysis,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I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applied a 0.05 Hz high-pass filter to the yaw signals. This cutoff was chosen to remove the slow-accumulating drift while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trying to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stay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below the typical frequencies of Tai Chi movements (&gt;0.5 Hz), preserving the kinematic signal.</w:t>
      </w:r>
    </w:p>
    <w:p w14:paraId="0590F60D" w14:textId="3215308F" w:rsidR="003A7F07" w:rsidRPr="009F38CF" w:rsidRDefault="00E67735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T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his </w:t>
      </w:r>
      <w:r w:rsid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drift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d</w:t>
      </w:r>
      <w:r w:rsid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id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not affect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AP and ML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joint angles</w:t>
      </w:r>
      <w:r w:rsid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much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(such as knee flexion, hip flexion, or trunk-pelvis roll and pitch)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as the p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itch and roll orientations are continuously stabilized by the gravity vector measured by the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ACC.</w:t>
      </w:r>
    </w:p>
    <w:p w14:paraId="07B9A9E3" w14:textId="2908C39E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Sensor Alignment Strategy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: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Due to the absence of a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MAG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and the lack of a clear, predefined calibration pose (such as an N-pose or T-pose) in the recordings,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I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used the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somewhat neutral posture at the</w:t>
      </w:r>
      <w:r w:rsidR="00E67735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beginning of the Tai Chi sequence to roughly align the IMU sensors to the body segments. </w:t>
      </w:r>
    </w:p>
    <w:p w14:paraId="3BF62402" w14:textId="6B09AF92" w:rsidR="003A7F07" w:rsidRPr="009F38CF" w:rsidRDefault="00E67735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For f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uture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registrations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, w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hen recording with 6-DOF IMU</w:t>
      </w:r>
      <w:r w:rsid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s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, 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determining the absolute</w:t>
      </w:r>
      <w:r w:rsid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(initial)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heading is 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important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. To solve this in future data collections, two strategies can be used:</w:t>
      </w:r>
    </w:p>
    <w:p w14:paraId="6285A7D8" w14:textId="3C84E4F5" w:rsidR="001073CD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1073CD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Anatomical Alignment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:</w:t>
      </w:r>
      <w:r w:rsidR="00806B39" w:rsidRPr="009F38CF">
        <w:rPr>
          <w:rFonts w:ascii="Calibri" w:hAnsi="Calibri" w:cs="Calibri"/>
          <w:color w:val="815F03"/>
          <w:kern w:val="0"/>
          <w:sz w:val="22"/>
          <w:szCs w:val="22"/>
          <w:lang w:val="en-GB"/>
        </w:rPr>
        <w:t xml:space="preserve"> 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By p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hysically placing and aligning the sensors in the exact orientation of the underlying body segments. 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But w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hile straightforward, this method is highly prone to human placement errors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.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</w:p>
    <w:p w14:paraId="5EF414B5" w14:textId="6DA15D50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1073CD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Functional Calibration Movement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: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Having the subject perform a predefined set of 1D calibration movements (e.g., pure hip flexion, pure trunk flexion) at the start of the recording. This allows 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for more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accurate align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ment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the IMU coordinates to the anatomical body segments using kinematic constraints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.</w:t>
      </w:r>
    </w:p>
    <w:p w14:paraId="54CB3B45" w14:textId="23E3CE05" w:rsidR="003A7F07" w:rsidRPr="009F38CF" w:rsidRDefault="003A7F07" w:rsidP="009F38CF">
      <w:pPr>
        <w:pStyle w:val="ListParagraph"/>
        <w:numPr>
          <w:ilvl w:val="0"/>
          <w:numId w:val="2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lastRenderedPageBreak/>
        <w:t>Workflow Scalability</w:t>
      </w:r>
    </w:p>
    <w:p w14:paraId="084731DB" w14:textId="77777777" w:rsidR="00806B39" w:rsidRPr="009F38CF" w:rsidRDefault="00806B39" w:rsidP="009F38CF">
      <w:pPr>
        <w:pStyle w:val="ListParagraph"/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086B6A93" w14:textId="4CDB20A9" w:rsidR="007C00FF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By implementing automatic detection and alignment strategies (such a</w:t>
      </w:r>
      <w:r w:rsidR="008475F4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s </w:t>
      </w:r>
      <w:proofErr w:type="spellStart"/>
      <w:r w:rsidRPr="009F38CF"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>detect_trunk_rotation_events</w:t>
      </w:r>
      <w:proofErr w:type="spell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, </w:t>
      </w:r>
      <w:proofErr w:type="spellStart"/>
      <w:r w:rsidRPr="009F38CF"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>find_knee_flexion_windows</w:t>
      </w:r>
      <w:proofErr w:type="spell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, </w:t>
      </w:r>
      <w:proofErr w:type="spellStart"/>
      <w:r w:rsidRPr="009F38CF"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>signature_matrix</w:t>
      </w:r>
      <w:proofErr w:type="spell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, and</w:t>
      </w:r>
      <w:r w:rsidR="008475F4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proofErr w:type="spellStart"/>
      <w:r w:rsidRPr="009F38CF">
        <w:rPr>
          <w:rFonts w:ascii="Calibri" w:hAnsi="Calibri" w:cs="Calibri"/>
          <w:i/>
          <w:iCs/>
          <w:color w:val="000000"/>
          <w:kern w:val="0"/>
          <w:sz w:val="22"/>
          <w:szCs w:val="22"/>
          <w:lang w:val="en-GB"/>
        </w:rPr>
        <w:t>find_trained_match</w:t>
      </w:r>
      <w:proofErr w:type="spell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), practically all movements of interest can be automatically extracted from continuous,</w:t>
      </w:r>
      <w:r w:rsid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multi-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IMU recordings. 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T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hese automatically detected events can be visually verified by either recreating a 3D stick-figure using forward kinematics (</w:t>
      </w:r>
      <w:r w:rsidRPr="009F38CF">
        <w:rPr>
          <w:rFonts w:ascii="Calibri" w:hAnsi="Calibri" w:cs="Calibri"/>
          <w:color w:val="815F03"/>
          <w:kern w:val="0"/>
          <w:sz w:val="22"/>
          <w:szCs w:val="22"/>
          <w:lang w:val="en-GB"/>
        </w:rPr>
        <w:t>`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animate_kinematics.py</w:t>
      </w:r>
      <w:r w:rsidRPr="009F38CF">
        <w:rPr>
          <w:rFonts w:ascii="Calibri" w:hAnsi="Calibri" w:cs="Calibri"/>
          <w:color w:val="815F03"/>
          <w:kern w:val="0"/>
          <w:sz w:val="22"/>
          <w:szCs w:val="22"/>
          <w:lang w:val="en-GB"/>
        </w:rPr>
        <w:t>`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) or by directly inspecting the </w:t>
      </w:r>
      <w:r w:rsidR="007C00FF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joint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kinematic</w:t>
      </w:r>
      <w:r w:rsidR="007C00FF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s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plots (</w:t>
      </w:r>
      <w:r w:rsidRPr="009F38CF">
        <w:rPr>
          <w:rFonts w:ascii="Calibri" w:hAnsi="Calibri" w:cs="Calibri"/>
          <w:color w:val="815F03"/>
          <w:kern w:val="0"/>
          <w:sz w:val="22"/>
          <w:szCs w:val="22"/>
          <w:lang w:val="en-GB"/>
        </w:rPr>
        <w:t>`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plot_kinematics.py</w:t>
      </w:r>
      <w:r w:rsidRPr="009F38CF">
        <w:rPr>
          <w:rFonts w:ascii="Calibri" w:hAnsi="Calibri" w:cs="Calibri"/>
          <w:color w:val="815F03"/>
          <w:kern w:val="0"/>
          <w:sz w:val="22"/>
          <w:szCs w:val="22"/>
          <w:lang w:val="en-GB"/>
        </w:rPr>
        <w:t>`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).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</w:p>
    <w:p w14:paraId="13ADA5E7" w14:textId="7C4BF10D" w:rsidR="003A7F07" w:rsidRPr="009F38CF" w:rsidRDefault="00806B39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aking this balance analysis workflow robust and highly scalable to large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r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datasets.</w:t>
      </w:r>
    </w:p>
    <w:p w14:paraId="07C24E9C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444E7948" w14:textId="3486ED60" w:rsidR="003A7F07" w:rsidRPr="009F38CF" w:rsidRDefault="003A7F07" w:rsidP="009F38CF">
      <w:pPr>
        <w:pStyle w:val="ListParagraph"/>
        <w:numPr>
          <w:ilvl w:val="0"/>
          <w:numId w:val="2"/>
        </w:num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Future Work: 2-Month Research Stay Proposal</w:t>
      </w:r>
    </w:p>
    <w:p w14:paraId="4E2C474D" w14:textId="77777777" w:rsidR="003A7F07" w:rsidRPr="009F38CF" w:rsidRDefault="003A7F07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26C350B2" w14:textId="2AC8CBB0" w:rsidR="00806B39" w:rsidRPr="008475F4" w:rsidRDefault="00806B39" w:rsidP="009F38CF">
      <w:pPr>
        <w:pStyle w:val="ListParagraph"/>
        <w:numPr>
          <w:ilvl w:val="0"/>
          <w:numId w:val="5"/>
        </w:numPr>
        <w:tabs>
          <w:tab w:val="left" w:pos="593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Implementation of Functional Calibration: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developing and validating the "Functional Calibration Movement" strategy mentioned above. This involves designing a brief, standardized movement protocol (e.g., isolated hip flexion, isolated trunk flexion) and writing the optimization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code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to map the IMU sensor frames directly to the anatomical joint axes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.</w:t>
      </w:r>
    </w:p>
    <w:p w14:paraId="22DDBC91" w14:textId="77777777" w:rsidR="001073CD" w:rsidRDefault="003A7F07" w:rsidP="009F38CF">
      <w:pPr>
        <w:pStyle w:val="ListParagraph"/>
        <w:numPr>
          <w:ilvl w:val="0"/>
          <w:numId w:val="5"/>
        </w:numPr>
        <w:tabs>
          <w:tab w:val="left" w:pos="593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Scaling &amp; Statistic</w:t>
      </w:r>
      <w:r w:rsidR="001073CD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s</w:t>
      </w:r>
      <w:r w:rsidR="00806B39"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 xml:space="preserve">: 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Going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from a two-subject proof</w:t>
      </w:r>
      <w:r w:rsid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of</w:t>
      </w:r>
      <w:r w:rsid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concept to a larger cohort. Because the event detection and DTW alignment are fully automated, bulk processing is feasible.</w:t>
      </w:r>
    </w:p>
    <w:p w14:paraId="487F65ED" w14:textId="2AD82983" w:rsidR="00806B39" w:rsidRPr="008475F4" w:rsidRDefault="001073CD" w:rsidP="001073CD">
      <w:pPr>
        <w:pStyle w:val="ListParagraph"/>
        <w:tabs>
          <w:tab w:val="left" w:pos="593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T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he goal </w:t>
      </w:r>
      <w:r w:rsidR="00806B39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would be</w:t>
      </w:r>
      <w:r w:rsidR="003A7F07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to establish statistically significant normative bands for the developed metrics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.</w:t>
      </w:r>
    </w:p>
    <w:p w14:paraId="056A64CB" w14:textId="483A88F1" w:rsidR="00D5182F" w:rsidRDefault="003A7F07" w:rsidP="009F38CF">
      <w:pPr>
        <w:pStyle w:val="ListParagraph"/>
        <w:numPr>
          <w:ilvl w:val="0"/>
          <w:numId w:val="5"/>
        </w:numPr>
        <w:tabs>
          <w:tab w:val="left" w:pos="593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Single-Camera 3D Kinematics for Remote Assessment</w:t>
      </w:r>
      <w:r w:rsidR="00806B39"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: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Since </w:t>
      </w:r>
      <w:r w:rsidR="001073CD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David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mentioned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a clinical goal is to analy</w:t>
      </w:r>
      <w:r w:rsidR="007C00FF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s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e Tai Chi in a remote </w:t>
      </w:r>
      <w:r w:rsidR="007C00FF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/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at-home setting, exploring the reliability of </w:t>
      </w:r>
      <w:proofErr w:type="spellStart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markerless</w:t>
      </w:r>
      <w:proofErr w:type="spell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single-camera 3D kinematic reconstruction 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can be more practical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. 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I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have already successfully reconstructed initial kinematics from the provided video using GVHMR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(see video in repo)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. However, its accuracy must be validated against optical tracking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and compared to IMU sensors for choosing future focus</w:t>
      </w:r>
      <w:r w:rsidR="00D5182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.</w:t>
      </w:r>
    </w:p>
    <w:p w14:paraId="39F55176" w14:textId="08A45055" w:rsidR="003117F6" w:rsidRPr="009F38CF" w:rsidRDefault="003117F6" w:rsidP="00D5182F">
      <w:pPr>
        <w:pStyle w:val="ListParagraph"/>
        <w:tabs>
          <w:tab w:val="left" w:pos="593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(what has the best eas</w:t>
      </w:r>
      <w:r w:rsidR="009F38CF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e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of use vs accuracy balance: 2D video or IMU?)</w:t>
      </w:r>
    </w:p>
    <w:p w14:paraId="4FBCAFE4" w14:textId="2D0AB9F7" w:rsidR="003117F6" w:rsidRPr="008475F4" w:rsidRDefault="003117F6" w:rsidP="008475F4">
      <w:pPr>
        <w:tabs>
          <w:tab w:val="left" w:pos="593"/>
        </w:tabs>
        <w:autoSpaceDE w:val="0"/>
        <w:autoSpaceDN w:val="0"/>
        <w:adjustRightInd w:val="0"/>
        <w:ind w:left="593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proofErr w:type="gramStart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Optionally;</w:t>
      </w:r>
      <w:proofErr w:type="gram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using the optical tracking data as ground truth, the GVHMR machine learning model can be fine-tuned to ensure high</w:t>
      </w:r>
      <w:r w:rsidR="00D5182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er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fidelity remote capture.</w:t>
      </w:r>
    </w:p>
    <w:p w14:paraId="41B1669F" w14:textId="417A0059" w:rsidR="0060097A" w:rsidRPr="009F38CF" w:rsidRDefault="003A7F07" w:rsidP="009F38CF">
      <w:pPr>
        <w:pStyle w:val="ListParagraph"/>
        <w:numPr>
          <w:ilvl w:val="0"/>
          <w:numId w:val="5"/>
        </w:numPr>
        <w:tabs>
          <w:tab w:val="left" w:pos="593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>Non-Linear Dynamics and Local Dynamic Stability (Later Stages):</w:t>
      </w:r>
      <w:r w:rsidR="003117F6" w:rsidRPr="009F38CF">
        <w:rPr>
          <w:rFonts w:ascii="Calibri" w:hAnsi="Calibri" w:cs="Calibri"/>
          <w:b/>
          <w:bCs/>
          <w:color w:val="000000"/>
          <w:kern w:val="0"/>
          <w:sz w:val="22"/>
          <w:szCs w:val="22"/>
          <w:lang w:val="en-GB"/>
        </w:rPr>
        <w:t xml:space="preserve">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As the dataset scales to include </w:t>
      </w:r>
      <w:proofErr w:type="gramStart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a large number of</w:t>
      </w:r>
      <w:proofErr w:type="gram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repetitive Tai Chi movement cycles, the analysis can evolve beyond, linear metrics to explore non-linear dynamics. Specifically, we can </w:t>
      </w:r>
      <w:r w:rsidR="00D5182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explore the 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use </w:t>
      </w:r>
      <w:r w:rsidR="00D5182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of 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for example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Phase Space Reconstruction and the Rosenstein algorithm to calculate the largest Lyapunov exponent (</w:t>
      </w:r>
      <w:proofErr w:type="spellStart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LyE</w:t>
      </w:r>
      <w:proofErr w:type="spellEnd"/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) from the continuous IMU data. This </w:t>
      </w:r>
      <w:r w:rsidR="00D5182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has the potential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to quantify a practitioner's local dynamic stability</w:t>
      </w:r>
      <w:r w:rsidR="003117F6"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,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measuring how well they maintain consistent, controlled movement trajectories despite continuous internal and external perturbations. We can</w:t>
      </w:r>
      <w:r w:rsidR="00D5182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try to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 evaluate this stability on a univariate (per-joint) basis to pinpoint specific anatomical </w:t>
      </w:r>
      <w:r w:rsidR="008475F4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 xml:space="preserve">variation </w:t>
      </w:r>
      <w:r w:rsidRPr="009F38CF">
        <w:rPr>
          <w:rFonts w:ascii="Calibri" w:hAnsi="Calibri" w:cs="Calibri"/>
          <w:color w:val="000000"/>
          <w:kern w:val="0"/>
          <w:sz w:val="22"/>
          <w:szCs w:val="22"/>
          <w:lang w:val="en-GB"/>
        </w:rPr>
        <w:t>or use a multivariate embedding to assess whole-body coordination.</w:t>
      </w:r>
    </w:p>
    <w:p w14:paraId="2CC641D9" w14:textId="77777777" w:rsidR="009F38CF" w:rsidRDefault="009F38CF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n-GB"/>
        </w:rPr>
      </w:pPr>
    </w:p>
    <w:p w14:paraId="32611350" w14:textId="77777777" w:rsidR="00AF3D6B" w:rsidRDefault="00AF3D6B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n-GB"/>
        </w:rPr>
      </w:pPr>
    </w:p>
    <w:p w14:paraId="07E4E7DB" w14:textId="1BAE552F" w:rsidR="00AF3D6B" w:rsidRDefault="00D5182F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n-GB"/>
        </w:rPr>
      </w:pPr>
      <w:r w:rsidRPr="00D5182F">
        <w:rPr>
          <w:rFonts w:ascii="Calibri" w:hAnsi="Calibri" w:cs="Calibri"/>
          <w:sz w:val="22"/>
          <w:szCs w:val="22"/>
          <w:lang w:val="en-GB"/>
        </w:rPr>
        <w:t>AI Usage Declaration</w:t>
      </w:r>
      <w:r>
        <w:rPr>
          <w:rFonts w:ascii="Calibri" w:hAnsi="Calibri" w:cs="Calibri"/>
          <w:sz w:val="22"/>
          <w:szCs w:val="22"/>
          <w:lang w:val="en-GB"/>
        </w:rPr>
        <w:t xml:space="preserve">: </w:t>
      </w:r>
    </w:p>
    <w:p w14:paraId="3BBC0F0A" w14:textId="77777777" w:rsidR="00D5182F" w:rsidRPr="009F38CF" w:rsidRDefault="00D5182F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n-GB"/>
        </w:rPr>
      </w:pPr>
    </w:p>
    <w:p w14:paraId="4CE64279" w14:textId="0BC4ACFA" w:rsidR="00B815CF" w:rsidRPr="00B815CF" w:rsidRDefault="00B815CF" w:rsidP="00B815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n-BE"/>
        </w:rPr>
      </w:pPr>
      <w:r w:rsidRPr="00B815CF">
        <w:rPr>
          <w:rFonts w:ascii="Calibri" w:hAnsi="Calibri" w:cs="Calibri"/>
          <w:sz w:val="22"/>
          <w:szCs w:val="22"/>
          <w:lang w:val="en-BE"/>
        </w:rPr>
        <w:t>A locally hosted instance of Qwen3.6 27B was used for inline code completion, code commenting assistance, debugging and guidance on correctly structuring variables for implementation within SciPy library functions</w:t>
      </w:r>
      <w:r>
        <w:rPr>
          <w:rFonts w:ascii="Calibri" w:hAnsi="Calibri" w:cs="Calibri"/>
          <w:sz w:val="22"/>
          <w:szCs w:val="22"/>
          <w:lang w:val="en-BE"/>
        </w:rPr>
        <w:t xml:space="preserve">. </w:t>
      </w:r>
    </w:p>
    <w:p w14:paraId="0FF6E77F" w14:textId="00F81C1B" w:rsidR="00AF3D6B" w:rsidRDefault="00B815CF" w:rsidP="00B815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n-BE"/>
        </w:rPr>
      </w:pPr>
      <w:r w:rsidRPr="00B815CF">
        <w:rPr>
          <w:rFonts w:ascii="Calibri" w:hAnsi="Calibri" w:cs="Calibri"/>
          <w:sz w:val="22"/>
          <w:szCs w:val="22"/>
          <w:lang w:val="en-BE"/>
        </w:rPr>
        <w:t>AI agents were used to pars</w:t>
      </w:r>
      <w:r>
        <w:rPr>
          <w:rFonts w:ascii="Calibri" w:hAnsi="Calibri" w:cs="Calibri"/>
          <w:sz w:val="22"/>
          <w:szCs w:val="22"/>
          <w:lang w:val="en-BE"/>
        </w:rPr>
        <w:t>e the</w:t>
      </w:r>
      <w:r w:rsidRPr="00B815CF">
        <w:rPr>
          <w:rFonts w:ascii="Calibri" w:hAnsi="Calibri" w:cs="Calibri"/>
          <w:sz w:val="22"/>
          <w:szCs w:val="22"/>
          <w:lang w:val="en-BE"/>
        </w:rPr>
        <w:t xml:space="preserve"> IMU </w:t>
      </w:r>
      <w:r w:rsidR="00AF3D6B">
        <w:rPr>
          <w:rFonts w:ascii="Calibri" w:hAnsi="Calibri" w:cs="Calibri"/>
          <w:sz w:val="22"/>
          <w:szCs w:val="22"/>
          <w:lang w:val="en-BE"/>
        </w:rPr>
        <w:t>csv</w:t>
      </w:r>
      <w:r w:rsidRPr="00B815CF">
        <w:rPr>
          <w:rFonts w:ascii="Calibri" w:hAnsi="Calibri" w:cs="Calibri"/>
          <w:sz w:val="22"/>
          <w:szCs w:val="22"/>
          <w:lang w:val="en-BE"/>
        </w:rPr>
        <w:t xml:space="preserve"> files into the analysis </w:t>
      </w:r>
      <w:r>
        <w:rPr>
          <w:rFonts w:ascii="Calibri" w:hAnsi="Calibri" w:cs="Calibri"/>
          <w:sz w:val="22"/>
          <w:szCs w:val="22"/>
          <w:lang w:val="en-BE"/>
        </w:rPr>
        <w:t>script</w:t>
      </w:r>
      <w:r w:rsidRPr="00B815CF">
        <w:rPr>
          <w:rFonts w:ascii="Calibri" w:hAnsi="Calibri" w:cs="Calibri"/>
          <w:sz w:val="22"/>
          <w:szCs w:val="22"/>
          <w:lang w:val="en-BE"/>
        </w:rPr>
        <w:t xml:space="preserve"> and to </w:t>
      </w:r>
      <w:r w:rsidR="00AF3D6B">
        <w:rPr>
          <w:rFonts w:ascii="Calibri" w:hAnsi="Calibri" w:cs="Calibri"/>
          <w:sz w:val="22"/>
          <w:szCs w:val="22"/>
          <w:lang w:val="en-BE"/>
        </w:rPr>
        <w:t xml:space="preserve">adapt functions from my previous projects </w:t>
      </w:r>
      <w:r w:rsidR="00D5182F">
        <w:rPr>
          <w:rFonts w:ascii="Calibri" w:hAnsi="Calibri" w:cs="Calibri"/>
          <w:sz w:val="22"/>
          <w:szCs w:val="22"/>
          <w:lang w:val="en-BE"/>
        </w:rPr>
        <w:t>in</w:t>
      </w:r>
      <w:r w:rsidR="00AF3D6B">
        <w:rPr>
          <w:rFonts w:ascii="Calibri" w:hAnsi="Calibri" w:cs="Calibri"/>
          <w:sz w:val="22"/>
          <w:szCs w:val="22"/>
          <w:lang w:val="en-BE"/>
        </w:rPr>
        <w:t xml:space="preserve">to the current thai chi analysis (madgwick sensor fusion, high and low pass filtering, and compute kinematics) </w:t>
      </w:r>
    </w:p>
    <w:p w14:paraId="363F8094" w14:textId="43A800AA" w:rsidR="009F38CF" w:rsidRPr="00B815CF" w:rsidRDefault="00AF3D6B" w:rsidP="00B815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n-BE"/>
        </w:rPr>
      </w:pPr>
      <w:r>
        <w:rPr>
          <w:rFonts w:ascii="Calibri" w:hAnsi="Calibri" w:cs="Calibri"/>
          <w:sz w:val="22"/>
          <w:szCs w:val="22"/>
          <w:lang w:val="en-BE"/>
        </w:rPr>
        <w:t xml:space="preserve">Additionally AI agents were used to quickly </w:t>
      </w:r>
      <w:r w:rsidR="00B815CF" w:rsidRPr="00B815CF">
        <w:rPr>
          <w:rFonts w:ascii="Calibri" w:hAnsi="Calibri" w:cs="Calibri"/>
          <w:sz w:val="22"/>
          <w:szCs w:val="22"/>
          <w:lang w:val="en-BE"/>
        </w:rPr>
        <w:t xml:space="preserve">generate several </w:t>
      </w:r>
      <w:r w:rsidR="00B815CF">
        <w:rPr>
          <w:rFonts w:ascii="Calibri" w:hAnsi="Calibri" w:cs="Calibri"/>
          <w:sz w:val="22"/>
          <w:szCs w:val="22"/>
          <w:lang w:val="en-BE"/>
        </w:rPr>
        <w:t xml:space="preserve">additional </w:t>
      </w:r>
      <w:r w:rsidR="00B815CF" w:rsidRPr="00B815CF">
        <w:rPr>
          <w:rFonts w:ascii="Calibri" w:hAnsi="Calibri" w:cs="Calibri"/>
          <w:sz w:val="22"/>
          <w:szCs w:val="22"/>
          <w:lang w:val="en-BE"/>
        </w:rPr>
        <w:t>visualization scripts</w:t>
      </w:r>
      <w:r w:rsidR="00B815CF">
        <w:rPr>
          <w:rFonts w:ascii="Calibri" w:hAnsi="Calibri" w:cs="Calibri"/>
          <w:sz w:val="22"/>
          <w:szCs w:val="22"/>
          <w:lang w:val="en-BE"/>
        </w:rPr>
        <w:t xml:space="preserve"> (</w:t>
      </w:r>
      <w:r w:rsidR="00B815CF" w:rsidRPr="00B815CF">
        <w:rPr>
          <w:rFonts w:ascii="Calibri" w:hAnsi="Calibri" w:cs="Calibri"/>
          <w:sz w:val="22"/>
          <w:szCs w:val="22"/>
          <w:lang w:val="en-BE"/>
        </w:rPr>
        <w:t>plot_frame.py, plot_IMU.py, and plot_kinematics.py</w:t>
      </w:r>
      <w:r w:rsidR="00B815CF">
        <w:rPr>
          <w:rFonts w:ascii="Calibri" w:hAnsi="Calibri" w:cs="Calibri"/>
          <w:sz w:val="22"/>
          <w:szCs w:val="22"/>
          <w:lang w:val="en-BE"/>
        </w:rPr>
        <w:t>)</w:t>
      </w:r>
      <w:r w:rsidR="00B815CF" w:rsidRPr="00B815CF">
        <w:rPr>
          <w:rFonts w:ascii="Calibri" w:hAnsi="Calibri" w:cs="Calibri"/>
          <w:sz w:val="22"/>
          <w:szCs w:val="22"/>
          <w:lang w:val="en-BE"/>
        </w:rPr>
        <w:t xml:space="preserve">. These scripts </w:t>
      </w:r>
      <w:r w:rsidR="00B815CF">
        <w:rPr>
          <w:rFonts w:ascii="Calibri" w:hAnsi="Calibri" w:cs="Calibri"/>
          <w:sz w:val="22"/>
          <w:szCs w:val="22"/>
          <w:lang w:val="en-BE"/>
        </w:rPr>
        <w:t xml:space="preserve">are </w:t>
      </w:r>
      <w:r w:rsidR="00B815CF" w:rsidRPr="00B815CF">
        <w:rPr>
          <w:rFonts w:ascii="Calibri" w:hAnsi="Calibri" w:cs="Calibri"/>
          <w:sz w:val="22"/>
          <w:szCs w:val="22"/>
          <w:lang w:val="en-BE"/>
        </w:rPr>
        <w:t>non-critical supporting tools for data visualization and d</w:t>
      </w:r>
      <w:r w:rsidR="00D5182F">
        <w:rPr>
          <w:rFonts w:ascii="Calibri" w:hAnsi="Calibri" w:cs="Calibri"/>
          <w:sz w:val="22"/>
          <w:szCs w:val="22"/>
          <w:lang w:val="en-BE"/>
        </w:rPr>
        <w:t>o</w:t>
      </w:r>
      <w:r w:rsidR="00B815CF" w:rsidRPr="00B815CF">
        <w:rPr>
          <w:rFonts w:ascii="Calibri" w:hAnsi="Calibri" w:cs="Calibri"/>
          <w:sz w:val="22"/>
          <w:szCs w:val="22"/>
          <w:lang w:val="en-BE"/>
        </w:rPr>
        <w:t xml:space="preserve"> not contribute to the core analysis</w:t>
      </w:r>
      <w:r w:rsidR="00B815CF">
        <w:rPr>
          <w:rFonts w:ascii="Calibri" w:hAnsi="Calibri" w:cs="Calibri"/>
          <w:sz w:val="22"/>
          <w:szCs w:val="22"/>
          <w:lang w:val="en-BE"/>
        </w:rPr>
        <w:t>.</w:t>
      </w:r>
    </w:p>
    <w:p w14:paraId="76749BEE" w14:textId="75B21E4A" w:rsidR="009F38CF" w:rsidRPr="009F38CF" w:rsidRDefault="009F38CF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noProof/>
          <w:color w:val="000000"/>
          <w:kern w:val="0"/>
          <w:sz w:val="22"/>
          <w:szCs w:val="22"/>
          <w:lang w:val="en-GB"/>
        </w:rPr>
        <w:lastRenderedPageBreak/>
        <w:drawing>
          <wp:inline distT="0" distB="0" distL="0" distR="0" wp14:anchorId="4D40E0D6" wp14:editId="3782E3F5">
            <wp:extent cx="5761990" cy="4081409"/>
            <wp:effectExtent l="0" t="0" r="3810" b="0"/>
            <wp:docPr id="124153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30864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661" cy="410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8357" w14:textId="77777777" w:rsidR="009F38CF" w:rsidRPr="009F38CF" w:rsidRDefault="009F38CF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</w:p>
    <w:p w14:paraId="45491233" w14:textId="57782F04" w:rsidR="009F38CF" w:rsidRPr="009F38CF" w:rsidRDefault="009F38CF" w:rsidP="009F38CF">
      <w:pPr>
        <w:tabs>
          <w:tab w:val="left" w:pos="593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sz w:val="22"/>
          <w:szCs w:val="22"/>
          <w:lang w:val="en-GB"/>
        </w:rPr>
      </w:pPr>
      <w:r w:rsidRPr="009F38CF">
        <w:rPr>
          <w:rFonts w:ascii="Calibri" w:hAnsi="Calibri" w:cs="Calibri"/>
          <w:noProof/>
          <w:color w:val="000000"/>
          <w:kern w:val="0"/>
          <w:sz w:val="22"/>
          <w:szCs w:val="22"/>
          <w:lang w:val="en-GB"/>
        </w:rPr>
        <w:drawing>
          <wp:inline distT="0" distB="0" distL="0" distR="0" wp14:anchorId="38B0841F" wp14:editId="50430E28">
            <wp:extent cx="5761990" cy="3896731"/>
            <wp:effectExtent l="0" t="0" r="3810" b="2540"/>
            <wp:docPr id="1321335574" name="Picture 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5574" name="Picture 2" descr="A graph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050" cy="391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8CF" w:rsidRPr="009F38CF" w:rsidSect="00AC2371">
      <w:pgSz w:w="12240" w:h="15840"/>
      <w:pgMar w:top="1440" w:right="1440" w:bottom="1319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D7C"/>
    <w:multiLevelType w:val="hybridMultilevel"/>
    <w:tmpl w:val="A1142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417FD"/>
    <w:multiLevelType w:val="hybridMultilevel"/>
    <w:tmpl w:val="1C9E45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15E2F"/>
    <w:multiLevelType w:val="hybridMultilevel"/>
    <w:tmpl w:val="A6246376"/>
    <w:lvl w:ilvl="0" w:tplc="FFFFFFFF">
      <w:start w:val="1"/>
      <w:numFmt w:val="decimal"/>
      <w:lvlText w:val="%1."/>
      <w:lvlJc w:val="left"/>
      <w:pPr>
        <w:ind w:left="953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673" w:hanging="360"/>
      </w:pPr>
    </w:lvl>
    <w:lvl w:ilvl="2" w:tplc="FFFFFFFF" w:tentative="1">
      <w:start w:val="1"/>
      <w:numFmt w:val="lowerRoman"/>
      <w:lvlText w:val="%3."/>
      <w:lvlJc w:val="right"/>
      <w:pPr>
        <w:ind w:left="2393" w:hanging="180"/>
      </w:pPr>
    </w:lvl>
    <w:lvl w:ilvl="3" w:tplc="FFFFFFFF" w:tentative="1">
      <w:start w:val="1"/>
      <w:numFmt w:val="decimal"/>
      <w:lvlText w:val="%4."/>
      <w:lvlJc w:val="left"/>
      <w:pPr>
        <w:ind w:left="3113" w:hanging="360"/>
      </w:pPr>
    </w:lvl>
    <w:lvl w:ilvl="4" w:tplc="FFFFFFFF" w:tentative="1">
      <w:start w:val="1"/>
      <w:numFmt w:val="lowerLetter"/>
      <w:lvlText w:val="%5."/>
      <w:lvlJc w:val="left"/>
      <w:pPr>
        <w:ind w:left="3833" w:hanging="360"/>
      </w:pPr>
    </w:lvl>
    <w:lvl w:ilvl="5" w:tplc="FFFFFFFF" w:tentative="1">
      <w:start w:val="1"/>
      <w:numFmt w:val="lowerRoman"/>
      <w:lvlText w:val="%6."/>
      <w:lvlJc w:val="right"/>
      <w:pPr>
        <w:ind w:left="4553" w:hanging="180"/>
      </w:pPr>
    </w:lvl>
    <w:lvl w:ilvl="6" w:tplc="FFFFFFFF" w:tentative="1">
      <w:start w:val="1"/>
      <w:numFmt w:val="decimal"/>
      <w:lvlText w:val="%7."/>
      <w:lvlJc w:val="left"/>
      <w:pPr>
        <w:ind w:left="5273" w:hanging="360"/>
      </w:pPr>
    </w:lvl>
    <w:lvl w:ilvl="7" w:tplc="FFFFFFFF" w:tentative="1">
      <w:start w:val="1"/>
      <w:numFmt w:val="lowerLetter"/>
      <w:lvlText w:val="%8."/>
      <w:lvlJc w:val="left"/>
      <w:pPr>
        <w:ind w:left="5993" w:hanging="360"/>
      </w:pPr>
    </w:lvl>
    <w:lvl w:ilvl="8" w:tplc="FFFFFFFF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3" w15:restartNumberingAfterBreak="0">
    <w:nsid w:val="67480FCF"/>
    <w:multiLevelType w:val="hybridMultilevel"/>
    <w:tmpl w:val="3190D2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96460"/>
    <w:multiLevelType w:val="hybridMultilevel"/>
    <w:tmpl w:val="E78CADF6"/>
    <w:lvl w:ilvl="0" w:tplc="0809000F">
      <w:start w:val="1"/>
      <w:numFmt w:val="decimal"/>
      <w:lvlText w:val="%1."/>
      <w:lvlJc w:val="left"/>
      <w:pPr>
        <w:ind w:left="953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673" w:hanging="360"/>
      </w:pPr>
    </w:lvl>
    <w:lvl w:ilvl="2" w:tplc="0809001B" w:tentative="1">
      <w:start w:val="1"/>
      <w:numFmt w:val="lowerRoman"/>
      <w:lvlText w:val="%3."/>
      <w:lvlJc w:val="right"/>
      <w:pPr>
        <w:ind w:left="2393" w:hanging="180"/>
      </w:pPr>
    </w:lvl>
    <w:lvl w:ilvl="3" w:tplc="0809000F" w:tentative="1">
      <w:start w:val="1"/>
      <w:numFmt w:val="decimal"/>
      <w:lvlText w:val="%4."/>
      <w:lvlJc w:val="left"/>
      <w:pPr>
        <w:ind w:left="3113" w:hanging="360"/>
      </w:pPr>
    </w:lvl>
    <w:lvl w:ilvl="4" w:tplc="08090019" w:tentative="1">
      <w:start w:val="1"/>
      <w:numFmt w:val="lowerLetter"/>
      <w:lvlText w:val="%5."/>
      <w:lvlJc w:val="left"/>
      <w:pPr>
        <w:ind w:left="3833" w:hanging="360"/>
      </w:pPr>
    </w:lvl>
    <w:lvl w:ilvl="5" w:tplc="0809001B" w:tentative="1">
      <w:start w:val="1"/>
      <w:numFmt w:val="lowerRoman"/>
      <w:lvlText w:val="%6."/>
      <w:lvlJc w:val="right"/>
      <w:pPr>
        <w:ind w:left="4553" w:hanging="180"/>
      </w:pPr>
    </w:lvl>
    <w:lvl w:ilvl="6" w:tplc="0809000F" w:tentative="1">
      <w:start w:val="1"/>
      <w:numFmt w:val="decimal"/>
      <w:lvlText w:val="%7."/>
      <w:lvlJc w:val="left"/>
      <w:pPr>
        <w:ind w:left="5273" w:hanging="360"/>
      </w:pPr>
    </w:lvl>
    <w:lvl w:ilvl="7" w:tplc="08090019" w:tentative="1">
      <w:start w:val="1"/>
      <w:numFmt w:val="lowerLetter"/>
      <w:lvlText w:val="%8."/>
      <w:lvlJc w:val="left"/>
      <w:pPr>
        <w:ind w:left="5993" w:hanging="360"/>
      </w:pPr>
    </w:lvl>
    <w:lvl w:ilvl="8" w:tplc="0809001B" w:tentative="1">
      <w:start w:val="1"/>
      <w:numFmt w:val="lowerRoman"/>
      <w:lvlText w:val="%9."/>
      <w:lvlJc w:val="right"/>
      <w:pPr>
        <w:ind w:left="6713" w:hanging="180"/>
      </w:pPr>
    </w:lvl>
  </w:abstractNum>
  <w:num w:numId="1" w16cid:durableId="1237477255">
    <w:abstractNumId w:val="4"/>
  </w:num>
  <w:num w:numId="2" w16cid:durableId="1334189818">
    <w:abstractNumId w:val="1"/>
  </w:num>
  <w:num w:numId="3" w16cid:durableId="1812212024">
    <w:abstractNumId w:val="2"/>
  </w:num>
  <w:num w:numId="4" w16cid:durableId="1849832651">
    <w:abstractNumId w:val="3"/>
  </w:num>
  <w:num w:numId="5" w16cid:durableId="114420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07"/>
    <w:rsid w:val="0000676F"/>
    <w:rsid w:val="00014AEE"/>
    <w:rsid w:val="00023AAA"/>
    <w:rsid w:val="000552F5"/>
    <w:rsid w:val="000617B0"/>
    <w:rsid w:val="00063349"/>
    <w:rsid w:val="000836E7"/>
    <w:rsid w:val="001073CD"/>
    <w:rsid w:val="001211B9"/>
    <w:rsid w:val="00124B27"/>
    <w:rsid w:val="00172AD7"/>
    <w:rsid w:val="00181C40"/>
    <w:rsid w:val="0019038C"/>
    <w:rsid w:val="001A50FC"/>
    <w:rsid w:val="001C39E0"/>
    <w:rsid w:val="001D4CA6"/>
    <w:rsid w:val="001F0299"/>
    <w:rsid w:val="0023406E"/>
    <w:rsid w:val="00235CEC"/>
    <w:rsid w:val="00240F15"/>
    <w:rsid w:val="00242A88"/>
    <w:rsid w:val="00251937"/>
    <w:rsid w:val="0026089C"/>
    <w:rsid w:val="002E4783"/>
    <w:rsid w:val="002F15DD"/>
    <w:rsid w:val="00303C35"/>
    <w:rsid w:val="003117F6"/>
    <w:rsid w:val="003A5C7E"/>
    <w:rsid w:val="003A7F07"/>
    <w:rsid w:val="003F6A72"/>
    <w:rsid w:val="003F760B"/>
    <w:rsid w:val="003F7F86"/>
    <w:rsid w:val="00422230"/>
    <w:rsid w:val="00431445"/>
    <w:rsid w:val="00431B9E"/>
    <w:rsid w:val="00483CE1"/>
    <w:rsid w:val="004B53D4"/>
    <w:rsid w:val="004C180E"/>
    <w:rsid w:val="004E188F"/>
    <w:rsid w:val="004E5866"/>
    <w:rsid w:val="004F004A"/>
    <w:rsid w:val="00500C94"/>
    <w:rsid w:val="005010C8"/>
    <w:rsid w:val="00501C9F"/>
    <w:rsid w:val="00503AA1"/>
    <w:rsid w:val="00524827"/>
    <w:rsid w:val="00527812"/>
    <w:rsid w:val="0057441C"/>
    <w:rsid w:val="005773C6"/>
    <w:rsid w:val="0058024D"/>
    <w:rsid w:val="00582B31"/>
    <w:rsid w:val="00587859"/>
    <w:rsid w:val="005A2904"/>
    <w:rsid w:val="005C5051"/>
    <w:rsid w:val="0060097A"/>
    <w:rsid w:val="00602A81"/>
    <w:rsid w:val="006161B2"/>
    <w:rsid w:val="00642C86"/>
    <w:rsid w:val="00650FA6"/>
    <w:rsid w:val="006532D6"/>
    <w:rsid w:val="00660A14"/>
    <w:rsid w:val="006B7095"/>
    <w:rsid w:val="006F1E40"/>
    <w:rsid w:val="00730AC0"/>
    <w:rsid w:val="00730FAD"/>
    <w:rsid w:val="00732A9A"/>
    <w:rsid w:val="00741056"/>
    <w:rsid w:val="007416C6"/>
    <w:rsid w:val="00760504"/>
    <w:rsid w:val="00760565"/>
    <w:rsid w:val="007745CF"/>
    <w:rsid w:val="007805F8"/>
    <w:rsid w:val="007C00FF"/>
    <w:rsid w:val="007C3FBF"/>
    <w:rsid w:val="007E79AD"/>
    <w:rsid w:val="00801BB4"/>
    <w:rsid w:val="00804C07"/>
    <w:rsid w:val="00806B39"/>
    <w:rsid w:val="008109A8"/>
    <w:rsid w:val="00816133"/>
    <w:rsid w:val="0084249A"/>
    <w:rsid w:val="00843712"/>
    <w:rsid w:val="008475F4"/>
    <w:rsid w:val="00861756"/>
    <w:rsid w:val="00862C79"/>
    <w:rsid w:val="0086693B"/>
    <w:rsid w:val="008C60BB"/>
    <w:rsid w:val="00922CA4"/>
    <w:rsid w:val="009238BC"/>
    <w:rsid w:val="0094051E"/>
    <w:rsid w:val="009543EE"/>
    <w:rsid w:val="00973E26"/>
    <w:rsid w:val="00980743"/>
    <w:rsid w:val="009852A3"/>
    <w:rsid w:val="009B1E65"/>
    <w:rsid w:val="009D2D4A"/>
    <w:rsid w:val="009F38CF"/>
    <w:rsid w:val="009F7309"/>
    <w:rsid w:val="00A03DC9"/>
    <w:rsid w:val="00A157D2"/>
    <w:rsid w:val="00A673E4"/>
    <w:rsid w:val="00A71364"/>
    <w:rsid w:val="00A85267"/>
    <w:rsid w:val="00A91CAD"/>
    <w:rsid w:val="00AC13F7"/>
    <w:rsid w:val="00AC2371"/>
    <w:rsid w:val="00AE4B90"/>
    <w:rsid w:val="00AF3D6B"/>
    <w:rsid w:val="00B03055"/>
    <w:rsid w:val="00B11ED8"/>
    <w:rsid w:val="00B22B45"/>
    <w:rsid w:val="00B30BF7"/>
    <w:rsid w:val="00B31AA7"/>
    <w:rsid w:val="00B374B0"/>
    <w:rsid w:val="00B612DF"/>
    <w:rsid w:val="00B63A09"/>
    <w:rsid w:val="00B7224A"/>
    <w:rsid w:val="00B73CDE"/>
    <w:rsid w:val="00B815CF"/>
    <w:rsid w:val="00B9683F"/>
    <w:rsid w:val="00BB6403"/>
    <w:rsid w:val="00BD561D"/>
    <w:rsid w:val="00BE684C"/>
    <w:rsid w:val="00BF104F"/>
    <w:rsid w:val="00BF6B4F"/>
    <w:rsid w:val="00BF7004"/>
    <w:rsid w:val="00BF7B9E"/>
    <w:rsid w:val="00C32D60"/>
    <w:rsid w:val="00C33CDB"/>
    <w:rsid w:val="00C35AF0"/>
    <w:rsid w:val="00C471B8"/>
    <w:rsid w:val="00C501F8"/>
    <w:rsid w:val="00C54BED"/>
    <w:rsid w:val="00CB7C64"/>
    <w:rsid w:val="00CD02B1"/>
    <w:rsid w:val="00CD0CEB"/>
    <w:rsid w:val="00CF72D2"/>
    <w:rsid w:val="00D05E7C"/>
    <w:rsid w:val="00D41605"/>
    <w:rsid w:val="00D4284F"/>
    <w:rsid w:val="00D47105"/>
    <w:rsid w:val="00D5182F"/>
    <w:rsid w:val="00D5700B"/>
    <w:rsid w:val="00D622D7"/>
    <w:rsid w:val="00D9422F"/>
    <w:rsid w:val="00DA0601"/>
    <w:rsid w:val="00DA6B97"/>
    <w:rsid w:val="00DB1B90"/>
    <w:rsid w:val="00DC10C2"/>
    <w:rsid w:val="00DE60B9"/>
    <w:rsid w:val="00DF4ABB"/>
    <w:rsid w:val="00DF665A"/>
    <w:rsid w:val="00E31FD7"/>
    <w:rsid w:val="00E35CBB"/>
    <w:rsid w:val="00E410A5"/>
    <w:rsid w:val="00E42512"/>
    <w:rsid w:val="00E45C1F"/>
    <w:rsid w:val="00E67735"/>
    <w:rsid w:val="00EC593E"/>
    <w:rsid w:val="00F4588C"/>
    <w:rsid w:val="00F57BD1"/>
    <w:rsid w:val="00F6554B"/>
    <w:rsid w:val="00F8662C"/>
    <w:rsid w:val="00FD60FC"/>
    <w:rsid w:val="00FE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85E84"/>
  <w15:chartTrackingRefBased/>
  <w15:docId w15:val="{B93BE20B-A64F-2341-81C0-DA84413C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F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F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F0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F0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F0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F0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F0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F0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F0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A7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F0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F0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A7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F0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A7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F0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A7F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3D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vanvlasselaer/Thai_ch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1587</Words>
  <Characters>9050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VAN VLASSELAER</dc:creator>
  <cp:keywords/>
  <dc:description/>
  <cp:lastModifiedBy>Nicolas VAN VLASSELAER</cp:lastModifiedBy>
  <cp:revision>1</cp:revision>
  <dcterms:created xsi:type="dcterms:W3CDTF">2026-06-17T11:58:00Z</dcterms:created>
  <dcterms:modified xsi:type="dcterms:W3CDTF">2026-06-17T14:18:00Z</dcterms:modified>
</cp:coreProperties>
</file>