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384" w:rsidRPr="00553384" w:rsidRDefault="00553384" w:rsidP="00553384">
      <w:pPr>
        <w:spacing w:after="0" w:line="240" w:lineRule="auto"/>
        <w:jc w:val="center"/>
        <w:outlineLvl w:val="0"/>
        <w:rPr>
          <w:rFonts w:ascii="inherit" w:eastAsia="Times New Roman" w:hAnsi="inherit" w:cs="Times New Roman"/>
          <w:b/>
          <w:bCs/>
          <w:kern w:val="36"/>
          <w:sz w:val="48"/>
          <w:szCs w:val="48"/>
          <w:lang w:eastAsia="ru-RU"/>
        </w:rPr>
      </w:pPr>
      <w:r w:rsidRPr="00553384">
        <w:rPr>
          <w:rFonts w:ascii="inherit" w:eastAsia="Times New Roman" w:hAnsi="inherit" w:cs="Times New Roman"/>
          <w:b/>
          <w:bCs/>
          <w:kern w:val="36"/>
          <w:sz w:val="48"/>
          <w:szCs w:val="48"/>
          <w:lang w:eastAsia="ru-RU"/>
        </w:rPr>
        <w:t>Таблицы</w:t>
      </w:r>
    </w:p>
    <w:p w:rsidR="00553384" w:rsidRPr="00553384" w:rsidRDefault="00553384" w:rsidP="00553384">
      <w:pPr>
        <w:spacing w:before="450" w:after="150" w:line="240" w:lineRule="auto"/>
        <w:jc w:val="center"/>
        <w:outlineLvl w:val="1"/>
        <w:rPr>
          <w:rFonts w:ascii="inherit" w:eastAsia="Times New Roman" w:hAnsi="inherit" w:cs="Times New Roman"/>
          <w:b/>
          <w:bCs/>
          <w:sz w:val="36"/>
          <w:szCs w:val="36"/>
          <w:lang w:eastAsia="ru-RU"/>
        </w:rPr>
      </w:pPr>
      <w:r w:rsidRPr="00553384">
        <w:rPr>
          <w:rFonts w:ascii="inherit" w:eastAsia="Times New Roman" w:hAnsi="inherit" w:cs="Times New Roman"/>
          <w:b/>
          <w:bCs/>
          <w:sz w:val="36"/>
          <w:szCs w:val="36"/>
          <w:lang w:eastAsia="ru-RU"/>
        </w:rPr>
        <w:t xml:space="preserve">Что такое </w:t>
      </w:r>
      <w:proofErr w:type="gramStart"/>
      <w:r w:rsidRPr="00553384">
        <w:rPr>
          <w:rFonts w:ascii="inherit" w:eastAsia="Times New Roman" w:hAnsi="inherit" w:cs="Times New Roman"/>
          <w:b/>
          <w:bCs/>
          <w:sz w:val="36"/>
          <w:szCs w:val="36"/>
          <w:lang w:eastAsia="ru-RU"/>
        </w:rPr>
        <w:t>таблица ?</w:t>
      </w:r>
      <w:proofErr w:type="gramEnd"/>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b/>
          <w:bCs/>
          <w:i/>
          <w:iCs/>
          <w:sz w:val="24"/>
          <w:szCs w:val="24"/>
          <w:lang w:eastAsia="ru-RU"/>
        </w:rPr>
        <w:t>Таблица</w:t>
      </w:r>
      <w:r w:rsidRPr="00553384">
        <w:rPr>
          <w:rFonts w:ascii="inherit" w:eastAsia="Times New Roman" w:hAnsi="inherit" w:cs="Times New Roman"/>
          <w:sz w:val="24"/>
          <w:szCs w:val="24"/>
          <w:lang w:eastAsia="ru-RU"/>
        </w:rPr>
        <w:t> - это структурированный набор данных, состоящий из строк и столбцов (табличных данных). Таблицы позволяют быстро и легко посмотреть значения, показывающие некоторую взаимосвязь между различными типами данных.</w:t>
      </w:r>
    </w:p>
    <w:p w:rsidR="00553384" w:rsidRPr="00553384" w:rsidRDefault="00553384" w:rsidP="00553384">
      <w:pPr>
        <w:spacing w:after="150" w:line="240" w:lineRule="auto"/>
        <w:outlineLvl w:val="2"/>
        <w:rPr>
          <w:rFonts w:ascii="inherit" w:eastAsia="Times New Roman" w:hAnsi="inherit" w:cs="Times New Roman"/>
          <w:b/>
          <w:bCs/>
          <w:sz w:val="27"/>
          <w:szCs w:val="27"/>
          <w:lang w:eastAsia="ru-RU"/>
        </w:rPr>
      </w:pPr>
      <w:r w:rsidRPr="00553384">
        <w:rPr>
          <w:rFonts w:ascii="inherit" w:eastAsia="Times New Roman" w:hAnsi="inherit" w:cs="Times New Roman"/>
          <w:b/>
          <w:bCs/>
          <w:sz w:val="27"/>
          <w:szCs w:val="27"/>
          <w:lang w:eastAsia="ru-RU"/>
        </w:rPr>
        <w:t>Структура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table</w:t>
      </w:r>
      <w:proofErr w:type="spellEnd"/>
      <w:r w:rsidRPr="00553384">
        <w:rPr>
          <w:rFonts w:ascii="initial" w:eastAsia="Times New Roman" w:hAnsi="initial" w:cs="Times New Roman"/>
          <w:b/>
          <w:bCs/>
          <w:i/>
          <w:iCs/>
          <w:sz w:val="24"/>
          <w:szCs w:val="24"/>
          <w:lang w:eastAsia="ru-RU"/>
        </w:rPr>
        <w:t>&gt;&lt;/</w:t>
      </w:r>
      <w:proofErr w:type="spellStart"/>
      <w:r w:rsidRPr="00553384">
        <w:rPr>
          <w:rFonts w:ascii="initial" w:eastAsia="Times New Roman" w:hAnsi="initial" w:cs="Times New Roman"/>
          <w:b/>
          <w:bCs/>
          <w:i/>
          <w:iCs/>
          <w:sz w:val="24"/>
          <w:szCs w:val="24"/>
          <w:lang w:eastAsia="ru-RU"/>
        </w:rPr>
        <w:t>table</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xml:space="preserve"> - тег обвертка </w:t>
      </w:r>
      <w:proofErr w:type="gramStart"/>
      <w:r w:rsidRPr="00553384">
        <w:rPr>
          <w:rFonts w:ascii="initial" w:eastAsia="Times New Roman" w:hAnsi="initial" w:cs="Times New Roman"/>
          <w:sz w:val="24"/>
          <w:szCs w:val="24"/>
          <w:lang w:eastAsia="ru-RU"/>
        </w:rPr>
        <w:t>таблицы;</w:t>
      </w:r>
      <w:r w:rsidRPr="00553384">
        <w:rPr>
          <w:rFonts w:ascii="initial" w:eastAsia="Times New Roman" w:hAnsi="initial" w:cs="Times New Roman"/>
          <w:sz w:val="24"/>
          <w:szCs w:val="24"/>
          <w:lang w:eastAsia="ru-RU"/>
        </w:rPr>
        <w:br/>
        <w:t>Является</w:t>
      </w:r>
      <w:proofErr w:type="gramEnd"/>
      <w:r w:rsidRPr="00553384">
        <w:rPr>
          <w:rFonts w:ascii="initial" w:eastAsia="Times New Roman" w:hAnsi="initial" w:cs="Times New Roman"/>
          <w:sz w:val="24"/>
          <w:szCs w:val="24"/>
          <w:lang w:eastAsia="ru-RU"/>
        </w:rPr>
        <w:t xml:space="preserve"> корневым контейнером таблицы. Все содержимое таблицы должно находится внутри него.</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tr</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xml:space="preserve"> - тег строки (ряда) </w:t>
      </w:r>
      <w:proofErr w:type="gramStart"/>
      <w:r w:rsidRPr="00553384">
        <w:rPr>
          <w:rFonts w:ascii="initial" w:eastAsia="Times New Roman" w:hAnsi="initial" w:cs="Times New Roman"/>
          <w:sz w:val="24"/>
          <w:szCs w:val="24"/>
          <w:lang w:eastAsia="ru-RU"/>
        </w:rPr>
        <w:t>таблицы;</w:t>
      </w:r>
      <w:r w:rsidRPr="00553384">
        <w:rPr>
          <w:rFonts w:ascii="initial" w:eastAsia="Times New Roman" w:hAnsi="initial" w:cs="Times New Roman"/>
          <w:sz w:val="24"/>
          <w:szCs w:val="24"/>
          <w:lang w:eastAsia="ru-RU"/>
        </w:rPr>
        <w:br/>
        <w:t>Является</w:t>
      </w:r>
      <w:proofErr w:type="gramEnd"/>
      <w:r w:rsidRPr="00553384">
        <w:rPr>
          <w:rFonts w:ascii="initial" w:eastAsia="Times New Roman" w:hAnsi="initial" w:cs="Times New Roman"/>
          <w:sz w:val="24"/>
          <w:szCs w:val="24"/>
          <w:lang w:eastAsia="ru-RU"/>
        </w:rPr>
        <w:t xml:space="preserve"> контейнером для ячеек.</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td</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xml:space="preserve"> - тег обычной ячейки </w:t>
      </w:r>
      <w:proofErr w:type="gramStart"/>
      <w:r w:rsidRPr="00553384">
        <w:rPr>
          <w:rFonts w:ascii="initial" w:eastAsia="Times New Roman" w:hAnsi="initial" w:cs="Times New Roman"/>
          <w:sz w:val="24"/>
          <w:szCs w:val="24"/>
          <w:lang w:eastAsia="ru-RU"/>
        </w:rPr>
        <w:t>таблицы;</w:t>
      </w:r>
      <w:r w:rsidRPr="00553384">
        <w:rPr>
          <w:rFonts w:ascii="initial" w:eastAsia="Times New Roman" w:hAnsi="initial" w:cs="Times New Roman"/>
          <w:sz w:val="24"/>
          <w:szCs w:val="24"/>
          <w:lang w:eastAsia="ru-RU"/>
        </w:rPr>
        <w:br/>
        <w:t>Колонки</w:t>
      </w:r>
      <w:proofErr w:type="gramEnd"/>
      <w:r w:rsidRPr="00553384">
        <w:rPr>
          <w:rFonts w:ascii="initial" w:eastAsia="Times New Roman" w:hAnsi="initial" w:cs="Times New Roman"/>
          <w:sz w:val="24"/>
          <w:szCs w:val="24"/>
          <w:lang w:eastAsia="ru-RU"/>
        </w:rPr>
        <w:t xml:space="preserve"> таблицы определяются позицией ячеек: первая ячейка </w:t>
      </w: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td</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внутри строки </w:t>
      </w: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tr</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будет в первой колонке, второй элемент </w:t>
      </w: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td</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во второй колонке и так далее.</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th</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ячейки-заголовка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col</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колонки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colgroup</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группы колонок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thead</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верхнего колонтитула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tbody</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xml:space="preserve"> - тег основной части </w:t>
      </w:r>
      <w:proofErr w:type="gramStart"/>
      <w:r w:rsidRPr="00553384">
        <w:rPr>
          <w:rFonts w:ascii="initial" w:eastAsia="Times New Roman" w:hAnsi="initial" w:cs="Times New Roman"/>
          <w:sz w:val="24"/>
          <w:szCs w:val="24"/>
          <w:lang w:eastAsia="ru-RU"/>
        </w:rPr>
        <w:t>таблицы;</w:t>
      </w:r>
      <w:r w:rsidRPr="00553384">
        <w:rPr>
          <w:rFonts w:ascii="initial" w:eastAsia="Times New Roman" w:hAnsi="initial" w:cs="Times New Roman"/>
          <w:sz w:val="24"/>
          <w:szCs w:val="24"/>
          <w:lang w:eastAsia="ru-RU"/>
        </w:rPr>
        <w:br/>
        <w:t>Для</w:t>
      </w:r>
      <w:proofErr w:type="gramEnd"/>
      <w:r w:rsidRPr="00553384">
        <w:rPr>
          <w:rFonts w:ascii="initial" w:eastAsia="Times New Roman" w:hAnsi="initial" w:cs="Times New Roman"/>
          <w:sz w:val="24"/>
          <w:szCs w:val="24"/>
          <w:lang w:eastAsia="ru-RU"/>
        </w:rPr>
        <w:t xml:space="preserve"> разделения таблицы на колонтитулы (об этом ниже) и основную часть, как обвертку строк </w:t>
      </w: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tr</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основной части таблицы используют тег </w:t>
      </w:r>
      <w:r w:rsidRPr="00553384">
        <w:rPr>
          <w:rFonts w:ascii="initial" w:eastAsia="Times New Roman" w:hAnsi="initial" w:cs="Times New Roman"/>
          <w:b/>
          <w:bCs/>
          <w:sz w:val="24"/>
          <w:szCs w:val="24"/>
          <w:lang w:eastAsia="ru-RU"/>
        </w:rPr>
        <w:t>&lt;</w:t>
      </w:r>
      <w:proofErr w:type="spellStart"/>
      <w:r w:rsidRPr="00553384">
        <w:rPr>
          <w:rFonts w:ascii="initial" w:eastAsia="Times New Roman" w:hAnsi="initial" w:cs="Times New Roman"/>
          <w:b/>
          <w:bCs/>
          <w:sz w:val="24"/>
          <w:szCs w:val="24"/>
          <w:lang w:eastAsia="ru-RU"/>
        </w:rPr>
        <w:t>tbody</w:t>
      </w:r>
      <w:proofErr w:type="spellEnd"/>
      <w:r w:rsidRPr="00553384">
        <w:rPr>
          <w:rFonts w:ascii="initial" w:eastAsia="Times New Roman" w:hAnsi="initial" w:cs="Times New Roman"/>
          <w:b/>
          <w:bCs/>
          <w:sz w:val="24"/>
          <w:szCs w:val="24"/>
          <w:lang w:eastAsia="ru-RU"/>
        </w:rPr>
        <w:t>&gt;</w:t>
      </w:r>
      <w:r w:rsidRPr="00553384">
        <w:rPr>
          <w:rFonts w:ascii="initial" w:eastAsia="Times New Roman" w:hAnsi="initial" w:cs="Times New Roman"/>
          <w:sz w:val="24"/>
          <w:szCs w:val="24"/>
          <w:lang w:eastAsia="ru-RU"/>
        </w:rPr>
        <w:t>.</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tfoot</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нижнего колонтитула таблицы;</w:t>
      </w:r>
    </w:p>
    <w:p w:rsidR="00553384" w:rsidRPr="00553384" w:rsidRDefault="00553384" w:rsidP="00553384">
      <w:pPr>
        <w:numPr>
          <w:ilvl w:val="0"/>
          <w:numId w:val="1"/>
        </w:numPr>
        <w:spacing w:after="0" w:line="240" w:lineRule="auto"/>
        <w:ind w:left="1200"/>
        <w:rPr>
          <w:rFonts w:ascii="initial" w:eastAsia="Times New Roman" w:hAnsi="initial" w:cs="Times New Roman"/>
          <w:sz w:val="24"/>
          <w:szCs w:val="24"/>
          <w:lang w:eastAsia="ru-RU"/>
        </w:rPr>
      </w:pPr>
      <w:r w:rsidRPr="00553384">
        <w:rPr>
          <w:rFonts w:ascii="initial" w:eastAsia="Times New Roman" w:hAnsi="initial" w:cs="Times New Roman"/>
          <w:b/>
          <w:bCs/>
          <w:i/>
          <w:iCs/>
          <w:sz w:val="24"/>
          <w:szCs w:val="24"/>
          <w:lang w:eastAsia="ru-RU"/>
        </w:rPr>
        <w:t>&lt;</w:t>
      </w:r>
      <w:proofErr w:type="spellStart"/>
      <w:r w:rsidRPr="00553384">
        <w:rPr>
          <w:rFonts w:ascii="initial" w:eastAsia="Times New Roman" w:hAnsi="initial" w:cs="Times New Roman"/>
          <w:b/>
          <w:bCs/>
          <w:i/>
          <w:iCs/>
          <w:sz w:val="24"/>
          <w:szCs w:val="24"/>
          <w:lang w:eastAsia="ru-RU"/>
        </w:rPr>
        <w:t>caption</w:t>
      </w:r>
      <w:proofErr w:type="spellEnd"/>
      <w:r w:rsidRPr="00553384">
        <w:rPr>
          <w:rFonts w:ascii="initial" w:eastAsia="Times New Roman" w:hAnsi="initial" w:cs="Times New Roman"/>
          <w:b/>
          <w:bCs/>
          <w:i/>
          <w:iCs/>
          <w:sz w:val="24"/>
          <w:szCs w:val="24"/>
          <w:lang w:eastAsia="ru-RU"/>
        </w:rPr>
        <w:t>&gt;</w:t>
      </w:r>
      <w:r w:rsidRPr="00553384">
        <w:rPr>
          <w:rFonts w:ascii="initial" w:eastAsia="Times New Roman" w:hAnsi="initial" w:cs="Times New Roman"/>
          <w:sz w:val="24"/>
          <w:szCs w:val="24"/>
          <w:lang w:eastAsia="ru-RU"/>
        </w:rPr>
        <w:t> - тег подписи таблицы.</w:t>
      </w:r>
    </w:p>
    <w:p w:rsidR="00553384" w:rsidRPr="00553384" w:rsidRDefault="00553384" w:rsidP="00553384">
      <w:pPr>
        <w:spacing w:before="150" w:after="15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Размер таблицы (ширина и высота) определяется содержимым таблицы. Размер же конкретной ячейки зависит от размера соседних ячеек. Так, ширина любой ячейки будет определяться размером самой широкой ячейки в текущем столбце. Высота любой ячейки будет определяться наибольшей высотой содержимого в текущей строке.</w:t>
      </w:r>
    </w:p>
    <w:p w:rsidR="00553384" w:rsidRPr="00553384" w:rsidRDefault="00553384" w:rsidP="00553384">
      <w:pPr>
        <w:spacing w:after="150" w:line="240" w:lineRule="auto"/>
        <w:outlineLvl w:val="2"/>
        <w:rPr>
          <w:rFonts w:ascii="inherit" w:eastAsia="Times New Roman" w:hAnsi="inherit" w:cs="Times New Roman"/>
          <w:b/>
          <w:bCs/>
          <w:sz w:val="27"/>
          <w:szCs w:val="27"/>
          <w:lang w:eastAsia="ru-RU"/>
        </w:rPr>
      </w:pPr>
      <w:r w:rsidRPr="00553384">
        <w:rPr>
          <w:rFonts w:ascii="inherit" w:eastAsia="Times New Roman" w:hAnsi="inherit" w:cs="Times New Roman"/>
          <w:b/>
          <w:bCs/>
          <w:sz w:val="27"/>
          <w:szCs w:val="27"/>
          <w:lang w:eastAsia="ru-RU"/>
        </w:rPr>
        <w:t>Колонтитулы и подпись в HTML таблицах</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Делается это при помощи обвертки строк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tr</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выбранной части таблицы тегами.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thead</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определяет область верхнего колонтитула,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tfoot</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 область нижнего колонтитулы,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tbody</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 основную часть таблицы.</w:t>
      </w:r>
    </w:p>
    <w:p w:rsidR="00553384" w:rsidRPr="00553384" w:rsidRDefault="00553384" w:rsidP="00553384">
      <w:pPr>
        <w:spacing w:before="150" w:after="15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По умолчанию, колонтитулы не отличаются стилями (это можно сделать через CSS при необходимости), но могут быть использованы браузерами. Например, при печати многостраничной таблицы колонтитулы могут дублироваться на каждой напечатанной странице.</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Правильный порядок размещения тегов областей в коде HTML таблицы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table</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следующий: вначале верхний колонтитул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thead</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за ним нижний колонтитул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tfoot</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после них основная часть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tbody</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При этом на странице основная часть будет выведена между колонтитулами.</w:t>
      </w:r>
    </w:p>
    <w:p w:rsidR="00553384" w:rsidRPr="00553384" w:rsidRDefault="00553384" w:rsidP="00553384">
      <w:pPr>
        <w:spacing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По необходимости к таблице можно добавить подпись. Для этого используйте тег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caption</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Подпись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caption</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при использовании, ставится сразу после открывающего тега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table</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w:t>
      </w:r>
    </w:p>
    <w:p w:rsidR="00553384" w:rsidRPr="00553384" w:rsidRDefault="00553384" w:rsidP="00553384">
      <w:pPr>
        <w:spacing w:after="150" w:line="240" w:lineRule="auto"/>
        <w:outlineLvl w:val="2"/>
        <w:rPr>
          <w:rFonts w:ascii="inherit" w:eastAsia="Times New Roman" w:hAnsi="inherit" w:cs="Times New Roman"/>
          <w:b/>
          <w:bCs/>
          <w:sz w:val="27"/>
          <w:szCs w:val="27"/>
          <w:lang w:eastAsia="ru-RU"/>
        </w:rPr>
      </w:pPr>
      <w:r w:rsidRPr="00553384">
        <w:rPr>
          <w:rFonts w:ascii="inherit" w:eastAsia="Times New Roman" w:hAnsi="inherit" w:cs="Times New Roman"/>
          <w:b/>
          <w:bCs/>
          <w:sz w:val="27"/>
          <w:szCs w:val="27"/>
          <w:lang w:eastAsia="ru-RU"/>
        </w:rPr>
        <w:lastRenderedPageBreak/>
        <w:t>Объединение ячеек в таблице HTML</w:t>
      </w:r>
    </w:p>
    <w:p w:rsidR="00553384" w:rsidRPr="00553384" w:rsidRDefault="00553384" w:rsidP="00553384">
      <w:pPr>
        <w:spacing w:before="150" w:after="15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В HTML таблицах есть возможность объединить ячейки по горизонтали и вертикали.</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Чтобы </w:t>
      </w:r>
      <w:r w:rsidRPr="00553384">
        <w:rPr>
          <w:rFonts w:ascii="inherit" w:eastAsia="Times New Roman" w:hAnsi="inherit" w:cs="Times New Roman"/>
          <w:b/>
          <w:bCs/>
          <w:sz w:val="24"/>
          <w:szCs w:val="24"/>
          <w:lang w:eastAsia="ru-RU"/>
        </w:rPr>
        <w:t>объединить ячейки по горизонтали</w:t>
      </w:r>
      <w:r w:rsidRPr="00553384">
        <w:rPr>
          <w:rFonts w:ascii="inherit" w:eastAsia="Times New Roman" w:hAnsi="inherit" w:cs="Times New Roman"/>
          <w:sz w:val="24"/>
          <w:szCs w:val="24"/>
          <w:lang w:eastAsia="ru-RU"/>
        </w:rPr>
        <w:t> используйте атрибут </w:t>
      </w:r>
      <w:proofErr w:type="spellStart"/>
      <w:r w:rsidRPr="00553384">
        <w:rPr>
          <w:rFonts w:ascii="inherit" w:eastAsia="Times New Roman" w:hAnsi="inherit" w:cs="Times New Roman"/>
          <w:b/>
          <w:bCs/>
          <w:i/>
          <w:iCs/>
          <w:sz w:val="24"/>
          <w:szCs w:val="24"/>
          <w:lang w:eastAsia="ru-RU"/>
        </w:rPr>
        <w:t>colspan</w:t>
      </w:r>
      <w:proofErr w:type="spellEnd"/>
      <w:r w:rsidRPr="00553384">
        <w:rPr>
          <w:rFonts w:ascii="inherit" w:eastAsia="Times New Roman" w:hAnsi="inherit" w:cs="Times New Roman"/>
          <w:b/>
          <w:bCs/>
          <w:i/>
          <w:iCs/>
          <w:sz w:val="24"/>
          <w:szCs w:val="24"/>
          <w:lang w:eastAsia="ru-RU"/>
        </w:rPr>
        <w:t>="х"</w:t>
      </w:r>
      <w:r w:rsidRPr="00553384">
        <w:rPr>
          <w:rFonts w:ascii="inherit" w:eastAsia="Times New Roman" w:hAnsi="inherit" w:cs="Times New Roman"/>
          <w:sz w:val="24"/>
          <w:szCs w:val="24"/>
          <w:lang w:eastAsia="ru-RU"/>
        </w:rPr>
        <w:t>, у ячейки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td</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или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th</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где </w:t>
      </w:r>
      <w:r w:rsidRPr="00553384">
        <w:rPr>
          <w:rFonts w:ascii="inherit" w:eastAsia="Times New Roman" w:hAnsi="inherit" w:cs="Times New Roman"/>
          <w:b/>
          <w:bCs/>
          <w:i/>
          <w:iCs/>
          <w:sz w:val="24"/>
          <w:szCs w:val="24"/>
          <w:lang w:eastAsia="ru-RU"/>
        </w:rPr>
        <w:t>x</w:t>
      </w:r>
      <w:r w:rsidRPr="00553384">
        <w:rPr>
          <w:rFonts w:ascii="inherit" w:eastAsia="Times New Roman" w:hAnsi="inherit" w:cs="Times New Roman"/>
          <w:sz w:val="24"/>
          <w:szCs w:val="24"/>
          <w:lang w:eastAsia="ru-RU"/>
        </w:rPr>
        <w:t> - количество ячеек для объединения.</w:t>
      </w:r>
    </w:p>
    <w:p w:rsidR="00553384" w:rsidRPr="00553384" w:rsidRDefault="00553384" w:rsidP="00553384">
      <w:pPr>
        <w:spacing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Чтобы </w:t>
      </w:r>
      <w:r w:rsidRPr="00553384">
        <w:rPr>
          <w:rFonts w:ascii="inherit" w:eastAsia="Times New Roman" w:hAnsi="inherit" w:cs="Times New Roman"/>
          <w:b/>
          <w:bCs/>
          <w:sz w:val="24"/>
          <w:szCs w:val="24"/>
          <w:lang w:eastAsia="ru-RU"/>
        </w:rPr>
        <w:t>объединить ячейки по вертикали</w:t>
      </w:r>
      <w:r w:rsidRPr="00553384">
        <w:rPr>
          <w:rFonts w:ascii="inherit" w:eastAsia="Times New Roman" w:hAnsi="inherit" w:cs="Times New Roman"/>
          <w:sz w:val="24"/>
          <w:szCs w:val="24"/>
          <w:lang w:eastAsia="ru-RU"/>
        </w:rPr>
        <w:t> используйте атрибут </w:t>
      </w:r>
      <w:proofErr w:type="spellStart"/>
      <w:r w:rsidRPr="00553384">
        <w:rPr>
          <w:rFonts w:ascii="inherit" w:eastAsia="Times New Roman" w:hAnsi="inherit" w:cs="Times New Roman"/>
          <w:b/>
          <w:bCs/>
          <w:i/>
          <w:iCs/>
          <w:sz w:val="24"/>
          <w:szCs w:val="24"/>
          <w:lang w:eastAsia="ru-RU"/>
        </w:rPr>
        <w:t>rowspan</w:t>
      </w:r>
      <w:proofErr w:type="spellEnd"/>
      <w:r w:rsidRPr="00553384">
        <w:rPr>
          <w:rFonts w:ascii="inherit" w:eastAsia="Times New Roman" w:hAnsi="inherit" w:cs="Times New Roman"/>
          <w:b/>
          <w:bCs/>
          <w:i/>
          <w:iCs/>
          <w:sz w:val="24"/>
          <w:szCs w:val="24"/>
          <w:lang w:eastAsia="ru-RU"/>
        </w:rPr>
        <w:t>="х"</w:t>
      </w:r>
      <w:r w:rsidRPr="00553384">
        <w:rPr>
          <w:rFonts w:ascii="inherit" w:eastAsia="Times New Roman" w:hAnsi="inherit" w:cs="Times New Roman"/>
          <w:sz w:val="24"/>
          <w:szCs w:val="24"/>
          <w:lang w:eastAsia="ru-RU"/>
        </w:rPr>
        <w:t>, у ячейки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td</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или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th</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где </w:t>
      </w:r>
      <w:r w:rsidRPr="00553384">
        <w:rPr>
          <w:rFonts w:ascii="inherit" w:eastAsia="Times New Roman" w:hAnsi="inherit" w:cs="Times New Roman"/>
          <w:b/>
          <w:bCs/>
          <w:i/>
          <w:iCs/>
          <w:sz w:val="24"/>
          <w:szCs w:val="24"/>
          <w:lang w:eastAsia="ru-RU"/>
        </w:rPr>
        <w:t>x</w:t>
      </w:r>
      <w:r w:rsidRPr="00553384">
        <w:rPr>
          <w:rFonts w:ascii="inherit" w:eastAsia="Times New Roman" w:hAnsi="inherit" w:cs="Times New Roman"/>
          <w:sz w:val="24"/>
          <w:szCs w:val="24"/>
          <w:lang w:eastAsia="ru-RU"/>
        </w:rPr>
        <w:t> - количество ячеек для объединения.</w:t>
      </w:r>
    </w:p>
    <w:p w:rsidR="00553384" w:rsidRPr="00553384" w:rsidRDefault="00553384" w:rsidP="00553384">
      <w:pPr>
        <w:spacing w:after="150" w:line="240" w:lineRule="auto"/>
        <w:outlineLvl w:val="2"/>
        <w:rPr>
          <w:rFonts w:ascii="inherit" w:eastAsia="Times New Roman" w:hAnsi="inherit" w:cs="Times New Roman"/>
          <w:b/>
          <w:bCs/>
          <w:sz w:val="27"/>
          <w:szCs w:val="27"/>
          <w:lang w:eastAsia="ru-RU"/>
        </w:rPr>
      </w:pPr>
      <w:r w:rsidRPr="00553384">
        <w:rPr>
          <w:rFonts w:ascii="inherit" w:eastAsia="Times New Roman" w:hAnsi="inherit" w:cs="Times New Roman"/>
          <w:b/>
          <w:bCs/>
          <w:sz w:val="27"/>
          <w:szCs w:val="27"/>
          <w:lang w:eastAsia="ru-RU"/>
        </w:rPr>
        <w:t>Колонки и группы колонок</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HTML таблицу можно делить на колонки и группы колонок с помощью тегов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w:t>
      </w:r>
    </w:p>
    <w:p w:rsidR="00553384" w:rsidRPr="00553384" w:rsidRDefault="00553384" w:rsidP="00553384">
      <w:pPr>
        <w:spacing w:before="150" w:after="15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Такое разделение позволяет задать стили для таблицы используя минимальное количество CSS свойств, тем самым уменьшая объем кода таблицы (вместо определения стилей для каждой ячейки колонки, можно задать стили для одной или нескольких колонок сразу).</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Теги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ставятся внутри тега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table</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перед тегами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thead</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tfoot</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tbody</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tr</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 после тега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caption</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Оба тега могут определять стили для одной или нескольких колонок. Атрибут </w:t>
      </w:r>
      <w:proofErr w:type="spellStart"/>
      <w:r w:rsidRPr="00553384">
        <w:rPr>
          <w:rFonts w:ascii="inherit" w:eastAsia="Times New Roman" w:hAnsi="inherit" w:cs="Times New Roman"/>
          <w:b/>
          <w:bCs/>
          <w:i/>
          <w:iCs/>
          <w:sz w:val="24"/>
          <w:szCs w:val="24"/>
          <w:lang w:eastAsia="ru-RU"/>
        </w:rPr>
        <w:t>span</w:t>
      </w:r>
      <w:proofErr w:type="spellEnd"/>
      <w:r w:rsidRPr="00553384">
        <w:rPr>
          <w:rFonts w:ascii="inherit" w:eastAsia="Times New Roman" w:hAnsi="inherit" w:cs="Times New Roman"/>
          <w:b/>
          <w:bCs/>
          <w:i/>
          <w:iCs/>
          <w:sz w:val="24"/>
          <w:szCs w:val="24"/>
          <w:lang w:eastAsia="ru-RU"/>
        </w:rPr>
        <w:t>="число"</w:t>
      </w:r>
      <w:r w:rsidRPr="00553384">
        <w:rPr>
          <w:rFonts w:ascii="inherit" w:eastAsia="Times New Roman" w:hAnsi="inherit" w:cs="Times New Roman"/>
          <w:sz w:val="24"/>
          <w:szCs w:val="24"/>
          <w:lang w:eastAsia="ru-RU"/>
        </w:rPr>
        <w:t>, указывает количество колонок, на которые будет влиять тег. Если атрибут </w:t>
      </w:r>
      <w:proofErr w:type="spellStart"/>
      <w:r w:rsidRPr="00553384">
        <w:rPr>
          <w:rFonts w:ascii="inherit" w:eastAsia="Times New Roman" w:hAnsi="inherit" w:cs="Times New Roman"/>
          <w:b/>
          <w:bCs/>
          <w:i/>
          <w:iCs/>
          <w:sz w:val="24"/>
          <w:szCs w:val="24"/>
          <w:lang w:eastAsia="ru-RU"/>
        </w:rPr>
        <w:t>span</w:t>
      </w:r>
      <w:proofErr w:type="spellEnd"/>
      <w:r w:rsidRPr="00553384">
        <w:rPr>
          <w:rFonts w:ascii="inherit" w:eastAsia="Times New Roman" w:hAnsi="inherit" w:cs="Times New Roman"/>
          <w:sz w:val="24"/>
          <w:szCs w:val="24"/>
          <w:lang w:eastAsia="ru-RU"/>
        </w:rPr>
        <w:t> не указан, его значение приравнивается к единице.</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Теги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похожи друг на друга, однако тег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позволяет использование вложенных тегов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таким образом можно задать стили группе колонок через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и конкретной колонке внутри группы через элемент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w:t>
      </w:r>
    </w:p>
    <w:p w:rsidR="00553384" w:rsidRPr="00553384" w:rsidRDefault="00553384" w:rsidP="00553384">
      <w:pPr>
        <w:spacing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Если внутри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есть вложенные теги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то атрибут </w:t>
      </w:r>
      <w:proofErr w:type="spellStart"/>
      <w:r w:rsidRPr="00553384">
        <w:rPr>
          <w:rFonts w:ascii="inherit" w:eastAsia="Times New Roman" w:hAnsi="inherit" w:cs="Times New Roman"/>
          <w:b/>
          <w:bCs/>
          <w:i/>
          <w:iCs/>
          <w:sz w:val="24"/>
          <w:szCs w:val="24"/>
          <w:lang w:eastAsia="ru-RU"/>
        </w:rPr>
        <w:t>span</w:t>
      </w:r>
      <w:proofErr w:type="spellEnd"/>
      <w:r w:rsidRPr="00553384">
        <w:rPr>
          <w:rFonts w:ascii="inherit" w:eastAsia="Times New Roman" w:hAnsi="inherit" w:cs="Times New Roman"/>
          <w:sz w:val="24"/>
          <w:szCs w:val="24"/>
          <w:lang w:eastAsia="ru-RU"/>
        </w:rPr>
        <w:t> у тега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colgroup</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xml:space="preserve"> не ставится, а </w:t>
      </w:r>
      <w:proofErr w:type="gramStart"/>
      <w:r w:rsidRPr="00553384">
        <w:rPr>
          <w:rFonts w:ascii="inherit" w:eastAsia="Times New Roman" w:hAnsi="inherit" w:cs="Times New Roman"/>
          <w:sz w:val="24"/>
          <w:szCs w:val="24"/>
          <w:lang w:eastAsia="ru-RU"/>
        </w:rPr>
        <w:t>количество колонок</w:t>
      </w:r>
      <w:proofErr w:type="gramEnd"/>
      <w:r w:rsidRPr="00553384">
        <w:rPr>
          <w:rFonts w:ascii="inherit" w:eastAsia="Times New Roman" w:hAnsi="inherit" w:cs="Times New Roman"/>
          <w:sz w:val="24"/>
          <w:szCs w:val="24"/>
          <w:lang w:eastAsia="ru-RU"/>
        </w:rPr>
        <w:t xml:space="preserve"> на которые влияет тег определяется вложенными </w:t>
      </w:r>
      <w:r w:rsidRPr="00553384">
        <w:rPr>
          <w:rFonts w:ascii="inherit" w:eastAsia="Times New Roman" w:hAnsi="inherit" w:cs="Times New Roman"/>
          <w:b/>
          <w:bCs/>
          <w:i/>
          <w:iCs/>
          <w:sz w:val="24"/>
          <w:szCs w:val="24"/>
          <w:lang w:eastAsia="ru-RU"/>
        </w:rPr>
        <w:t>&lt;</w:t>
      </w:r>
      <w:proofErr w:type="spellStart"/>
      <w:r w:rsidRPr="00553384">
        <w:rPr>
          <w:rFonts w:ascii="inherit" w:eastAsia="Times New Roman" w:hAnsi="inherit" w:cs="Times New Roman"/>
          <w:b/>
          <w:bCs/>
          <w:i/>
          <w:iCs/>
          <w:sz w:val="24"/>
          <w:szCs w:val="24"/>
          <w:lang w:eastAsia="ru-RU"/>
        </w:rPr>
        <w:t>col</w:t>
      </w:r>
      <w:proofErr w:type="spellEnd"/>
      <w:r w:rsidRPr="00553384">
        <w:rPr>
          <w:rFonts w:ascii="inherit" w:eastAsia="Times New Roman" w:hAnsi="inherit" w:cs="Times New Roman"/>
          <w:b/>
          <w:bCs/>
          <w:i/>
          <w:iCs/>
          <w:sz w:val="24"/>
          <w:szCs w:val="24"/>
          <w:lang w:eastAsia="ru-RU"/>
        </w:rPr>
        <w:t>&gt;</w:t>
      </w:r>
      <w:r w:rsidRPr="00553384">
        <w:rPr>
          <w:rFonts w:ascii="inherit" w:eastAsia="Times New Roman" w:hAnsi="inherit" w:cs="Times New Roman"/>
          <w:sz w:val="24"/>
          <w:szCs w:val="24"/>
          <w:lang w:eastAsia="ru-RU"/>
        </w:rPr>
        <w:t> элементами.</w:t>
      </w:r>
    </w:p>
    <w:p w:rsidR="00553384" w:rsidRPr="00553384" w:rsidRDefault="00553384" w:rsidP="00553384">
      <w:pPr>
        <w:spacing w:after="150" w:line="240" w:lineRule="auto"/>
        <w:outlineLvl w:val="2"/>
        <w:rPr>
          <w:rFonts w:ascii="inherit" w:eastAsia="Times New Roman" w:hAnsi="inherit" w:cs="Times New Roman"/>
          <w:b/>
          <w:bCs/>
          <w:sz w:val="27"/>
          <w:szCs w:val="27"/>
          <w:lang w:eastAsia="ru-RU"/>
        </w:rPr>
      </w:pPr>
      <w:r w:rsidRPr="00553384">
        <w:rPr>
          <w:rFonts w:ascii="inherit" w:eastAsia="Times New Roman" w:hAnsi="inherit" w:cs="Times New Roman"/>
          <w:b/>
          <w:bCs/>
          <w:sz w:val="27"/>
          <w:szCs w:val="27"/>
          <w:lang w:eastAsia="ru-RU"/>
        </w:rPr>
        <w:t>Стилизация таблицы</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Для того, чтобы задать размеры всем ячейкам, достаточно задать ширину и высоту одной ячейке в каждой строке и одной ячейке в каждом столбце. Сейчас для этого используют стилевые свойства </w:t>
      </w:r>
      <w:proofErr w:type="spellStart"/>
      <w:r w:rsidRPr="00553384">
        <w:rPr>
          <w:rFonts w:ascii="inherit" w:eastAsia="Times New Roman" w:hAnsi="inherit" w:cs="Times New Roman"/>
          <w:b/>
          <w:bCs/>
          <w:i/>
          <w:iCs/>
          <w:sz w:val="24"/>
          <w:szCs w:val="24"/>
          <w:lang w:eastAsia="ru-RU"/>
        </w:rPr>
        <w:t>width</w:t>
      </w:r>
      <w:proofErr w:type="spellEnd"/>
      <w:r w:rsidRPr="00553384">
        <w:rPr>
          <w:rFonts w:ascii="inherit" w:eastAsia="Times New Roman" w:hAnsi="inherit" w:cs="Times New Roman"/>
          <w:sz w:val="24"/>
          <w:szCs w:val="24"/>
          <w:lang w:eastAsia="ru-RU"/>
        </w:rPr>
        <w:t> и </w:t>
      </w:r>
      <w:proofErr w:type="spellStart"/>
      <w:r w:rsidRPr="00553384">
        <w:rPr>
          <w:rFonts w:ascii="inherit" w:eastAsia="Times New Roman" w:hAnsi="inherit" w:cs="Times New Roman"/>
          <w:b/>
          <w:bCs/>
          <w:i/>
          <w:iCs/>
          <w:sz w:val="24"/>
          <w:szCs w:val="24"/>
          <w:lang w:eastAsia="ru-RU"/>
        </w:rPr>
        <w:t>height</w:t>
      </w:r>
      <w:proofErr w:type="spellEnd"/>
      <w:r w:rsidRPr="00553384">
        <w:rPr>
          <w:rFonts w:ascii="inherit" w:eastAsia="Times New Roman" w:hAnsi="inherit" w:cs="Times New Roman"/>
          <w:sz w:val="24"/>
          <w:szCs w:val="24"/>
          <w:lang w:eastAsia="ru-RU"/>
        </w:rPr>
        <w:t>.</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Для того, чтобы изменить фон или установить изображение в качестве фона таблицы, строки или ячейки необходимо в стилевом файле обратиться к нужному элементу и установить ему свойство </w:t>
      </w:r>
      <w:proofErr w:type="spellStart"/>
      <w:r w:rsidRPr="00553384">
        <w:rPr>
          <w:rFonts w:ascii="inherit" w:eastAsia="Times New Roman" w:hAnsi="inherit" w:cs="Times New Roman"/>
          <w:b/>
          <w:bCs/>
          <w:i/>
          <w:iCs/>
          <w:sz w:val="24"/>
          <w:szCs w:val="24"/>
          <w:lang w:eastAsia="ru-RU"/>
        </w:rPr>
        <w:t>background-color</w:t>
      </w:r>
      <w:proofErr w:type="spellEnd"/>
      <w:r w:rsidRPr="00553384">
        <w:rPr>
          <w:rFonts w:ascii="inherit" w:eastAsia="Times New Roman" w:hAnsi="inherit" w:cs="Times New Roman"/>
          <w:sz w:val="24"/>
          <w:szCs w:val="24"/>
          <w:lang w:eastAsia="ru-RU"/>
        </w:rPr>
        <w:t> или </w:t>
      </w:r>
      <w:proofErr w:type="spellStart"/>
      <w:r w:rsidRPr="00553384">
        <w:rPr>
          <w:rFonts w:ascii="inherit" w:eastAsia="Times New Roman" w:hAnsi="inherit" w:cs="Times New Roman"/>
          <w:b/>
          <w:bCs/>
          <w:i/>
          <w:iCs/>
          <w:sz w:val="24"/>
          <w:szCs w:val="24"/>
          <w:lang w:eastAsia="ru-RU"/>
        </w:rPr>
        <w:t>background-image</w:t>
      </w:r>
      <w:proofErr w:type="spellEnd"/>
      <w:r w:rsidRPr="00553384">
        <w:rPr>
          <w:rFonts w:ascii="inherit" w:eastAsia="Times New Roman" w:hAnsi="inherit" w:cs="Times New Roman"/>
          <w:sz w:val="24"/>
          <w:szCs w:val="24"/>
          <w:lang w:eastAsia="ru-RU"/>
        </w:rPr>
        <w:t>.</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Если ячейка пустая (без контента), то можно ее скрыть, используя стилевое свойство </w:t>
      </w:r>
      <w:proofErr w:type="spellStart"/>
      <w:r w:rsidRPr="00553384">
        <w:rPr>
          <w:rFonts w:ascii="inherit" w:eastAsia="Times New Roman" w:hAnsi="inherit" w:cs="Times New Roman"/>
          <w:b/>
          <w:bCs/>
          <w:i/>
          <w:iCs/>
          <w:sz w:val="24"/>
          <w:szCs w:val="24"/>
          <w:lang w:eastAsia="ru-RU"/>
        </w:rPr>
        <w:t>empty-</w:t>
      </w:r>
      <w:proofErr w:type="gramStart"/>
      <w:r w:rsidRPr="00553384">
        <w:rPr>
          <w:rFonts w:ascii="inherit" w:eastAsia="Times New Roman" w:hAnsi="inherit" w:cs="Times New Roman"/>
          <w:b/>
          <w:bCs/>
          <w:i/>
          <w:iCs/>
          <w:sz w:val="24"/>
          <w:szCs w:val="24"/>
          <w:lang w:eastAsia="ru-RU"/>
        </w:rPr>
        <w:t>cells:hide</w:t>
      </w:r>
      <w:proofErr w:type="spellEnd"/>
      <w:r w:rsidRPr="00553384">
        <w:rPr>
          <w:rFonts w:ascii="inherit" w:eastAsia="Times New Roman" w:hAnsi="inherit" w:cs="Times New Roman"/>
          <w:b/>
          <w:bCs/>
          <w:i/>
          <w:iCs/>
          <w:sz w:val="24"/>
          <w:szCs w:val="24"/>
          <w:lang w:eastAsia="ru-RU"/>
        </w:rPr>
        <w:t>;</w:t>
      </w:r>
      <w:r w:rsidRPr="00553384">
        <w:rPr>
          <w:rFonts w:ascii="inherit" w:eastAsia="Times New Roman" w:hAnsi="inherit" w:cs="Times New Roman"/>
          <w:sz w:val="24"/>
          <w:szCs w:val="24"/>
          <w:lang w:eastAsia="ru-RU"/>
        </w:rPr>
        <w:t>,</w:t>
      </w:r>
      <w:proofErr w:type="gramEnd"/>
      <w:r w:rsidRPr="00553384">
        <w:rPr>
          <w:rFonts w:ascii="inherit" w:eastAsia="Times New Roman" w:hAnsi="inherit" w:cs="Times New Roman"/>
          <w:sz w:val="24"/>
          <w:szCs w:val="24"/>
          <w:lang w:eastAsia="ru-RU"/>
        </w:rPr>
        <w:t xml:space="preserve"> которое устанавливается для тега </w:t>
      </w:r>
      <w:proofErr w:type="spellStart"/>
      <w:r w:rsidRPr="00553384">
        <w:rPr>
          <w:rFonts w:ascii="inherit" w:eastAsia="Times New Roman" w:hAnsi="inherit" w:cs="Times New Roman"/>
          <w:b/>
          <w:bCs/>
          <w:i/>
          <w:iCs/>
          <w:sz w:val="24"/>
          <w:szCs w:val="24"/>
          <w:lang w:eastAsia="ru-RU"/>
        </w:rPr>
        <w:t>table</w:t>
      </w:r>
      <w:proofErr w:type="spellEnd"/>
      <w:r w:rsidRPr="00553384">
        <w:rPr>
          <w:rFonts w:ascii="inherit" w:eastAsia="Times New Roman" w:hAnsi="inherit" w:cs="Times New Roman"/>
          <w:sz w:val="24"/>
          <w:szCs w:val="24"/>
          <w:lang w:eastAsia="ru-RU"/>
        </w:rPr>
        <w:t>.</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Для установки границы со всех сторон необходимо использовать стилевое свойство </w:t>
      </w:r>
      <w:proofErr w:type="spellStart"/>
      <w:r w:rsidRPr="00553384">
        <w:rPr>
          <w:rFonts w:ascii="inherit" w:eastAsia="Times New Roman" w:hAnsi="inherit" w:cs="Times New Roman"/>
          <w:b/>
          <w:bCs/>
          <w:i/>
          <w:iCs/>
          <w:sz w:val="24"/>
          <w:szCs w:val="24"/>
          <w:lang w:eastAsia="ru-RU"/>
        </w:rPr>
        <w:t>border</w:t>
      </w:r>
      <w:proofErr w:type="spellEnd"/>
      <w:r w:rsidRPr="00553384">
        <w:rPr>
          <w:rFonts w:ascii="inherit" w:eastAsia="Times New Roman" w:hAnsi="inherit" w:cs="Times New Roman"/>
          <w:sz w:val="24"/>
          <w:szCs w:val="24"/>
          <w:lang w:eastAsia="ru-RU"/>
        </w:rPr>
        <w:t> либо стилевые свойства </w:t>
      </w:r>
      <w:r w:rsidRPr="00553384">
        <w:rPr>
          <w:rFonts w:ascii="inherit" w:eastAsia="Times New Roman" w:hAnsi="inherit" w:cs="Times New Roman"/>
          <w:b/>
          <w:bCs/>
          <w:i/>
          <w:iCs/>
          <w:sz w:val="24"/>
          <w:szCs w:val="24"/>
          <w:lang w:eastAsia="ru-RU"/>
        </w:rPr>
        <w:t>border-top</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border-bottom</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border-left</w:t>
      </w:r>
      <w:r w:rsidRPr="00553384">
        <w:rPr>
          <w:rFonts w:ascii="inherit" w:eastAsia="Times New Roman" w:hAnsi="inherit" w:cs="Times New Roman"/>
          <w:sz w:val="24"/>
          <w:szCs w:val="24"/>
          <w:lang w:eastAsia="ru-RU"/>
        </w:rPr>
        <w:t>, </w:t>
      </w:r>
      <w:r w:rsidRPr="00553384">
        <w:rPr>
          <w:rFonts w:ascii="inherit" w:eastAsia="Times New Roman" w:hAnsi="inherit" w:cs="Times New Roman"/>
          <w:b/>
          <w:bCs/>
          <w:i/>
          <w:iCs/>
          <w:sz w:val="24"/>
          <w:szCs w:val="24"/>
          <w:lang w:eastAsia="ru-RU"/>
        </w:rPr>
        <w:t>border-right</w:t>
      </w:r>
      <w:r w:rsidRPr="00553384">
        <w:rPr>
          <w:rFonts w:ascii="inherit" w:eastAsia="Times New Roman" w:hAnsi="inherit" w:cs="Times New Roman"/>
          <w:sz w:val="24"/>
          <w:szCs w:val="24"/>
          <w:lang w:eastAsia="ru-RU"/>
        </w:rPr>
        <w:t> для указания границы с определенной стороны.</w:t>
      </w:r>
    </w:p>
    <w:p w:rsidR="00553384" w:rsidRPr="00553384" w:rsidRDefault="00553384" w:rsidP="00553384">
      <w:pPr>
        <w:spacing w:after="0" w:line="288" w:lineRule="atLeast"/>
        <w:rPr>
          <w:rFonts w:ascii="inherit" w:eastAsia="Times New Roman" w:hAnsi="inherit" w:cs="Times New Roman"/>
          <w:sz w:val="24"/>
          <w:szCs w:val="24"/>
          <w:lang w:eastAsia="ru-RU"/>
        </w:rPr>
      </w:pPr>
      <w:r w:rsidRPr="00553384">
        <w:rPr>
          <w:rFonts w:ascii="inherit" w:eastAsia="Times New Roman" w:hAnsi="inherit" w:cs="Times New Roman"/>
          <w:sz w:val="24"/>
          <w:szCs w:val="24"/>
          <w:lang w:eastAsia="ru-RU"/>
        </w:rPr>
        <w:t>Для выравнивания контента внутри ячейки используются стилевые свойства </w:t>
      </w:r>
      <w:proofErr w:type="spellStart"/>
      <w:r w:rsidRPr="00553384">
        <w:rPr>
          <w:rFonts w:ascii="inherit" w:eastAsia="Times New Roman" w:hAnsi="inherit" w:cs="Times New Roman"/>
          <w:b/>
          <w:bCs/>
          <w:i/>
          <w:iCs/>
          <w:sz w:val="24"/>
          <w:szCs w:val="24"/>
          <w:lang w:eastAsia="ru-RU"/>
        </w:rPr>
        <w:t>text-align</w:t>
      </w:r>
      <w:proofErr w:type="spellEnd"/>
      <w:r w:rsidRPr="00553384">
        <w:rPr>
          <w:rFonts w:ascii="inherit" w:eastAsia="Times New Roman" w:hAnsi="inherit" w:cs="Times New Roman"/>
          <w:sz w:val="24"/>
          <w:szCs w:val="24"/>
          <w:lang w:eastAsia="ru-RU"/>
        </w:rPr>
        <w:t> и </w:t>
      </w:r>
      <w:proofErr w:type="spellStart"/>
      <w:r w:rsidRPr="00553384">
        <w:rPr>
          <w:rFonts w:ascii="inherit" w:eastAsia="Times New Roman" w:hAnsi="inherit" w:cs="Times New Roman"/>
          <w:b/>
          <w:bCs/>
          <w:i/>
          <w:iCs/>
          <w:sz w:val="24"/>
          <w:szCs w:val="24"/>
          <w:lang w:eastAsia="ru-RU"/>
        </w:rPr>
        <w:t>vertical-align</w:t>
      </w:r>
      <w:proofErr w:type="spellEnd"/>
      <w:r w:rsidRPr="00553384">
        <w:rPr>
          <w:rFonts w:ascii="inherit" w:eastAsia="Times New Roman" w:hAnsi="inherit" w:cs="Times New Roman"/>
          <w:sz w:val="24"/>
          <w:szCs w:val="24"/>
          <w:lang w:eastAsia="ru-RU"/>
        </w:rPr>
        <w:t>.</w:t>
      </w:r>
    </w:p>
    <w:p w:rsidR="00553384" w:rsidRPr="00553384" w:rsidRDefault="00553384" w:rsidP="00553384">
      <w:pPr>
        <w:numPr>
          <w:ilvl w:val="0"/>
          <w:numId w:val="2"/>
        </w:numPr>
        <w:spacing w:after="0" w:line="240" w:lineRule="auto"/>
        <w:ind w:left="45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text-align</w:t>
      </w:r>
      <w:proofErr w:type="spellEnd"/>
    </w:p>
    <w:p w:rsidR="00553384" w:rsidRPr="00553384" w:rsidRDefault="00553384" w:rsidP="00553384">
      <w:pPr>
        <w:spacing w:after="0" w:line="240" w:lineRule="auto"/>
        <w:ind w:left="450"/>
        <w:rPr>
          <w:rFonts w:ascii="initial" w:eastAsia="Times New Roman" w:hAnsi="initial" w:cs="Times New Roman"/>
          <w:sz w:val="24"/>
          <w:szCs w:val="24"/>
          <w:lang w:eastAsia="ru-RU"/>
        </w:rPr>
      </w:pPr>
      <w:r w:rsidRPr="00553384">
        <w:rPr>
          <w:rFonts w:ascii="initial" w:eastAsia="Times New Roman" w:hAnsi="initial" w:cs="Times New Roman"/>
          <w:sz w:val="24"/>
          <w:szCs w:val="24"/>
          <w:lang w:eastAsia="ru-RU"/>
        </w:rPr>
        <w:t>Используется для выравнивания текста по горизонтали, может принимать значения:</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сenter</w:t>
      </w:r>
      <w:proofErr w:type="spellEnd"/>
      <w:r w:rsidRPr="00553384">
        <w:rPr>
          <w:rFonts w:ascii="initial" w:eastAsia="Times New Roman" w:hAnsi="initial" w:cs="Times New Roman"/>
          <w:sz w:val="24"/>
          <w:szCs w:val="24"/>
          <w:lang w:eastAsia="ru-RU"/>
        </w:rPr>
        <w:t> — выравнивает по центру;</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left</w:t>
      </w:r>
      <w:proofErr w:type="spellEnd"/>
      <w:r w:rsidRPr="00553384">
        <w:rPr>
          <w:rFonts w:ascii="initial" w:eastAsia="Times New Roman" w:hAnsi="initial" w:cs="Times New Roman"/>
          <w:sz w:val="24"/>
          <w:szCs w:val="24"/>
          <w:lang w:eastAsia="ru-RU"/>
        </w:rPr>
        <w:t> — выравнивает по левому краю;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right</w:t>
      </w:r>
      <w:proofErr w:type="spellEnd"/>
      <w:r w:rsidRPr="00553384">
        <w:rPr>
          <w:rFonts w:ascii="initial" w:eastAsia="Times New Roman" w:hAnsi="initial" w:cs="Times New Roman"/>
          <w:sz w:val="24"/>
          <w:szCs w:val="24"/>
          <w:lang w:eastAsia="ru-RU"/>
        </w:rPr>
        <w:t> — выравнивает по правому краю;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justify</w:t>
      </w:r>
      <w:proofErr w:type="spellEnd"/>
      <w:r w:rsidRPr="00553384">
        <w:rPr>
          <w:rFonts w:ascii="initial" w:eastAsia="Times New Roman" w:hAnsi="initial" w:cs="Times New Roman"/>
          <w:sz w:val="24"/>
          <w:szCs w:val="24"/>
          <w:lang w:eastAsia="ru-RU"/>
        </w:rPr>
        <w:t> — выравнивает по ширине;</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initial</w:t>
      </w:r>
      <w:proofErr w:type="spellEnd"/>
      <w:r w:rsidRPr="00553384">
        <w:rPr>
          <w:rFonts w:ascii="initial" w:eastAsia="Times New Roman" w:hAnsi="initial" w:cs="Times New Roman"/>
          <w:sz w:val="24"/>
          <w:szCs w:val="24"/>
          <w:lang w:eastAsia="ru-RU"/>
        </w:rPr>
        <w:t> — устанавливает значение по умолчанию;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inherit</w:t>
      </w:r>
      <w:proofErr w:type="spellEnd"/>
      <w:r w:rsidRPr="00553384">
        <w:rPr>
          <w:rFonts w:ascii="initial" w:eastAsia="Times New Roman" w:hAnsi="initial" w:cs="Times New Roman"/>
          <w:sz w:val="24"/>
          <w:szCs w:val="24"/>
          <w:lang w:eastAsia="ru-RU"/>
        </w:rPr>
        <w:t> — наследует значение родительского элемента.</w:t>
      </w:r>
    </w:p>
    <w:p w:rsidR="00553384" w:rsidRPr="00553384" w:rsidRDefault="00553384" w:rsidP="00553384">
      <w:pPr>
        <w:numPr>
          <w:ilvl w:val="0"/>
          <w:numId w:val="2"/>
        </w:numPr>
        <w:spacing w:after="0" w:line="240" w:lineRule="auto"/>
        <w:ind w:left="45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lastRenderedPageBreak/>
        <w:t>vertical-align</w:t>
      </w:r>
      <w:proofErr w:type="spellEnd"/>
    </w:p>
    <w:p w:rsidR="00553384" w:rsidRPr="00553384" w:rsidRDefault="00553384" w:rsidP="00553384">
      <w:pPr>
        <w:spacing w:after="0" w:line="240" w:lineRule="auto"/>
        <w:ind w:left="450"/>
        <w:rPr>
          <w:rFonts w:ascii="initial" w:eastAsia="Times New Roman" w:hAnsi="initial" w:cs="Times New Roman"/>
          <w:sz w:val="24"/>
          <w:szCs w:val="24"/>
          <w:lang w:eastAsia="ru-RU"/>
        </w:rPr>
      </w:pPr>
      <w:r w:rsidRPr="00553384">
        <w:rPr>
          <w:rFonts w:ascii="initial" w:eastAsia="Times New Roman" w:hAnsi="initial" w:cs="Times New Roman"/>
          <w:sz w:val="24"/>
          <w:szCs w:val="24"/>
          <w:lang w:eastAsia="ru-RU"/>
        </w:rPr>
        <w:t>Используется для выравнивания текста, а также строчных элементов внутри ячейки, по вертикали, может принимать значения:</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baseline</w:t>
      </w:r>
      <w:proofErr w:type="spellEnd"/>
      <w:r w:rsidRPr="00553384">
        <w:rPr>
          <w:rFonts w:ascii="initial" w:eastAsia="Times New Roman" w:hAnsi="initial" w:cs="Times New Roman"/>
          <w:sz w:val="24"/>
          <w:szCs w:val="24"/>
          <w:lang w:eastAsia="ru-RU"/>
        </w:rPr>
        <w:t> — выравнивание по базовой линии (по умолчанию);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top</w:t>
      </w:r>
      <w:proofErr w:type="spellEnd"/>
      <w:r w:rsidRPr="00553384">
        <w:rPr>
          <w:rFonts w:ascii="initial" w:eastAsia="Times New Roman" w:hAnsi="initial" w:cs="Times New Roman"/>
          <w:sz w:val="24"/>
          <w:szCs w:val="24"/>
          <w:lang w:eastAsia="ru-RU"/>
        </w:rPr>
        <w:t> — выравнивает по верхнему краю;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middle</w:t>
      </w:r>
      <w:proofErr w:type="spellEnd"/>
      <w:r w:rsidRPr="00553384">
        <w:rPr>
          <w:rFonts w:ascii="initial" w:eastAsia="Times New Roman" w:hAnsi="initial" w:cs="Times New Roman"/>
          <w:sz w:val="24"/>
          <w:szCs w:val="24"/>
          <w:lang w:eastAsia="ru-RU"/>
        </w:rPr>
        <w:t> — выравнивает по середине;</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bottom</w:t>
      </w:r>
      <w:proofErr w:type="spellEnd"/>
      <w:r w:rsidRPr="00553384">
        <w:rPr>
          <w:rFonts w:ascii="initial" w:eastAsia="Times New Roman" w:hAnsi="initial" w:cs="Times New Roman"/>
          <w:sz w:val="24"/>
          <w:szCs w:val="24"/>
          <w:lang w:eastAsia="ru-RU"/>
        </w:rPr>
        <w:t> — выравнивает по нижнему краю;</w:t>
      </w:r>
    </w:p>
    <w:p w:rsidR="00553384" w:rsidRPr="00553384" w:rsidRDefault="00553384" w:rsidP="00553384">
      <w:pPr>
        <w:numPr>
          <w:ilvl w:val="1"/>
          <w:numId w:val="2"/>
        </w:numPr>
        <w:spacing w:after="0"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initial</w:t>
      </w:r>
      <w:proofErr w:type="spellEnd"/>
      <w:r w:rsidRPr="00553384">
        <w:rPr>
          <w:rFonts w:ascii="initial" w:eastAsia="Times New Roman" w:hAnsi="initial" w:cs="Times New Roman"/>
          <w:sz w:val="24"/>
          <w:szCs w:val="24"/>
          <w:lang w:eastAsia="ru-RU"/>
        </w:rPr>
        <w:t> — устанавливает значение по умолчанию;</w:t>
      </w:r>
    </w:p>
    <w:p w:rsidR="00553384" w:rsidRPr="00553384" w:rsidRDefault="00553384" w:rsidP="00553384">
      <w:pPr>
        <w:numPr>
          <w:ilvl w:val="1"/>
          <w:numId w:val="2"/>
        </w:numPr>
        <w:spacing w:line="240" w:lineRule="auto"/>
        <w:ind w:left="900"/>
        <w:rPr>
          <w:rFonts w:ascii="initial" w:eastAsia="Times New Roman" w:hAnsi="initial" w:cs="Times New Roman"/>
          <w:sz w:val="24"/>
          <w:szCs w:val="24"/>
          <w:lang w:eastAsia="ru-RU"/>
        </w:rPr>
      </w:pPr>
      <w:proofErr w:type="spellStart"/>
      <w:r w:rsidRPr="00553384">
        <w:rPr>
          <w:rFonts w:ascii="initial" w:eastAsia="Times New Roman" w:hAnsi="initial" w:cs="Times New Roman"/>
          <w:b/>
          <w:bCs/>
          <w:i/>
          <w:iCs/>
          <w:sz w:val="27"/>
          <w:szCs w:val="27"/>
          <w:lang w:eastAsia="ru-RU"/>
        </w:rPr>
        <w:t>inherit</w:t>
      </w:r>
      <w:proofErr w:type="spellEnd"/>
      <w:r w:rsidRPr="00553384">
        <w:rPr>
          <w:rFonts w:ascii="initial" w:eastAsia="Times New Roman" w:hAnsi="initial" w:cs="Times New Roman"/>
          <w:sz w:val="24"/>
          <w:szCs w:val="24"/>
          <w:lang w:eastAsia="ru-RU"/>
        </w:rPr>
        <w:t> — наследует значение родительского элемента.</w:t>
      </w:r>
    </w:p>
    <w:p w:rsidR="00B72536" w:rsidRDefault="00B72536">
      <w:bookmarkStart w:id="0" w:name="_GoBack"/>
      <w:bookmarkEnd w:id="0"/>
    </w:p>
    <w:sectPr w:rsidR="00B7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initial">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4695D"/>
    <w:multiLevelType w:val="multilevel"/>
    <w:tmpl w:val="AC8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730C2"/>
    <w:multiLevelType w:val="multilevel"/>
    <w:tmpl w:val="7B64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C2"/>
    <w:rsid w:val="00545A8E"/>
    <w:rsid w:val="00553384"/>
    <w:rsid w:val="00B72536"/>
    <w:rsid w:val="00D97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2E71E-8B72-4E3B-AF40-07A245DE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3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533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5338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38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5338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5338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533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72799">
      <w:bodyDiv w:val="1"/>
      <w:marLeft w:val="0"/>
      <w:marRight w:val="0"/>
      <w:marTop w:val="0"/>
      <w:marBottom w:val="0"/>
      <w:divBdr>
        <w:top w:val="none" w:sz="0" w:space="0" w:color="auto"/>
        <w:left w:val="none" w:sz="0" w:space="0" w:color="auto"/>
        <w:bottom w:val="none" w:sz="0" w:space="0" w:color="auto"/>
        <w:right w:val="none" w:sz="0" w:space="0" w:color="auto"/>
      </w:divBdr>
      <w:divsChild>
        <w:div w:id="1460956245">
          <w:marLeft w:val="0"/>
          <w:marRight w:val="0"/>
          <w:marTop w:val="300"/>
          <w:marBottom w:val="300"/>
          <w:divBdr>
            <w:top w:val="none" w:sz="0" w:space="0" w:color="auto"/>
            <w:left w:val="none" w:sz="0" w:space="0" w:color="auto"/>
            <w:bottom w:val="none" w:sz="0" w:space="0" w:color="auto"/>
            <w:right w:val="none" w:sz="0" w:space="0" w:color="auto"/>
          </w:divBdr>
          <w:divsChild>
            <w:div w:id="1268392060">
              <w:marLeft w:val="0"/>
              <w:marRight w:val="0"/>
              <w:marTop w:val="0"/>
              <w:marBottom w:val="0"/>
              <w:divBdr>
                <w:top w:val="none" w:sz="0" w:space="0" w:color="auto"/>
                <w:left w:val="none" w:sz="0" w:space="0" w:color="auto"/>
                <w:bottom w:val="none" w:sz="0" w:space="0" w:color="auto"/>
                <w:right w:val="none" w:sz="0" w:space="0" w:color="auto"/>
              </w:divBdr>
              <w:divsChild>
                <w:div w:id="731851773">
                  <w:marLeft w:val="0"/>
                  <w:marRight w:val="0"/>
                  <w:marTop w:val="0"/>
                  <w:marBottom w:val="0"/>
                  <w:divBdr>
                    <w:top w:val="none" w:sz="0" w:space="0" w:color="auto"/>
                    <w:left w:val="none" w:sz="0" w:space="0" w:color="auto"/>
                    <w:bottom w:val="none" w:sz="0" w:space="0" w:color="auto"/>
                    <w:right w:val="none" w:sz="0" w:space="0" w:color="auto"/>
                  </w:divBdr>
                </w:div>
                <w:div w:id="2052025424">
                  <w:marLeft w:val="0"/>
                  <w:marRight w:val="0"/>
                  <w:marTop w:val="0"/>
                  <w:marBottom w:val="0"/>
                  <w:divBdr>
                    <w:top w:val="none" w:sz="0" w:space="0" w:color="auto"/>
                    <w:left w:val="none" w:sz="0" w:space="0" w:color="auto"/>
                    <w:bottom w:val="none" w:sz="0" w:space="0" w:color="auto"/>
                    <w:right w:val="none" w:sz="0" w:space="0" w:color="auto"/>
                  </w:divBdr>
                </w:div>
                <w:div w:id="1767077165">
                  <w:marLeft w:val="0"/>
                  <w:marRight w:val="0"/>
                  <w:marTop w:val="450"/>
                  <w:marBottom w:val="300"/>
                  <w:divBdr>
                    <w:top w:val="none" w:sz="0" w:space="0" w:color="auto"/>
                    <w:left w:val="none" w:sz="0" w:space="0" w:color="auto"/>
                    <w:bottom w:val="none" w:sz="0" w:space="0" w:color="auto"/>
                    <w:right w:val="none" w:sz="0" w:space="0" w:color="auto"/>
                  </w:divBdr>
                </w:div>
                <w:div w:id="1745300731">
                  <w:marLeft w:val="0"/>
                  <w:marRight w:val="0"/>
                  <w:marTop w:val="450"/>
                  <w:marBottom w:val="300"/>
                  <w:divBdr>
                    <w:top w:val="none" w:sz="0" w:space="0" w:color="auto"/>
                    <w:left w:val="none" w:sz="0" w:space="0" w:color="auto"/>
                    <w:bottom w:val="none" w:sz="0" w:space="0" w:color="auto"/>
                    <w:right w:val="none" w:sz="0" w:space="0" w:color="auto"/>
                  </w:divBdr>
                </w:div>
                <w:div w:id="862785517">
                  <w:marLeft w:val="0"/>
                  <w:marRight w:val="0"/>
                  <w:marTop w:val="450"/>
                  <w:marBottom w:val="300"/>
                  <w:divBdr>
                    <w:top w:val="none" w:sz="0" w:space="0" w:color="auto"/>
                    <w:left w:val="none" w:sz="0" w:space="0" w:color="auto"/>
                    <w:bottom w:val="none" w:sz="0" w:space="0" w:color="auto"/>
                    <w:right w:val="none" w:sz="0" w:space="0" w:color="auto"/>
                  </w:divBdr>
                </w:div>
                <w:div w:id="749082383">
                  <w:marLeft w:val="0"/>
                  <w:marRight w:val="0"/>
                  <w:marTop w:val="450"/>
                  <w:marBottom w:val="300"/>
                  <w:divBdr>
                    <w:top w:val="none" w:sz="0" w:space="0" w:color="auto"/>
                    <w:left w:val="none" w:sz="0" w:space="0" w:color="auto"/>
                    <w:bottom w:val="none" w:sz="0" w:space="0" w:color="auto"/>
                    <w:right w:val="none" w:sz="0" w:space="0" w:color="auto"/>
                  </w:divBdr>
                  <w:divsChild>
                    <w:div w:id="38012539">
                      <w:marLeft w:val="0"/>
                      <w:marRight w:val="0"/>
                      <w:marTop w:val="0"/>
                      <w:marBottom w:val="0"/>
                      <w:divBdr>
                        <w:top w:val="none" w:sz="0" w:space="0" w:color="auto"/>
                        <w:left w:val="none" w:sz="0" w:space="0" w:color="auto"/>
                        <w:bottom w:val="none" w:sz="0" w:space="0" w:color="auto"/>
                        <w:right w:val="none" w:sz="0" w:space="0" w:color="auto"/>
                      </w:divBdr>
                      <w:divsChild>
                        <w:div w:id="1219324851">
                          <w:marLeft w:val="0"/>
                          <w:marRight w:val="0"/>
                          <w:marTop w:val="0"/>
                          <w:marBottom w:val="0"/>
                          <w:divBdr>
                            <w:top w:val="none" w:sz="0" w:space="0" w:color="auto"/>
                            <w:left w:val="none" w:sz="0" w:space="0" w:color="auto"/>
                            <w:bottom w:val="none" w:sz="0" w:space="0" w:color="auto"/>
                            <w:right w:val="none" w:sz="0" w:space="0" w:color="auto"/>
                          </w:divBdr>
                        </w:div>
                        <w:div w:id="1632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2022-07-27T09:32:00Z</dcterms:created>
  <dcterms:modified xsi:type="dcterms:W3CDTF">2022-07-27T09:53:00Z</dcterms:modified>
</cp:coreProperties>
</file>