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Engineering Leader | Leeds, UK</w:t>
      </w:r>
    </w:p>
    <w:bookmarkStart w:id="30" w:name="nikos-vasileiadis"/>
    <w:p>
      <w:pPr>
        <w:pStyle w:val="Heading1"/>
      </w:pPr>
      <w:r>
        <w:t xml:space="preserve">Nikos Vasileiadis</w:t>
      </w:r>
    </w:p>
    <w:p>
      <w:pPr>
        <w:pStyle w:val="FirstParagraph"/>
      </w:pPr>
      <w:r>
        <w:rPr>
          <w:b/>
          <w:bCs/>
        </w:rPr>
        <w:t xml:space="preserve">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profile:</w:t>
      </w:r>
      <w:r>
        <w:t xml:space="preserve"> </w:t>
      </w:r>
      <w:hyperlink r:id="rId12">
        <w:r>
          <w:rPr>
            <w:rStyle w:val="Hyperlink"/>
          </w:rPr>
          <w:t xml:space="preserve">PDF Version</w:t>
        </w:r>
      </w:hyperlink>
      <w:r>
        <w:t xml:space="preserve"> </w:t>
      </w:r>
      <w:r>
        <w:t xml:space="preserve">|</w:t>
      </w:r>
      <w:r>
        <w:t xml:space="preserve"> </w:t>
      </w:r>
      <w:hyperlink r:id="rId13">
        <w:r>
          <w:rPr>
            <w:rStyle w:val="Hyperlink"/>
          </w:rPr>
          <w:t xml:space="preserve">DOCX Version</w:t>
        </w:r>
      </w:hyperlink>
    </w:p>
    <w:bookmarkStart w:id="14" w:name="top-skills"/>
    <w:p>
      <w:pPr>
        <w:pStyle w:val="Heading2"/>
      </w:pPr>
      <w:r>
        <w:t xml:space="preserve">Top skills</w:t>
      </w:r>
    </w:p>
    <w:p>
      <w:pPr>
        <w:pStyle w:val="Compact"/>
        <w:numPr>
          <w:ilvl w:val="0"/>
          <w:numId w:val="1001"/>
        </w:numPr>
      </w:pPr>
      <w:r>
        <w:rPr>
          <w:b/>
          <w:bCs/>
        </w:rPr>
        <w:t xml:space="preserve">Engineering Leadership &amp; Scaling</w:t>
      </w:r>
      <w:r>
        <w:t xml:space="preserve">: Proven track record of building, mentoring, and retaining high-performing remote teams (</w:t>
      </w:r>
      <w:r>
        <w:t xml:space="preserve">100% retention rate</w:t>
      </w:r>
      <w:r>
        <w:t xml:space="preserve">) while establishing robust Agile practices.</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Agile Transformation &amp; Delivery</w:t>
      </w:r>
      <w:r>
        <w:t xml:space="preserve">: Deep expertise in stepping into complex, low-maturity environments, introducing structured Agile/Scrum methodologies, and driving predictable delivery.</w:t>
      </w:r>
    </w:p>
    <w:p>
      <w:pPr>
        <w:pStyle w:val="Compact"/>
        <w:numPr>
          <w:ilvl w:val="0"/>
          <w:numId w:val="1001"/>
        </w:numPr>
      </w:pPr>
      <w:r>
        <w:rPr>
          <w:b/>
          <w:bCs/>
        </w:rPr>
        <w:t xml:space="preserve">Cross-Functional Technical Vision</w:t>
      </w:r>
      <w:r>
        <w:t xml:space="preserve">: Bridging the gap between product strategy, UX, and technical execution, backed by a</w:t>
      </w:r>
      <w:r>
        <w:t xml:space="preserve"> </w:t>
      </w:r>
      <w:r>
        <w:t xml:space="preserve">20-year</w:t>
      </w:r>
      <w:r>
        <w:t xml:space="preserve"> </w:t>
      </w:r>
      <w:r>
        <w:t xml:space="preserve">foundation in full-stack architecture and digital transformation.</w:t>
      </w:r>
    </w:p>
    <w:bookmarkEnd w:id="14"/>
    <w:bookmarkStart w:id="15" w:name="about"/>
    <w:p>
      <w:pPr>
        <w:pStyle w:val="Heading2"/>
      </w:pPr>
      <w:r>
        <w:t xml:space="preserve">About</w:t>
      </w:r>
    </w:p>
    <w:p>
      <w:pPr>
        <w:pStyle w:val="FirstParagraph"/>
      </w:pPr>
      <w:r>
        <w:t xml:space="preserve">Strategic engineering leader with</w:t>
      </w:r>
      <w:r>
        <w:t xml:space="preserve"> </w:t>
      </w:r>
      <w:r>
        <w:t xml:space="preserve">20+ years</w:t>
      </w:r>
      <w:r>
        <w:t xml:space="preserve"> </w:t>
      </w:r>
      <w:r>
        <w:t xml:space="preserve">of full-stack experience, operating at the intersection of product strategy, technical architecture, and commercial reality. I treat engineering as a business lever — contributing to CapEx/OpEx planning, evaluating vendor ROI, and ensuring technical investments map directly to business outcomes. My leadership arc has grown continuously since 2017: from rotating Scrum Master roles at Jadu and Leeds Building Society, to bootstrapping and leading the Content Capability team at Utility Warehouse, to my current Engineering Manager role overseeing two teams and</w:t>
      </w:r>
      <w:r>
        <w:t xml:space="preserve"> </w:t>
      </w:r>
      <w:r>
        <w:t xml:space="preserve">eight engineers</w:t>
      </w:r>
      <w:r>
        <w:t xml:space="preserve"> </w:t>
      </w:r>
      <w:r>
        <w:t xml:space="preserve">— each step a deliberate expansion of scope.</w:t>
      </w:r>
    </w:p>
    <w:bookmarkEnd w:id="15"/>
    <w:bookmarkStart w:id="25" w:name="experience"/>
    <w:p>
      <w:pPr>
        <w:pStyle w:val="Heading2"/>
      </w:pPr>
      <w:r>
        <w:t xml:space="preserve">Experience</w:t>
      </w:r>
    </w:p>
    <w:bookmarkStart w:id="16" w:name="software-engineering-manager"/>
    <w:p>
      <w:pPr>
        <w:pStyle w:val="Heading3"/>
      </w:pPr>
      <w:r>
        <w:t xml:space="preserve">Software Engineering Manager</w:t>
      </w:r>
    </w:p>
    <w:p>
      <w:pPr>
        <w:pStyle w:val="FirstParagraph"/>
      </w:pPr>
      <w:r>
        <w:rPr>
          <w:b/>
          <w:bCs/>
        </w:rPr>
        <w:t xml:space="preserve">Company</w:t>
      </w:r>
      <w:r>
        <w:t xml:space="preserve">: Utility Warehouse</w:t>
      </w:r>
      <w:r>
        <w:br/>
      </w:r>
      <w:r>
        <w:rPr>
          <w:b/>
          <w:bCs/>
        </w:rPr>
        <w:t xml:space="preserve">Dates</w:t>
      </w:r>
      <w:r>
        <w:t xml:space="preserve">: Jul 2023 - Present (2 yrs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Rebranding Programme (</w:t>
      </w:r>
      <w:r>
        <w:rPr>
          <w:b/>
          <w:bCs/>
        </w:rPr>
        <w:t xml:space="preserve">2 quarters</w:t>
      </w:r>
      <w:r>
        <w:rPr>
          <w:b/>
          <w:bCs/>
        </w:rPr>
        <w:t xml:space="preserve">;</w:t>
      </w:r>
      <w:r>
        <w:rPr>
          <w:b/>
          <w:bCs/>
        </w:rPr>
        <w:t xml:space="preserve"> </w:t>
      </w:r>
      <w:r>
        <w:rPr>
          <w:b/>
          <w:bCs/>
        </w:rPr>
        <w:t xml:space="preserve">500 pages</w:t>
      </w:r>
      <w:r>
        <w:rPr>
          <w:b/>
          <w:bCs/>
        </w:rPr>
        <w:t xml:space="preserve"> </w:t>
      </w:r>
      <w:r>
        <w:rPr>
          <w:b/>
          <w:bCs/>
        </w:rPr>
        <w:t xml:space="preserve">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Maintained</w:t>
      </w:r>
      <w:r>
        <w:t xml:space="preserve"> </w:t>
      </w:r>
      <w:r>
        <w:t xml:space="preserve">100% uptime</w:t>
      </w:r>
      <w:r>
        <w:t xml:space="preserve"> </w:t>
      </w:r>
      <w:r>
        <w:t xml:space="preserve">on uw.co.uk (SLO: 99.99%) with</w:t>
      </w:r>
      <w:r>
        <w:t xml:space="preserve"> </w:t>
      </w:r>
      <w:r>
        <w:t xml:space="preserve">&lt;3s</w:t>
      </w:r>
      <w:r>
        <w:t xml:space="preserve"> </w:t>
      </w:r>
      <w:r>
        <w:t xml:space="preserve">page load times on critical-path pages and ≤2 incidents per year, all resolved within hours. Supported</w:t>
      </w:r>
      <w:r>
        <w:t xml:space="preserve"> </w:t>
      </w:r>
      <w:r>
        <w:t xml:space="preserve">15</w:t>
      </w:r>
      <w:r>
        <w:t xml:space="preserve"> </w:t>
      </w:r>
      <w:r>
        <w:t xml:space="preserve">dependent teams across Customer Marketing, Digital Marketing, Partner Marketing, Acquisition, Data Science, Recruitment, and more (monitored via Kubernetes, Sentry, Prometheus, Pingdom, Cloudflare).</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 company-wide adoption:</w:t>
      </w:r>
      <w:r>
        <w:t xml:space="preserve"> </w:t>
      </w:r>
      <w:r>
        <w:t xml:space="preserve">Led adoption of the Hearth Design System across</w:t>
      </w:r>
      <w:r>
        <w:t xml:space="preserve"> </w:t>
      </w:r>
      <w:r>
        <w:t xml:space="preserve">20</w:t>
      </w:r>
      <w:r>
        <w:t xml:space="preserve"> </w:t>
      </w:r>
      <w:r>
        <w:t xml:space="preserve">engineering and product teams (15 full adoption, 5 partial). Consolidating component work at the Design System level eliminated thousands of hours of duplicated engineering effort — at £35+/hour, savings at rebrand scale reached into the hundreds of thousands.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w:t>
      </w:r>
      <w:r>
        <w:t xml:space="preserve"> </w:t>
      </w:r>
      <w:r>
        <w:t xml:space="preserve">2-month</w:t>
      </w:r>
      <w:r>
        <w:t xml:space="preserve"> </w:t>
      </w:r>
      <w:r>
        <w:t xml:space="preserve">evaluation across</w:t>
      </w:r>
      <w:r>
        <w:t xml:space="preserve"> </w:t>
      </w:r>
      <w:r>
        <w:t xml:space="preserve">10 vendors</w:t>
      </w:r>
      <w:r>
        <w:t xml:space="preserve">, shortlisted to 3, and selected Contentful. Executed a zero-disruption dual-serve migration; three marketing teams (</w:t>
      </w:r>
      <w:r>
        <w:t xml:space="preserve">~18 people</w:t>
      </w:r>
      <w:r>
        <w:t xml:space="preserve">) gained content scheduling, structured content models, and eliminated duplication — removing major technical debt.</w:t>
      </w:r>
    </w:p>
    <w:p>
      <w:pPr>
        <w:pStyle w:val="Compact"/>
        <w:numPr>
          <w:ilvl w:val="0"/>
          <w:numId w:val="1002"/>
        </w:numPr>
      </w:pPr>
      <w:r>
        <w:rPr>
          <w:b/>
          <w:bCs/>
        </w:rPr>
        <w:t xml:space="preserve">Team Leadership, Retention &amp; Developing Leaders:</w:t>
      </w:r>
      <w:r>
        <w:t xml:space="preserve"> </w:t>
      </w:r>
      <w:r>
        <w:t xml:space="preserve">Managed two teams (</w:t>
      </w:r>
      <w:r>
        <w:t xml:space="preserve">8 engineers</w:t>
      </w:r>
      <w:r>
        <w:t xml:space="preserve">) with a</w:t>
      </w:r>
      <w:r>
        <w:t xml:space="preserve"> </w:t>
      </w:r>
      <w:r>
        <w:t xml:space="preserve">100% retention rate</w:t>
      </w:r>
      <w:r>
        <w:t xml:space="preserve"> </w:t>
      </w:r>
      <w:r>
        <w:t xml:space="preserve">through three company restructurings.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Continuous Leadership Development:</w:t>
      </w:r>
      <w:r>
        <w:t xml:space="preserve"> </w:t>
      </w:r>
      <w:r>
        <w:t xml:space="preserve">Completed extensive formal management training covering executive-level competencies, including Performance Accountability, Goal Setting for Leaders, Driving Team Results, and Managing Underperformance &amp; Conduct.</w:t>
      </w:r>
    </w:p>
    <w:p>
      <w:pPr>
        <w:pStyle w:val="Compact"/>
        <w:numPr>
          <w:ilvl w:val="0"/>
          <w:numId w:val="1002"/>
        </w:numPr>
      </w:pPr>
      <w:r>
        <w:rPr>
          <w:b/>
          <w:bCs/>
        </w:rPr>
        <w:t xml:space="preserve">Hiring &amp; Talent Acquisition:</w:t>
      </w:r>
      <w:r>
        <w:t xml:space="preserve"> </w:t>
      </w:r>
      <w:r>
        <w:t xml:space="preserve">Involved in the end-to-end hiring of</w:t>
      </w:r>
      <w:r>
        <w:t xml:space="preserve"> </w:t>
      </w:r>
      <w:r>
        <w:t xml:space="preserve">3</w:t>
      </w:r>
      <w:r>
        <w:t xml:space="preserve"> </w:t>
      </w:r>
      <w:r>
        <w:t xml:space="preserve">external engineers and facilitated</w:t>
      </w:r>
      <w:r>
        <w:t xml:space="preserve"> </w:t>
      </w:r>
      <w:r>
        <w:t xml:space="preserve">4</w:t>
      </w:r>
      <w:r>
        <w:t xml:space="preserve"> </w:t>
      </w:r>
      <w:r>
        <w:t xml:space="preserve">internal transfers, contributing to recruitment decisions, candidate assessment, and onboarding.</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 between departments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bookmarkEnd w:id="16"/>
    <w:bookmarkStart w:id="17" w:name="lead-software-engineer"/>
    <w:p>
      <w:pPr>
        <w:pStyle w:val="Heading3"/>
      </w:pPr>
      <w:r>
        <w:t xml:space="preserve">Lead Software Engineer</w:t>
      </w:r>
    </w:p>
    <w:p>
      <w:pPr>
        <w:pStyle w:val="FirstParagraph"/>
      </w:pPr>
      <w:r>
        <w:rPr>
          <w:b/>
          <w:bCs/>
        </w:rPr>
        <w:t xml:space="preserve">Company</w:t>
      </w:r>
      <w:r>
        <w:t xml:space="preserve">: Utility Warehouse</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The Content Capability team was built around me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and grew the team from</w:t>
      </w:r>
      <w:r>
        <w:t xml:space="preserve"> </w:t>
      </w:r>
      <w:r>
        <w:t xml:space="preserve">3 to 6+</w:t>
      </w:r>
      <w:r>
        <w:t xml:space="preserve"> </w:t>
      </w:r>
      <w:r>
        <w:t xml:space="preserve">through recruitment and restructuring. The team survived</w:t>
      </w:r>
      <w:r>
        <w:t xml:space="preserve"> </w:t>
      </w:r>
      <w:r>
        <w:t xml:space="preserve">three</w:t>
      </w:r>
      <w:r>
        <w:t xml:space="preserve"> </w:t>
      </w:r>
      <w:r>
        <w:t xml:space="preserve">company-wide restructurings (Marketing Capability → Content Capability → COREX + CMS Team) — a mark of its embedded value to the business.</w:t>
      </w:r>
    </w:p>
    <w:p>
      <w:pPr>
        <w:pStyle w:val="Compact"/>
        <w:numPr>
          <w:ilvl w:val="0"/>
          <w:numId w:val="1003"/>
        </w:numPr>
      </w:pPr>
      <w:r>
        <w:rPr>
          <w:b/>
          <w:bCs/>
        </w:rPr>
        <w:t xml:space="preserve">Engineering Rigour from Scratch:</w:t>
      </w:r>
      <w:r>
        <w:t xml:space="preserve"> </w:t>
      </w:r>
      <w:r>
        <w:t xml:space="preserve">Primary Year 1 objective met: a fully operational Scrum environment with structured backlog, measurable velocity, and predictable delivery — transforming a nascent capability into a reliable engineering team.</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7"/>
    <w:bookmarkStart w:id="18"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8"/>
    <w:bookmarkStart w:id="19" w:name="senior-digital-developer"/>
    <w:p>
      <w:pPr>
        <w:pStyle w:val="Heading3"/>
      </w:pPr>
      <w:r>
        <w:t xml:space="preserve">Senior Digital Developer</w:t>
      </w:r>
    </w:p>
    <w:p>
      <w:pPr>
        <w:pStyle w:val="FirstParagraph"/>
      </w:pPr>
      <w:r>
        <w:rPr>
          <w:b/>
          <w:bCs/>
        </w:rPr>
        <w:t xml:space="preserve">Company</w:t>
      </w:r>
      <w:r>
        <w:t xml:space="preserve">: Leeds Building Society</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Digital Transformation (Interim Scrum Master, Jun–Oct 2019):</w:t>
      </w:r>
      <w:r>
        <w:t xml:space="preserve"> </w:t>
      </w:r>
      <w:r>
        <w:t xml:space="preserve">Appointed to lead the Digital Transformation programme alongside external consultants and cross-functional teams — moving from firefighting culture to structured, iterative feature development with regular delivery cadences.</w:t>
      </w:r>
    </w:p>
    <w:bookmarkEnd w:id="19"/>
    <w:bookmarkStart w:id="21"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w:t>
      </w:r>
      <w:r>
        <w:t xml:space="preserve">: Conducted UX interviews, user testing, and research to improve the decision-making process for the design and development teams.</w:t>
      </w:r>
    </w:p>
    <w:p>
      <w:pPr>
        <w:pStyle w:val="BodyText"/>
      </w:pPr>
      <w:r>
        <w:rPr>
          <w:b/>
          <w:bCs/>
        </w:rPr>
        <w:t xml:space="preserve">Projects</w:t>
      </w:r>
      <w:r>
        <w:t xml:space="preserve">: Award-winning custom CMS for large-scale public sector institutions — Open source Interface Design System (</w:t>
      </w:r>
      <w:hyperlink r:id="rId20">
        <w:r>
          <w:rPr>
            <w:rStyle w:val="Hyperlink"/>
          </w:rPr>
          <w:t xml:space="preserve">Pulsar</w:t>
        </w:r>
      </w:hyperlink>
      <w:r>
        <w:t xml:space="preserve">)</w:t>
      </w:r>
    </w:p>
    <w:bookmarkEnd w:id="21"/>
    <w:bookmarkStart w:id="22"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4"/>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4"/>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2"/>
    <w:bookmarkStart w:id="23"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5"/>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5"/>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3"/>
    <w:bookmarkStart w:id="24"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4"/>
    <w:bookmarkEnd w:id="25"/>
    <w:bookmarkStart w:id="26"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6"/>
    <w:bookmarkStart w:id="28" w:name="professional-credentials"/>
    <w:p>
      <w:pPr>
        <w:pStyle w:val="Heading2"/>
      </w:pPr>
      <w:r>
        <w:t xml:space="preserve">Professional Credentials</w:t>
      </w:r>
    </w:p>
    <w:p>
      <w:pPr>
        <w:pStyle w:val="FirstParagraph"/>
      </w:pP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7">
        <w:r>
          <w:rPr>
            <w:rStyle w:val="Hyperlink"/>
            <w:i/>
            <w:iCs/>
          </w:rPr>
          <w:t xml:space="preserve">Professional Development</w:t>
        </w:r>
      </w:hyperlink>
      <w:r>
        <w:rPr>
          <w:i/>
          <w:iCs/>
        </w:rPr>
        <w:t xml:space="preserve"> </w:t>
      </w:r>
      <w:r>
        <w:rPr>
          <w:i/>
          <w:iCs/>
        </w:rPr>
        <w:t xml:space="preserve">page.</w:t>
      </w:r>
    </w:p>
    <w:bookmarkEnd w:id="28"/>
    <w:bookmarkStart w:id="29"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Engineering Leader | Leeds, UK</dc:title>
  <dc:creator/>
  <dc:description>CV of Nikos Vasileiadis — Engineering Leader with 20+ years experience. Former Engineering Manager at Utility Warehouse. Expertise in platform architecture, Design Systems, Agile transformation, and commercial engineering. Open to Head of Engineering and VP Engineering roles in the UK.</dc:description>
  <cp:keywords/>
  <dcterms:created xsi:type="dcterms:W3CDTF">2026-03-11T14:09:57Z</dcterms:created>
  <dcterms:modified xsi:type="dcterms:W3CDTF">2026-03-11T14:09:57Z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