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w:t>
      </w:r>
      <w:r>
        <w:t xml:space="preserve"> </w:t>
      </w:r>
      <w:r>
        <w:t xml:space="preserve">£200k</w:t>
      </w:r>
      <w:r>
        <w:t xml:space="preserve">+ annual vendor portfolio across six platform services, active contribution to CapEx/OpEx planning, and vendor ROI evaluation.</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and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Took unguided responsibility for scoping and executing team migrations between pillars during restructurings — mapping scope, chasing stakeholder alignment, and building consensus from scratch. Negotiated the inbound transfer of a Senior Engineer with mobile expertise when a mobile backlog entered the team’s remit, and challenged and reversed structural decisions that would have eliminated the Design Systems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 — savings at rebrand scale reaching into the hundreds of thousands — and contributed to R&amp;D tax credit claims with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a six-figure annual enterprise contract, followed by a zero-disruption dual-serve migration; three marketing teams (</w:t>
      </w:r>
      <w:r>
        <w:t xml:space="preserve">~18 people</w:t>
      </w:r>
      <w:r>
        <w:t xml:space="preserve">) gained scheduling and structured content models. The in-house delivery platform the team built (Next.js / React / TypeScript) runs its own GraphQL API over Contentful’s content APIs — request bundling, query optimisation, and on-demand content revalidation, a layer above what the vendor provides.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the most thoroughly documented team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After restructurings reduced the team to</w:t>
      </w:r>
      <w:r>
        <w:t xml:space="preserve"> </w:t>
      </w:r>
      <w:r>
        <w:t xml:space="preserve">2 engineers</w:t>
      </w:r>
      <w:r>
        <w:t xml:space="preserve">, absorbed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Gregg Wallace, Leeds Rhinos, Royal Canin, Zopa</w:t>
      </w:r>
      <w:r>
        <w:t xml:space="preserve"> </w:t>
      </w:r>
      <w:r>
        <w:rPr>
          <w:i/>
          <w:iCs/>
        </w:rPr>
        <w:t xml:space="preserve">(now Zopa Bank)</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shifting a high-bureaucracy, low-velocity organisation to sprint-based iterative delivery, and acting as the primary driver of Agile adoption across the department.</w:t>
      </w:r>
    </w:p>
    <w:p>
      <w:pPr>
        <w:pStyle w:val="Compact"/>
        <w:numPr>
          <w:ilvl w:val="0"/>
          <w:numId w:val="1005"/>
        </w:numPr>
      </w:pPr>
      <w:r>
        <w:rPr>
          <w:b/>
          <w:bCs/>
        </w:rPr>
        <w:t xml:space="preserve">Leadership in Crisis (Interim Scrum Master, Jun–Oct 2019):</w:t>
      </w:r>
      <w:r>
        <w:t xml:space="preserve"> </w:t>
      </w:r>
      <w:r>
        <w:t xml:space="preserve">Formally appointed to stabilise delivery and lead the Digital Transformation programme — moving a firefighting culture into structured, iterative feature development alongside external consultants and cross-functional teams.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is now an engineer at Sophos.</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2026-08-21T21:41:57Z</dcterms:created>
  <dcterms:modified xsi:type="dcterms:W3CDTF">2026-08-21T21:41:57Z</dcterms:modified>
</cp:coreProperties>
</file>

<file path=docProps/custom.xml><?xml version="1.0" encoding="utf-8"?>
<Properties xmlns="http://schemas.openxmlformats.org/officeDocument/2006/custom-properties" xmlns:vt="http://schemas.openxmlformats.org/officeDocument/2006/docPropsVTypes"/>
</file>