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—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—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a UK multi-service provider of energy, broadband, mobile, and insurance — where I run platform services for the company’s main website and lead a specialist engineering team. What I’ve learned across those years — working across financial services, regulated utilities, global retail, and public sector — is that the work I care most about is creating the conditions where people do their best work — through clarity, trust, and genuine investment in their growth.</w:t>
      </w:r>
    </w:p>
    <w:p>
      <w:pPr>
        <w:pStyle w:val="BodyText"/>
      </w:pPr>
      <w:r>
        <w:t xml:space="preserve">Greek (EU) citizen —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— keeping people, growing them, and getting out of their way. DORA data for delivery health, Heartbeat surveys for wellbeing. I measure what matters and act on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—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— a £200k+ annual vendor portfolio across six platform services, CapEx/OpEx planning, vendor evaluation, and making sure engineering work connects to business outcomes.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BodyText"/>
      </w:pPr>
      <w:r>
        <w:t xml:space="preserve">I manage the platform and content engineering team — the people responsible for uw.co.uk and the services that sit behind it. At peak I had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— web, mobile, and design systems — with a Product Manager alongside. Three rounds of company restructuring later, we’re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 — built on DORA delivery data and monthly Peakon Heartbeat surveys, acted on rather than just collected.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— it was clarity, trust, and genuine career investment. Also 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</w:t>
      </w:r>
      <w:r>
        <w:t xml:space="preserve"> </w:t>
      </w:r>
      <w:r>
        <w:t xml:space="preserve">4</w:t>
      </w:r>
      <w:r>
        <w:t xml:space="preserve"> </w:t>
      </w:r>
      <w:r>
        <w:t xml:space="preserve">internal transfers.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— three times — I took responsibility for working out where the team should sit: mapping scope, talking to stakeholders, and building consensus. It wasn’t in my job description; it needed doing. When mobile work entered our remit, I negotiated to bring in a Senior Engineer who already had the expertise. And when one restructuring would have dissolved the Design Systems team, I pushed back and made the case for keeping it —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—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— and built up to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documentation. When we needed Kubernetes knowledge, I learned it first, trained the team, and documented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–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estate. We were the critical path: nobody else’s rebrand work could go live until ours shipped. Our automated migration scripts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with a single incident this year — resolved within hours — and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across six platform services — Contentful CMS, Google Tag Manager, Snowplow, Mixpanel, Optimizely, and OneTrust.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partial), removing thousands of hours of duplicated engineering effort across the organisation. I also helped with R&amp;D tax credit claims by translating the technical work into documentation that external advisors could audit.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 dead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 — a six-figure annual enterprise contract; most vendors simply couldn’t offer enterprise-grade SLAs and support. The migration was zero-disruption; three marketing teams (</w:t>
      </w:r>
      <w:r>
        <w:t xml:space="preserve">~18 people</w:t>
      </w:r>
      <w:r>
        <w:t xml:space="preserve">) gained content scheduling and structured models. We also built the delivery platform around it — Next.js / React / TypeScript, running our own GraphQL API over Contentful’s content APIs with request bundling, query optimisation, and on-demand content revalidation, a layer above what the vendor provides.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restructurings reduced us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I joined as the founding engineer in a standalone team supporting marketing —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We started as three — me, a Product Manager, and an Associate Engineer — and stayed that way for a full year before we grew. I line-managed that engineer from May 2022: for my first year I reported directly to a VP of Engineering — no Head of Engineering in between — so the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arrived. Two external hires in May 2023 took us to</w:t>
      </w:r>
      <w:r>
        <w:t xml:space="preserve"> </w:t>
      </w:r>
      <w:r>
        <w:t xml:space="preserve">five</w:t>
      </w:r>
      <w:r>
        <w:t xml:space="preserve">, and the founding Associate was promoted to Software Engineer a month after that — a promotion case I was asked to prepare and drive while I was still the Lead. Renamed Content Capability in Nov 2022, moved into Platforms in May 2023 —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—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—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— shifting from ad-hoc output to sprint-based delivery with measurable velocity. I was the primary driver for Agile adoption across the department throughout my time there.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their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—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The foundation years. Provincial northern Greece — Xanthi, where I grew up; Serres, where I studied: no tech industry to join and, after 2010, barely an economy. I built the career anyway — client by client — and led long before anyone gave me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— that student went on to earn a BSc and MSc in Manchester and now works as an engineer at Sophos.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350-person national volunteer-powered conference), and managed the digital presence for UNESCO Serres, the local Natural History Museum, and community organisations. This community work directly shaped everything I went on to do in Leeds —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Community organising has been a constant throughout my career —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2023–Jan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 and ran conferences, workshops, and meetups. The highlight was a one-day conference in November 2019 with UK and international speakers —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(2007–2012) —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  <w:pgSz w:h="16838" w:w="11906"/>
      <w:pgMar w:bottom="737" w:footer="454" w:gutter="0" w:header="454" w:left="850" w:right="850" w:top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themeColor="accent1" w:themeShade="BF" w:val="1A1A1A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/>
      <w:color w:themeColor="accent1" w:themeShade="BF" w:val="1A1A1A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/>
      <w:outlineLvl w:val="2"/>
    </w:pPr>
    <w:rPr>
      <w:rFonts w:cstheme="majorBidi" w:eastAsiaTheme="majorEastAsia"/>
      <w:color w:themeColor="accent1" w:themeShade="BF" w:val="1A1A1A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A1A1A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A1A1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A1A1A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2026-08-21T21:42:07Z</dcterms:created>
  <dcterms:modified xsi:type="dcterms:W3CDTF">2026-08-21T21:42:07Z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