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CV:</w:t>
      </w:r>
    </w:p>
    <w:p>
      <w:pPr>
        <w:pStyle w:val="SourceCode"/>
      </w:pPr>
      <w:r>
        <w:rPr>
          <w:rStyle w:val="VerbatimChar"/>
        </w:rPr>
        <w:t xml:space="preserve">&lt;a href="/assets/Nikos_Vasileiadis_CV.pdf" download target="_blank" rel="noopener" class="cv-download-btn cv-download-btn--primary"&gt;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PDF Version</w:t>
      </w:r>
      <w:r>
        <w:br/>
      </w:r>
      <w:r>
        <w:rPr>
          <w:rStyle w:val="VerbatimChar"/>
        </w:rPr>
        <w:t xml:space="preserve">&lt;/a&gt;</w:t>
      </w:r>
      <w:r>
        <w:br/>
      </w:r>
      <w:r>
        <w:rPr>
          <w:rStyle w:val="VerbatimChar"/>
        </w:rPr>
        <w:t xml:space="preserve">&lt;a href="/assets/Nikos_Vasileiadis_CV.docx" download target="_blank" rel="noopener" class="cv-download-btn cv-download-btn--secondary"&gt;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DOCX Version</w:t>
      </w:r>
      <w:r>
        <w:br/>
      </w:r>
      <w:r>
        <w:rPr>
          <w:rStyle w:val="VerbatimChar"/>
        </w:rPr>
        <w:t xml:space="preserve">&lt;/a&gt;</w:t>
      </w:r>
    </w:p>
    <w:bookmarkStart w:id="12" w:name="top-skills"/>
    <w:p>
      <w:pPr>
        <w:pStyle w:val="Heading2"/>
      </w:pPr>
      <w:r>
        <w:t xml:space="preserve">Top skills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Natural aptitude for understanding people, building trust, and creating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2"/>
    <w:bookmarkStart w:id="13" w:name="about"/>
    <w:p>
      <w:pPr>
        <w:pStyle w:val="Heading2"/>
      </w:pPr>
      <w:r>
        <w:t xml:space="preserve">About</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experience.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While my technical depth across frontend and platform architecture establishes credibility, my true strength lies in designing the conditions where engineers do their best work.</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&amp; Retention:</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Every reduction was organisational; zero attrition.</w:t>
      </w:r>
    </w:p>
    <w:p>
      <w:pPr>
        <w:pStyle w:val="Compact"/>
        <w:numPr>
          <w:ilvl w:val="0"/>
          <w:numId w:val="1002"/>
        </w:numPr>
      </w:pPr>
      <w:r>
        <w:rPr>
          <w:b/>
          <w:bCs/>
        </w:rPr>
        <w:t xml:space="preserve">Talent Development:</w:t>
      </w:r>
      <w:r>
        <w:t xml:space="preserve"> </w:t>
      </w:r>
      <w:r>
        <w:t xml:space="preserve">Drove</w:t>
      </w:r>
      <w:r>
        <w:t xml:space="preserve"> </w:t>
      </w:r>
      <w:r>
        <w:t xml:space="preserve">3 promotions</w:t>
      </w:r>
      <w:r>
        <w:t xml:space="preserve"> </w:t>
      </w:r>
      <w:r>
        <w:t xml:space="preserve">through evidence-based cases (Associate to Mid-level, Mid-level to Senior), advocating for talent recognition across organisational boundaries. Mentored engineers who subsequently moved into Engineering Manager roles both internally and externally.</w:t>
      </w:r>
    </w:p>
    <w:p>
      <w:pPr>
        <w:pStyle w:val="Compact"/>
        <w:numPr>
          <w:ilvl w:val="0"/>
          <w:numId w:val="1002"/>
        </w:numPr>
      </w:pPr>
      <w:r>
        <w:rPr>
          <w:b/>
          <w:bCs/>
        </w:rPr>
        <w:t xml:space="preserve">Org Design &amp; Navigation:</w:t>
      </w:r>
      <w:r>
        <w:t xml:space="preserve"> </w:t>
      </w:r>
      <w:r>
        <w:t xml:space="preserve">During restructurings, took on unguided responsibility for scoping and executing team migrations — including the Content Capability team’s moves between pillars — by independently mapping scope, chasing stakeholder alignment, and building consensus from scratch.</w:t>
      </w:r>
    </w:p>
    <w:p>
      <w:pPr>
        <w:pStyle w:val="Compact"/>
        <w:numPr>
          <w:ilvl w:val="0"/>
          <w:numId w:val="1002"/>
        </w:numPr>
      </w:pPr>
      <w:r>
        <w:rPr>
          <w:b/>
          <w:bCs/>
        </w:rPr>
        <w:t xml:space="preserve">Strategic Influence:</w:t>
      </w:r>
      <w:r>
        <w:t xml:space="preserve"> </w:t>
      </w:r>
      <w:r>
        <w:t xml:space="preserve">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consulting"/>
    <w:p>
      <w:pPr>
        <w:pStyle w:val="Heading3"/>
      </w:pPr>
      <w:r>
        <w:t xml:space="preserve">Early Career &amp; Consulting</w:t>
      </w:r>
    </w:p>
    <w:p>
      <w:pPr>
        <w:pStyle w:val="FirstParagraph"/>
      </w:pPr>
      <w:r>
        <w:rPr>
          <w:b/>
          <w:bCs/>
        </w:rPr>
        <w:t xml:space="preserve">Dates</w:t>
      </w:r>
      <w:r>
        <w:t xml:space="preserve">: Oct 2005 - Dec 2016 (11 years)</w:t>
      </w:r>
      <w:r>
        <w:t xml:space="preserve"> </w:t>
      </w:r>
      <w:r>
        <w:rPr>
          <w:b/>
          <w:bCs/>
        </w:rPr>
        <w:t xml:space="preserve">Description</w:t>
      </w:r>
      <w:r>
        <w:t xml:space="preserve">: Full-stack development, consultancy, and training roles building the foundation of my technical capabilities. Key experiences included developing CMS-based solutions for non-profits (UNESCO) and local businesses, architecting real estate platforms, engineering e-commerce splits payment systems, and delivering technical training (C Programming, Algorithms). After relocating to the UK in 2015, delivered frontend engineering for Leeds-based agencies — building responsive e-commerce solutions for global fashion and retail brands and driving performance optimisation across client portfolios.</w:t>
      </w:r>
    </w:p>
    <w:bookmarkEnd w:id="20"/>
    <w:bookmarkEnd w:id="21"/>
    <w:bookmarkStart w:id="22"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(FTSE 250). Expertise in people performance, organisational design, platform strategy, and commercial engineering. Open to Senior Engineering Manager and Head of Engineering roles in the UK.</dc:description>
  <cp:keywords/>
  <dcterms:created xsi:type="dcterms:W3CDTF">2026-06-15T20:01:16Z</dcterms:created>
  <dcterms:modified xsi:type="dcterms:W3CDTF">2026-06-15T20:01:16Z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