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Leader | Leeds, UK</w:t>
      </w:r>
    </w:p>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CV:</w:t>
      </w:r>
    </w:p>
    <w:p>
      <w:pPr>
        <w:pStyle w:val="SourceCode"/>
      </w:pPr>
      <w:r>
        <w:rPr>
          <w:rStyle w:val="VerbatimChar"/>
        </w:rPr>
        <w:t xml:space="preserve">&lt;a href="/assets/Nikos_Vasileiadis_CV.pdf" download target="_blank" rel="noopener" class="cv-download-btn cv-download-btn--primary"&gt;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PDF Version</w:t>
      </w:r>
      <w:r>
        <w:br/>
      </w:r>
      <w:r>
        <w:rPr>
          <w:rStyle w:val="VerbatimChar"/>
        </w:rPr>
        <w:t xml:space="preserve">&lt;/a&gt;</w:t>
      </w:r>
      <w:r>
        <w:br/>
      </w:r>
      <w:r>
        <w:rPr>
          <w:rStyle w:val="VerbatimChar"/>
        </w:rPr>
        <w:t xml:space="preserve">&lt;a href="/assets/Nikos_Vasileiadis_CV.docx" download target="_blank" rel="noopener" class="cv-download-btn cv-download-btn--secondary"&gt;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DOCX Version</w:t>
      </w:r>
      <w:r>
        <w:br/>
      </w:r>
      <w:r>
        <w:rPr>
          <w:rStyle w:val="VerbatimChar"/>
        </w:rPr>
        <w:t xml:space="preserve">&lt;/a&gt;</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experience across regulated industries — financial services, utilities, energy, global retail, and public sector technology. Proven track record of building and retaining high-performing remote teams, navigating organisational design through complex restructurings, and architecting critical platform services. I treat engineering as a business lever—contributing to CapEx/OpEx planning and ensuring technical investments map directly to business outcomes. While my technical depth across frontend and platform architecture establishes credibility, my true strength lies in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Demonstrated ability to understand people, build trust, and create the conditions for autonomous, high-quality delivery.</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p>
      <w:pPr>
        <w:pStyle w:val="Compact"/>
        <w:numPr>
          <w:ilvl w:val="0"/>
          <w:numId w:val="1001"/>
        </w:numPr>
      </w:pPr>
      <w:r>
        <w:rPr>
          <w:b/>
          <w:bCs/>
        </w:rPr>
        <w:t xml:space="preserve">Regulated Industry Experience</w:t>
      </w:r>
      <w:r>
        <w:t xml:space="preserve">: Proven delivery across multiple regulated sectors — financial services (Leeds Building Society), multi-service utilities including energy (Utility Warehouse), and public sector technology (Jadu / Local Authorities). Understanding of compliance-driven environments, data governance, and operating platforms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 — multi-service provider of energy, broadband, mobile &amp; insurance)</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&amp; Retention:</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Every reduction was organisational; zero voluntary attrition.</w:t>
      </w:r>
    </w:p>
    <w:p>
      <w:pPr>
        <w:pStyle w:val="Compact"/>
        <w:numPr>
          <w:ilvl w:val="0"/>
          <w:numId w:val="1002"/>
        </w:numPr>
      </w:pPr>
      <w:r>
        <w:rPr>
          <w:b/>
          <w:bCs/>
        </w:rPr>
        <w:t xml:space="preserve">Talent Development:</w:t>
      </w:r>
      <w:r>
        <w:t xml:space="preserve"> </w:t>
      </w:r>
      <w:r>
        <w:t xml:space="preserve">Drove</w:t>
      </w:r>
      <w:r>
        <w:t xml:space="preserve"> </w:t>
      </w:r>
      <w:r>
        <w:t xml:space="preserve">3 promotions</w:t>
      </w:r>
      <w:r>
        <w:t xml:space="preserve"> </w:t>
      </w:r>
      <w:r>
        <w:t xml:space="preserve">through evidence-based cases (Associate to Mid-level, Mid-level to Senior), advocating for talent recognition across organisational boundaries. Mentored engineers who subsequently moved into Engineering Manager roles both internally and externally.</w:t>
      </w:r>
    </w:p>
    <w:p>
      <w:pPr>
        <w:pStyle w:val="Compact"/>
        <w:numPr>
          <w:ilvl w:val="0"/>
          <w:numId w:val="1002"/>
        </w:numPr>
      </w:pPr>
      <w:r>
        <w:rPr>
          <w:b/>
          <w:bCs/>
        </w:rPr>
        <w:t xml:space="preserve">Org Design &amp; Navigation:</w:t>
      </w:r>
      <w:r>
        <w:t xml:space="preserve"> </w:t>
      </w:r>
      <w:r>
        <w:t xml:space="preserve">During restructurings, took on unguided responsibility for scoping and executing team migrations — including the Content Capability team’s moves between pillars — by independently mapping scope, chasing stakeholder alignment, and building consensus from scratch.</w:t>
      </w:r>
    </w:p>
    <w:p>
      <w:pPr>
        <w:pStyle w:val="Compact"/>
        <w:numPr>
          <w:ilvl w:val="0"/>
          <w:numId w:val="1002"/>
        </w:numPr>
      </w:pPr>
      <w:r>
        <w:rPr>
          <w:b/>
          <w:bCs/>
        </w:rPr>
        <w:t xml:space="preserve">Strategic Influence:</w:t>
      </w:r>
      <w:r>
        <w:t xml:space="preserve"> </w:t>
      </w:r>
      <w:r>
        <w:t xml:space="preserve">Challenged and reversed structural decisions that would have eliminated the Design Systems team, preserving the critical capability that enabled the 2025 company-wide rebrand.</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 Contributed to the company’s R&amp;D tax credit claims by translating technical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 — multi-service provider of energy, broadband, mobile &amp; insurance)</w:t>
      </w:r>
      <w:r>
        <w:t xml:space="preserve"> </w:t>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dual-role technical leader for global brands (Adidas, MARS). Alongside architecting frontend solutions, I formally took on Scrum Master responsibilities to elevate the organisation’s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for the UK’s 5th largest building society — a highly regulated financial services environment — while actively mentoring engineering teams to elevate code quality and UX standards.</w:t>
      </w:r>
    </w:p>
    <w:p>
      <w:pPr>
        <w:pStyle w:val="BodyText"/>
      </w:pPr>
      <w:r>
        <w:rPr>
          <w:b/>
          <w:bCs/>
        </w:rPr>
        <w:t xml:space="preserve">Agile Pioneer:</w:t>
      </w:r>
      <w:r>
        <w:t xml:space="preserve"> </w:t>
      </w:r>
      <w:r>
        <w:t xml:space="preserve">Introduced Agile and Scrum to LBS for the first time, shifting a high-bureaucracy, low-velocity organisation from ad-hoc output to sprint-based iterative delivery with measurable velocity. Acted as the primary driver for Agile adoption across the department throughout my tenure.</w:t>
      </w:r>
    </w:p>
    <w:p>
      <w:pPr>
        <w:pStyle w:val="BodyText"/>
      </w:pPr>
      <w:r>
        <w:rPr>
          <w:b/>
          <w:bCs/>
        </w:rPr>
        <w:t xml:space="preserve">Leadership in Crisis — Digital Transformation (Interim Scrum Master, Jun–Oct 2019):</w:t>
      </w:r>
      <w:r>
        <w:t xml:space="preserve"> </w:t>
      </w:r>
      <w:r>
        <w:t xml:space="preserve">Formally appointed to stabilise delivery and lead the Digital Transformation programme — working alongside external consultants and cross-functional teams to move a firefighting culture into structured, iterative feature development with regular delivery cadences.</w:t>
      </w:r>
    </w:p>
    <w:bookmarkEnd w:id="17"/>
    <w:bookmarkStart w:id="19" w:name="ux-interface-developer-scrum-master"/>
    <w:p>
      <w:pPr>
        <w:pStyle w:val="Heading3"/>
      </w:pPr>
      <w:r>
        <w:t xml:space="preserve">UX Interface Developer &amp; Scrum Master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rPr>
          <w:b/>
          <w:bCs/>
        </w:rPr>
        <w:t xml:space="preserve">Dates</w:t>
      </w:r>
      <w:r>
        <w:t xml:space="preserve">: Oct 2005 - Dec 2016 (11 years)</w:t>
      </w:r>
    </w:p>
    <w:p>
      <w:pPr>
        <w:pStyle w:val="BodyText"/>
      </w:pPr>
      <w:r>
        <w:t xml:space="preserve">Built the technical and leadership foundation across three domains:</w:t>
      </w:r>
    </w:p>
    <w:p>
      <w:pPr>
        <w:pStyle w:val="Compact"/>
        <w:numPr>
          <w:ilvl w:val="0"/>
          <w:numId w:val="1004"/>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Managed end-to-end client relationships, established professional billing structures (40/40/20 payment terms), and coordinated with distributed development teams. Platforms: WordPress, Drupal, custom HTML/CSS.</w:t>
      </w:r>
    </w:p>
    <w:p>
      <w:pPr>
        <w:pStyle w:val="Compact"/>
        <w:numPr>
          <w:ilvl w:val="0"/>
          <w:numId w:val="1004"/>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(Arduino/Raspberry Pi) — that student went on to earn a BSc and MSc in Manchester and now works as an engineer at Sophos.</w:t>
      </w:r>
    </w:p>
    <w:p>
      <w:pPr>
        <w:pStyle w:val="Compact"/>
        <w:numPr>
          <w:ilvl w:val="0"/>
          <w:numId w:val="1004"/>
        </w:numPr>
      </w:pPr>
      <w:r>
        <w:rPr>
          <w:b/>
          <w:bCs/>
        </w:rPr>
        <w:t xml:space="preserve">Community &amp; Civic Technology (2008–2014):</w:t>
      </w:r>
      <w:r>
        <w:t xml:space="preserve"> </w:t>
      </w:r>
      <w:r>
        <w:t xml:space="preserve">Co-founded the Serres Linux Users Group, organised FOSSCOMM 2012, and managed the digital presence for UNESCO Serres, the local Natural History Museum, an EVS programme, and the MSG Panserraikos sports club. This civic technology portfolio predates and directly informs my later UK community work (GDG Leeds, IxDF Leeds, NUX).</w:t>
      </w:r>
    </w:p>
    <w:p>
      <w:pPr>
        <w:pStyle w:val="Compact"/>
        <w:numPr>
          <w:ilvl w:val="0"/>
          <w:numId w:val="1004"/>
        </w:numPr>
      </w:pPr>
      <w:r>
        <w:rPr>
          <w:b/>
          <w:bCs/>
        </w:rPr>
        <w:t xml:space="preserve">UK Agency Work (2015–2016):</w:t>
      </w:r>
      <w:r>
        <w:t xml:space="preserve"> </w:t>
      </w:r>
      <w:r>
        <w:t xml:space="preserve">Relocated to Leeds. Delivered frontend engineering for agencies — building responsive e-commerce for global fashion and retail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(attended 2007–2012; strong grades in software engineering, programming, and databases; did not graduate due to the Greek economic crisis and systemic university barriers)</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Leader | Leeds, UK</dc:title>
  <dc:creator/>
  <dc:description>CV of Nikos Vasileiadis — Software Engineering Leader with 20+ years in technology and 9 years of progressive leadership. Engineering Manager at Utility Warehouse (FTSE 250). Expertise in people performance, organisational design, platform strategy, and commercial engineering. Open to Senior Engineering Manager and Head of Engineering roles in the UK.</dc:description>
  <cp:keywords/>
  <dcterms:created xsi:type="dcterms:W3CDTF">2026-07-27T13:45:11Z</dcterms:created>
  <dcterms:modified xsi:type="dcterms:W3CDTF">2026-07-27T13:45:11Z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