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 financial services, utilities, energy, global retail, and public sector technology.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While my technical depth across frontend and platform architecture establishes credibility, my true strength lies in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informed by DORA metrics. Measurement-led: using DORA (via DX), team health tracking, and Peakon Heartbeat surveys to ensure performance is visible, sustainable, and connected to career progression.</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Managing a vendor portfolio exceeding</w:t>
      </w:r>
      <w:r>
        <w:t xml:space="preserve"> </w:t>
      </w:r>
      <w:r>
        <w:t xml:space="preserve">£200k</w:t>
      </w:r>
      <w:r>
        <w:t xml:space="preserve"> </w:t>
      </w:r>
      <w:r>
        <w:t xml:space="preserve">a year across six platform services, with active contribution to CapEx/OpEx planning, vendor ROI evaluation, and ensuring every technical investment maps to a business outcome.</w:t>
      </w:r>
    </w:p>
    <w:p>
      <w:pPr>
        <w:pStyle w:val="Compact"/>
        <w:numPr>
          <w:ilvl w:val="0"/>
          <w:numId w:val="1001"/>
        </w:numPr>
      </w:pPr>
      <w:r>
        <w:rPr>
          <w:b/>
          <w:bCs/>
        </w:rPr>
        <w:t xml:space="preserve">Regulated Industry Experience</w:t>
      </w:r>
      <w:r>
        <w:t xml:space="preserve">: Proven delivery across multiple regulated sectors — financial services (Leeds Building Society), multi-service utilities including energy (Utility Warehouse), and public sector technology (Jadu / Local Authorities). Understanding of compliance-driven environments, data governance, and operating platforms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 — multi-service provider of energy, broadband, mobile &amp; insurance)</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comprising six direct reports plus a Design Systems Lead and a Staff Engineer whose day-to-day management and 1:1s I held on a dotted line, alongside a Product Manager. Sustained a</w:t>
      </w:r>
      <w:r>
        <w:t xml:space="preserve"> </w:t>
      </w:r>
      <w:r>
        <w:t xml:space="preserve">100% retention rate</w:t>
      </w:r>
      <w:r>
        <w:t xml:space="preserve"> </w:t>
      </w:r>
      <w:r>
        <w:t xml:space="preserve">through three reorganisations that moved the team across three departments in</w:t>
      </w:r>
      <w:r>
        <w:t xml:space="preserve"> </w:t>
      </w:r>
      <w:r>
        <w:t xml:space="preserve">25 months</w:t>
      </w:r>
      <w:r>
        <w:t xml:space="preserve"> </w:t>
      </w:r>
      <w:r>
        <w:t xml:space="preserve">— Platforms (May 2023), Customer Experience (Jul 2024), Partner (Jun 2025) — the last reducing it to a specialist core. Every reduction was organisational; zero voluntary attrition. Drove</w:t>
      </w:r>
      <w:r>
        <w:t xml:space="preserve"> </w:t>
      </w:r>
      <w:r>
        <w:t xml:space="preserve">3 promotions</w:t>
      </w:r>
      <w:r>
        <w:t xml:space="preserve"> </w:t>
      </w:r>
      <w:r>
        <w:t xml:space="preserve">through evidence-based cases, advocating across organisational boundaries, and mentored engineers who moved into Engineering Manager roles both internally and externally.</w:t>
      </w:r>
    </w:p>
    <w:p>
      <w:pPr>
        <w:pStyle w:val="Compact"/>
        <w:numPr>
          <w:ilvl w:val="0"/>
          <w:numId w:val="1002"/>
        </w:numPr>
      </w:pPr>
      <w:r>
        <w:rPr>
          <w:b/>
          <w:bCs/>
        </w:rPr>
        <w:t xml:space="preserve">Performance Measurement &amp; Team Health:</w:t>
      </w:r>
      <w:r>
        <w:t xml:space="preserve"> </w:t>
      </w:r>
      <w:r>
        <w:t xml:space="preserve">Early adopter of DORA metrics — progressed from manual team health tracking and custom EM dashboards to the organisation-wide DX platform. Delivery data (deployment frequency, lead time, change failure rate, MTTR) directly informs promotion cases and bonus decisions, complemented by monthly Peakon Heartbeat surveys translated into concrete actions within the team’s sphere of influence.</w:t>
      </w:r>
    </w:p>
    <w:p>
      <w:pPr>
        <w:pStyle w:val="Compact"/>
        <w:numPr>
          <w:ilvl w:val="0"/>
          <w:numId w:val="1002"/>
        </w:numPr>
      </w:pPr>
      <w:r>
        <w:rPr>
          <w:b/>
          <w:bCs/>
        </w:rPr>
        <w:t xml:space="preserve">Org Design &amp; Strategic Influence:</w:t>
      </w:r>
      <w:r>
        <w:t xml:space="preserve"> </w:t>
      </w:r>
      <w:r>
        <w:t xml:space="preserve">During restructurings, took on unguided responsibility for scoping and executing team migrations between pillars — independently mapping scope, chasing stakeholder alignment, and building consensus from scratch. When the Customer Experience move brought a mobile backlog into the team’s remit, negotiated the inbound transfer of a Senior Engineer with mobile expertise, matching capability to scope rather than absorbing the work unprepared. 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Knowledge Culture &amp; Upskilling:</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Inherited an undocumented legacy CMS and conducted systematic discovery (</w:t>
      </w:r>
      <w:r>
        <w:t xml:space="preserve">“Archeology”</w:t>
      </w:r>
      <w:r>
        <w:t xml:space="preserve">) to map what existed before building the culture from scratch. Identified capability gaps (e.g. Kubernetes), closed them through self-directed learning, then trained the team and pushed engineers to own RFCs and cross-team knowledge-sharing.</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with a single incident in the current year — resolved within hours, zero downtime otherwise — and</w:t>
      </w:r>
      <w:r>
        <w:t xml:space="preserve"> </w:t>
      </w:r>
      <w:r>
        <w:t xml:space="preserve">&lt;3s</w:t>
      </w:r>
      <w:r>
        <w:t xml:space="preserve"> </w:t>
      </w:r>
      <w:r>
        <w:t xml:space="preserve">page load times on critical-path pages. Managing a digital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Supported</w:t>
      </w:r>
      <w:r>
        <w:t xml:space="preserve"> </w:t>
      </w:r>
      <w:r>
        <w:t xml:space="preserve">8</w:t>
      </w:r>
      <w:r>
        <w:t xml:space="preserve"> </w:t>
      </w:r>
      <w:r>
        <w:t xml:space="preserve">content teams (</w:t>
      </w:r>
      <w:r>
        <w:t xml:space="preserve">33</w:t>
      </w:r>
      <w:r>
        <w:t xml:space="preserve"> </w:t>
      </w:r>
      <w:r>
        <w:t xml:space="preserve">direct users) and</w:t>
      </w:r>
      <w:r>
        <w:t xml:space="preserve"> </w:t>
      </w:r>
      <w:r>
        <w:t xml:space="preserve">15+</w:t>
      </w:r>
      <w:r>
        <w:t xml:space="preserve"> </w:t>
      </w:r>
      <w:r>
        <w:t xml:space="preserve">engineering teams as platform dependencies. Owns the full platform analytics and compliance stack —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savings at rebrand scale reaching into the hundreds of thousands. Contributed to the company’s R&amp;D tax credit claims by translating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 a six-figure annual enterprise contract, chosen for the enterprise-grade SLAs and support most vendors couldn’t offer.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full accountability for the uw.co.uk estate, without losing a single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 — multi-service provider of energy, broadband, mobile &amp; insurance)</w:t>
      </w:r>
      <w:r>
        <w:t xml:space="preserve"> </w:t>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Started as three — myself, a Product Manager, and an Associate Engineer — and held that shape for a full year, delivering with a single engineer before headcount arrived. Line-managed that engineer from May 2022: with no Head of Engineering in post and my own manager delegating heavily, people responsibility sat with me from the start —</w:t>
      </w:r>
      <w:r>
        <w:t xml:space="preserve"> </w:t>
      </w:r>
      <w:r>
        <w:t xml:space="preserve">14 months</w:t>
      </w:r>
      <w:r>
        <w:t xml:space="preserve"> </w:t>
      </w:r>
      <w:r>
        <w:t xml:space="preserve">before the title caught up. Grew to</w:t>
      </w:r>
      <w:r>
        <w:t xml:space="preserve"> </w:t>
      </w:r>
      <w:r>
        <w:t xml:space="preserve">five</w:t>
      </w:r>
      <w:r>
        <w:t xml:space="preserve"> </w:t>
      </w:r>
      <w:r>
        <w:t xml:space="preserve">in May 2023 with two external hires, and promoted the founding Associate to Software Engineer a month later. The team was renamed Content Capability (Nov 2022) and moved into the Platforms department (May 2023) — the first of three reorganisations it would outlast,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dual-role technical leader for global brands (Adidas, MARS). Alongside architecting frontend solutions, I formally took on Scrum Master responsibilities to elevate the organisation’s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for the UK’s 5th largest building society — a highly regulated financial services environment — while actively mentoring engineering teams to elevate code quality and UX standards.</w:t>
      </w:r>
    </w:p>
    <w:p>
      <w:pPr>
        <w:pStyle w:val="BodyText"/>
      </w:pPr>
      <w:r>
        <w:rPr>
          <w:b/>
          <w:bCs/>
        </w:rPr>
        <w:t xml:space="preserve">Agile Pioneer: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Provincial northern Greece — Xanthi, where I grew up; Serres, where I studied: no tech industry to join and, after 2010, barely an economy. I built the career anyway — client by client — and led long before anyone gave me a title for it:</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 350-person national open-source conference),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2026-08-04T11:11:29Z</dcterms:created>
  <dcterms:modified xsi:type="dcterms:W3CDTF">2026-08-04T11:11:29Z</dcterms:modified>
</cp:coreProperties>
</file>

<file path=docProps/custom.xml><?xml version="1.0" encoding="utf-8"?>
<Properties xmlns="http://schemas.openxmlformats.org/officeDocument/2006/custom-properties" xmlns:vt="http://schemas.openxmlformats.org/officeDocument/2006/docPropsVTypes"/>
</file>