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70C09" w14:textId="1BFDA643" w:rsidR="00AE3B95" w:rsidRPr="00BA604D" w:rsidRDefault="002C58DF" w:rsidP="00AE3B95">
      <w:pPr>
        <w:jc w:val="center"/>
        <w:rPr>
          <w:b/>
          <w:sz w:val="36"/>
          <w:szCs w:val="36"/>
        </w:rPr>
      </w:pPr>
      <w:r>
        <w:rPr>
          <w:b/>
          <w:sz w:val="36"/>
          <w:szCs w:val="36"/>
        </w:rPr>
        <w:t xml:space="preserve">Progressive Release </w:t>
      </w:r>
      <w:proofErr w:type="spellStart"/>
      <w:r>
        <w:rPr>
          <w:b/>
          <w:sz w:val="36"/>
          <w:szCs w:val="36"/>
        </w:rPr>
        <w:t>eXplicit</w:t>
      </w:r>
      <w:proofErr w:type="spellEnd"/>
      <w:r>
        <w:rPr>
          <w:b/>
          <w:sz w:val="36"/>
          <w:szCs w:val="36"/>
        </w:rPr>
        <w:t xml:space="preserve"> VCCT</w:t>
      </w:r>
    </w:p>
    <w:p w14:paraId="40B58CA3" w14:textId="63A77EFD" w:rsidR="00AE3B95" w:rsidRPr="00BA604D" w:rsidRDefault="00AE3B95" w:rsidP="00AE3B95">
      <w:pPr>
        <w:jc w:val="center"/>
        <w:rPr>
          <w:b/>
          <w:sz w:val="36"/>
          <w:szCs w:val="36"/>
        </w:rPr>
      </w:pPr>
      <w:r w:rsidRPr="00BA604D">
        <w:rPr>
          <w:b/>
          <w:sz w:val="36"/>
          <w:szCs w:val="36"/>
        </w:rPr>
        <w:t>(user guide)</w:t>
      </w:r>
    </w:p>
    <w:p w14:paraId="06116798" w14:textId="77777777" w:rsidR="00BA604D" w:rsidRDefault="00BA604D" w:rsidP="00AE3B95">
      <w:pPr>
        <w:jc w:val="center"/>
        <w:rPr>
          <w:b/>
        </w:rPr>
      </w:pPr>
    </w:p>
    <w:p w14:paraId="64BFDA3B" w14:textId="77777777" w:rsidR="00BA604D" w:rsidRDefault="00BA604D" w:rsidP="00AE3B95">
      <w:pPr>
        <w:jc w:val="center"/>
        <w:rPr>
          <w:b/>
        </w:rPr>
      </w:pPr>
    </w:p>
    <w:p w14:paraId="2F23E320" w14:textId="77777777" w:rsidR="00BA604D" w:rsidRDefault="00BA604D" w:rsidP="00AE3B95">
      <w:pPr>
        <w:jc w:val="center"/>
        <w:rPr>
          <w:b/>
        </w:rPr>
      </w:pPr>
    </w:p>
    <w:p w14:paraId="0ECD065D" w14:textId="77777777" w:rsidR="00BA604D" w:rsidRDefault="00BA604D" w:rsidP="00AE3B95">
      <w:pPr>
        <w:jc w:val="center"/>
        <w:rPr>
          <w:b/>
        </w:rPr>
      </w:pPr>
    </w:p>
    <w:p w14:paraId="6A79D90D" w14:textId="77777777" w:rsidR="00BA604D" w:rsidRDefault="00BA604D" w:rsidP="00AE3B95">
      <w:pPr>
        <w:jc w:val="center"/>
        <w:rPr>
          <w:b/>
        </w:rPr>
      </w:pPr>
    </w:p>
    <w:p w14:paraId="5F88BB8F" w14:textId="77777777" w:rsidR="00BA604D" w:rsidRDefault="00BA604D" w:rsidP="00AE3B95">
      <w:pPr>
        <w:jc w:val="center"/>
        <w:rPr>
          <w:b/>
        </w:rPr>
      </w:pPr>
    </w:p>
    <w:p w14:paraId="1B90561C" w14:textId="77777777" w:rsidR="00BA604D" w:rsidRDefault="00BA604D" w:rsidP="00AE3B95">
      <w:pPr>
        <w:jc w:val="center"/>
        <w:rPr>
          <w:b/>
        </w:rPr>
      </w:pPr>
    </w:p>
    <w:p w14:paraId="0B443F00" w14:textId="77777777" w:rsidR="00BA604D" w:rsidRDefault="00BA604D" w:rsidP="00AE3B95">
      <w:pPr>
        <w:jc w:val="center"/>
        <w:rPr>
          <w:b/>
        </w:rPr>
      </w:pPr>
    </w:p>
    <w:p w14:paraId="543199C6" w14:textId="77777777" w:rsidR="00BA604D" w:rsidRDefault="00BA604D" w:rsidP="00AE3B95">
      <w:pPr>
        <w:jc w:val="center"/>
        <w:rPr>
          <w:b/>
        </w:rPr>
      </w:pPr>
    </w:p>
    <w:p w14:paraId="0DE5124E" w14:textId="77777777" w:rsidR="00BA604D" w:rsidRDefault="00BA604D" w:rsidP="00AE3B95">
      <w:pPr>
        <w:jc w:val="center"/>
        <w:rPr>
          <w:b/>
        </w:rPr>
      </w:pPr>
    </w:p>
    <w:p w14:paraId="27FBF7DB" w14:textId="77777777" w:rsidR="00BA604D" w:rsidRDefault="00BA604D" w:rsidP="00AE3B95">
      <w:pPr>
        <w:jc w:val="center"/>
        <w:rPr>
          <w:b/>
        </w:rPr>
      </w:pPr>
    </w:p>
    <w:p w14:paraId="086044E9" w14:textId="77777777" w:rsidR="00BA604D" w:rsidRDefault="00BA604D" w:rsidP="00AE3B95">
      <w:pPr>
        <w:jc w:val="center"/>
        <w:rPr>
          <w:b/>
        </w:rPr>
      </w:pPr>
    </w:p>
    <w:p w14:paraId="70404288" w14:textId="77777777" w:rsidR="00BA604D" w:rsidRDefault="00BA604D" w:rsidP="00AE3B95">
      <w:pPr>
        <w:jc w:val="center"/>
        <w:rPr>
          <w:b/>
        </w:rPr>
      </w:pPr>
    </w:p>
    <w:p w14:paraId="6C455BD5" w14:textId="77777777" w:rsidR="00BA604D" w:rsidRDefault="00BA604D" w:rsidP="00AE3B95">
      <w:pPr>
        <w:jc w:val="center"/>
        <w:rPr>
          <w:b/>
        </w:rPr>
      </w:pPr>
    </w:p>
    <w:p w14:paraId="3BE0E11B" w14:textId="77777777" w:rsidR="00BA604D" w:rsidRDefault="00BA604D" w:rsidP="00AE3B95">
      <w:pPr>
        <w:jc w:val="center"/>
        <w:rPr>
          <w:b/>
        </w:rPr>
      </w:pPr>
    </w:p>
    <w:p w14:paraId="3D28A3D9" w14:textId="77777777" w:rsidR="00BA604D" w:rsidRDefault="00BA604D" w:rsidP="00AE3B95">
      <w:pPr>
        <w:jc w:val="center"/>
        <w:rPr>
          <w:b/>
        </w:rPr>
      </w:pPr>
    </w:p>
    <w:p w14:paraId="5B2289E8" w14:textId="77777777" w:rsidR="00BA604D" w:rsidRDefault="00BA604D" w:rsidP="00AE3B95">
      <w:pPr>
        <w:jc w:val="center"/>
        <w:rPr>
          <w:b/>
        </w:rPr>
      </w:pPr>
    </w:p>
    <w:p w14:paraId="57116D76" w14:textId="77777777" w:rsidR="00BA604D" w:rsidRDefault="00BA604D" w:rsidP="00AE3B95">
      <w:pPr>
        <w:jc w:val="center"/>
        <w:rPr>
          <w:b/>
        </w:rPr>
      </w:pPr>
    </w:p>
    <w:p w14:paraId="52A11C16" w14:textId="77777777" w:rsidR="00BA604D" w:rsidRDefault="00BA604D" w:rsidP="00AE3B95">
      <w:pPr>
        <w:jc w:val="center"/>
        <w:rPr>
          <w:b/>
        </w:rPr>
      </w:pPr>
    </w:p>
    <w:p w14:paraId="09BF5821" w14:textId="77777777" w:rsidR="00BA604D" w:rsidRDefault="00BA604D" w:rsidP="00AE3B95">
      <w:pPr>
        <w:jc w:val="center"/>
        <w:rPr>
          <w:b/>
        </w:rPr>
      </w:pPr>
    </w:p>
    <w:p w14:paraId="0CA49F31" w14:textId="77777777" w:rsidR="00BA604D" w:rsidRDefault="00BA604D" w:rsidP="00AE3B95">
      <w:pPr>
        <w:jc w:val="center"/>
        <w:rPr>
          <w:b/>
        </w:rPr>
      </w:pPr>
    </w:p>
    <w:p w14:paraId="227BCCEE" w14:textId="77777777" w:rsidR="00BA604D" w:rsidRDefault="00BA604D" w:rsidP="00AE3B95">
      <w:pPr>
        <w:jc w:val="center"/>
        <w:rPr>
          <w:b/>
        </w:rPr>
      </w:pPr>
    </w:p>
    <w:p w14:paraId="02718DCC" w14:textId="77777777" w:rsidR="00BA604D" w:rsidRDefault="00BA604D" w:rsidP="00AE3B95">
      <w:pPr>
        <w:jc w:val="center"/>
        <w:rPr>
          <w:b/>
        </w:rPr>
      </w:pPr>
    </w:p>
    <w:p w14:paraId="59597B96" w14:textId="77777777" w:rsidR="00BA604D" w:rsidRDefault="00BA604D" w:rsidP="00AE3B95">
      <w:pPr>
        <w:jc w:val="center"/>
        <w:rPr>
          <w:b/>
        </w:rPr>
      </w:pPr>
    </w:p>
    <w:p w14:paraId="58E71757" w14:textId="77777777" w:rsidR="00BA604D" w:rsidRDefault="00BA604D" w:rsidP="00AE3B95">
      <w:pPr>
        <w:jc w:val="center"/>
        <w:rPr>
          <w:b/>
        </w:rPr>
      </w:pPr>
    </w:p>
    <w:p w14:paraId="34773A06" w14:textId="77777777" w:rsidR="00BA604D" w:rsidRDefault="00BA604D" w:rsidP="00AE3B95">
      <w:pPr>
        <w:jc w:val="center"/>
        <w:rPr>
          <w:b/>
        </w:rPr>
      </w:pPr>
    </w:p>
    <w:p w14:paraId="5CF9D4B7" w14:textId="77777777" w:rsidR="00BA604D" w:rsidRDefault="00BA604D" w:rsidP="00AE3B95">
      <w:pPr>
        <w:jc w:val="center"/>
        <w:rPr>
          <w:b/>
        </w:rPr>
      </w:pPr>
    </w:p>
    <w:p w14:paraId="776256D4" w14:textId="77777777" w:rsidR="00BA604D" w:rsidRDefault="00BA604D" w:rsidP="00AE3B95">
      <w:pPr>
        <w:jc w:val="center"/>
        <w:rPr>
          <w:b/>
        </w:rPr>
      </w:pPr>
    </w:p>
    <w:p w14:paraId="12AA07DE" w14:textId="77777777" w:rsidR="00BA604D" w:rsidRDefault="00BA604D" w:rsidP="00AE3B95">
      <w:pPr>
        <w:jc w:val="center"/>
        <w:rPr>
          <w:b/>
        </w:rPr>
      </w:pPr>
    </w:p>
    <w:p w14:paraId="1FFC8513" w14:textId="77777777" w:rsidR="00BA604D" w:rsidRDefault="00BA604D" w:rsidP="00AE3B95">
      <w:pPr>
        <w:jc w:val="center"/>
        <w:rPr>
          <w:b/>
        </w:rPr>
      </w:pPr>
    </w:p>
    <w:p w14:paraId="3589F0EF" w14:textId="77777777" w:rsidR="00BA604D" w:rsidRDefault="00BA604D" w:rsidP="00AE3B95">
      <w:pPr>
        <w:jc w:val="center"/>
        <w:rPr>
          <w:b/>
        </w:rPr>
      </w:pPr>
    </w:p>
    <w:p w14:paraId="07ECE229" w14:textId="77777777" w:rsidR="00BA604D" w:rsidRDefault="00BA604D" w:rsidP="00AE3B95">
      <w:pPr>
        <w:jc w:val="center"/>
        <w:rPr>
          <w:b/>
        </w:rPr>
      </w:pPr>
    </w:p>
    <w:p w14:paraId="25ACF080" w14:textId="77777777" w:rsidR="00BA604D" w:rsidRDefault="00BA604D" w:rsidP="00AE3B95">
      <w:pPr>
        <w:jc w:val="center"/>
        <w:rPr>
          <w:b/>
        </w:rPr>
      </w:pPr>
    </w:p>
    <w:p w14:paraId="76931B6A" w14:textId="77777777" w:rsidR="00BA604D" w:rsidRDefault="00BA604D" w:rsidP="00AE3B95">
      <w:pPr>
        <w:jc w:val="center"/>
        <w:rPr>
          <w:b/>
        </w:rPr>
      </w:pPr>
    </w:p>
    <w:p w14:paraId="048FA533" w14:textId="77777777" w:rsidR="00BA604D" w:rsidRDefault="00BA604D" w:rsidP="00AE3B95">
      <w:pPr>
        <w:jc w:val="center"/>
        <w:rPr>
          <w:b/>
        </w:rPr>
      </w:pPr>
    </w:p>
    <w:p w14:paraId="15C15A64" w14:textId="77777777" w:rsidR="00BA604D" w:rsidRDefault="00BA604D" w:rsidP="00AE3B95">
      <w:pPr>
        <w:jc w:val="center"/>
        <w:rPr>
          <w:b/>
        </w:rPr>
      </w:pPr>
    </w:p>
    <w:p w14:paraId="35B55F08" w14:textId="77777777" w:rsidR="00BA604D" w:rsidRDefault="00BA604D" w:rsidP="00AE3B95">
      <w:pPr>
        <w:jc w:val="center"/>
        <w:rPr>
          <w:b/>
        </w:rPr>
      </w:pPr>
    </w:p>
    <w:p w14:paraId="0A0B924C" w14:textId="77777777" w:rsidR="00BA604D" w:rsidRDefault="00BA604D" w:rsidP="00AE3B95">
      <w:pPr>
        <w:jc w:val="center"/>
        <w:rPr>
          <w:b/>
        </w:rPr>
      </w:pPr>
    </w:p>
    <w:p w14:paraId="78F81FA9" w14:textId="77777777" w:rsidR="00BA604D" w:rsidRDefault="00BA604D" w:rsidP="00AE3B95">
      <w:pPr>
        <w:jc w:val="center"/>
        <w:rPr>
          <w:b/>
        </w:rPr>
      </w:pPr>
    </w:p>
    <w:p w14:paraId="61E37D1F" w14:textId="77777777" w:rsidR="00BA604D" w:rsidRDefault="00BA604D" w:rsidP="00AE3B95">
      <w:pPr>
        <w:jc w:val="center"/>
        <w:rPr>
          <w:b/>
        </w:rPr>
      </w:pPr>
    </w:p>
    <w:p w14:paraId="6F43E94C" w14:textId="77777777" w:rsidR="00BA604D" w:rsidRDefault="00BA604D" w:rsidP="00AE3B95">
      <w:pPr>
        <w:jc w:val="center"/>
        <w:rPr>
          <w:b/>
        </w:rPr>
      </w:pPr>
    </w:p>
    <w:p w14:paraId="1B59FD0D" w14:textId="77777777" w:rsidR="00BA604D" w:rsidRDefault="00BA604D" w:rsidP="00AE3B95">
      <w:pPr>
        <w:jc w:val="center"/>
        <w:rPr>
          <w:b/>
        </w:rPr>
      </w:pPr>
    </w:p>
    <w:p w14:paraId="664D99B0" w14:textId="77777777" w:rsidR="00BA604D" w:rsidRDefault="00BA604D" w:rsidP="00AE3B95">
      <w:pPr>
        <w:jc w:val="center"/>
        <w:rPr>
          <w:b/>
        </w:rPr>
      </w:pPr>
    </w:p>
    <w:p w14:paraId="3EED1CE8" w14:textId="52BB1650" w:rsidR="00BA604D" w:rsidRDefault="006D06F2" w:rsidP="00856E4F">
      <w:pPr>
        <w:rPr>
          <w:b/>
        </w:rPr>
      </w:pPr>
      <w:r>
        <w:rPr>
          <w:b/>
        </w:rPr>
        <w:t xml:space="preserve">Prepared by: </w:t>
      </w:r>
      <w:r w:rsidR="004F3F1D">
        <w:rPr>
          <w:b/>
        </w:rPr>
        <w:tab/>
      </w:r>
      <w:r w:rsidR="002C58DF">
        <w:rPr>
          <w:b/>
        </w:rPr>
        <w:t>Nelson V De Carvalho</w:t>
      </w:r>
    </w:p>
    <w:p w14:paraId="249C438E" w14:textId="77777777" w:rsidR="007240B8" w:rsidRDefault="007240B8" w:rsidP="00BA604D">
      <w:pPr>
        <w:ind w:left="720" w:firstLine="720"/>
        <w:rPr>
          <w:b/>
        </w:rPr>
      </w:pPr>
    </w:p>
    <w:p w14:paraId="700250D0" w14:textId="74FE7A25" w:rsidR="00DF2840" w:rsidRDefault="007240B8">
      <w:pPr>
        <w:rPr>
          <w:b/>
        </w:rPr>
      </w:pPr>
      <w:r>
        <w:rPr>
          <w:b/>
        </w:rPr>
        <w:t xml:space="preserve">Date: </w:t>
      </w:r>
      <w:r w:rsidR="00C13E81">
        <w:rPr>
          <w:b/>
        </w:rPr>
        <w:t>2</w:t>
      </w:r>
      <w:r w:rsidR="002C58DF">
        <w:rPr>
          <w:b/>
        </w:rPr>
        <w:t>7</w:t>
      </w:r>
      <w:r w:rsidRPr="007240B8">
        <w:rPr>
          <w:b/>
          <w:vertAlign w:val="superscript"/>
        </w:rPr>
        <w:t>th</w:t>
      </w:r>
      <w:r>
        <w:rPr>
          <w:b/>
        </w:rPr>
        <w:t xml:space="preserve"> </w:t>
      </w:r>
      <w:r w:rsidR="00C95602">
        <w:rPr>
          <w:b/>
        </w:rPr>
        <w:t>October</w:t>
      </w:r>
      <w:r w:rsidR="00C13E81">
        <w:rPr>
          <w:b/>
        </w:rPr>
        <w:t xml:space="preserve"> 20</w:t>
      </w:r>
      <w:r w:rsidR="002C58DF">
        <w:rPr>
          <w:b/>
        </w:rPr>
        <w:t>22</w:t>
      </w:r>
    </w:p>
    <w:p w14:paraId="63F41A3A" w14:textId="02CE0888" w:rsidR="00DF2840" w:rsidRDefault="00DF2840">
      <w:pPr>
        <w:rPr>
          <w:b/>
        </w:rPr>
      </w:pPr>
      <w:r>
        <w:rPr>
          <w:b/>
        </w:rPr>
        <w:t>Rev</w:t>
      </w:r>
      <w:r w:rsidR="002C58DF">
        <w:rPr>
          <w:b/>
        </w:rPr>
        <w:t xml:space="preserve">: </w:t>
      </w:r>
      <w:r w:rsidR="00C95602">
        <w:rPr>
          <w:b/>
        </w:rPr>
        <w:t>0.0</w:t>
      </w:r>
    </w:p>
    <w:p w14:paraId="421983FE" w14:textId="23E341B0" w:rsidR="00BA604D" w:rsidRDefault="00BA604D">
      <w:pPr>
        <w:rPr>
          <w:b/>
        </w:rPr>
      </w:pPr>
      <w:r>
        <w:rPr>
          <w:b/>
        </w:rPr>
        <w:br w:type="page"/>
      </w:r>
    </w:p>
    <w:p w14:paraId="10018B9D" w14:textId="77777777" w:rsidR="00A334A0" w:rsidRDefault="00A334A0" w:rsidP="00BA604D">
      <w:pPr>
        <w:ind w:left="720" w:firstLine="720"/>
        <w:rPr>
          <w:b/>
        </w:rPr>
      </w:pPr>
    </w:p>
    <w:sdt>
      <w:sdtPr>
        <w:rPr>
          <w:rFonts w:ascii="Times New Roman" w:eastAsiaTheme="minorHAnsi" w:hAnsi="Times New Roman" w:cstheme="minorBidi"/>
          <w:b w:val="0"/>
          <w:bCs w:val="0"/>
          <w:color w:val="auto"/>
          <w:sz w:val="20"/>
          <w:szCs w:val="24"/>
        </w:rPr>
        <w:id w:val="-1373992486"/>
        <w:docPartObj>
          <w:docPartGallery w:val="Table of Contents"/>
          <w:docPartUnique/>
        </w:docPartObj>
      </w:sdtPr>
      <w:sdtEndPr>
        <w:rPr>
          <w:noProof/>
        </w:rPr>
      </w:sdtEndPr>
      <w:sdtContent>
        <w:p w14:paraId="08367185" w14:textId="72CF014E" w:rsidR="00D87F87" w:rsidRPr="00D87F87" w:rsidRDefault="00D87F87">
          <w:pPr>
            <w:pStyle w:val="TOCHeading"/>
            <w:rPr>
              <w:rFonts w:ascii="Times New Roman" w:hAnsi="Times New Roman"/>
              <w:color w:val="000000" w:themeColor="text1"/>
            </w:rPr>
          </w:pPr>
          <w:r w:rsidRPr="00D87F87">
            <w:rPr>
              <w:rFonts w:ascii="Times New Roman" w:hAnsi="Times New Roman"/>
              <w:color w:val="000000" w:themeColor="text1"/>
            </w:rPr>
            <w:t>Table of Contents</w:t>
          </w:r>
        </w:p>
        <w:p w14:paraId="689AFCAB" w14:textId="13EBE1F0" w:rsidR="00F82623" w:rsidRDefault="00D87F87">
          <w:pPr>
            <w:pStyle w:val="TOC1"/>
            <w:tabs>
              <w:tab w:val="left" w:pos="400"/>
              <w:tab w:val="right" w:leader="dot" w:pos="9350"/>
            </w:tabs>
            <w:rPr>
              <w:rFonts w:eastAsiaTheme="minorEastAsia"/>
              <w:b w:val="0"/>
              <w:bCs w:val="0"/>
              <w:caps w:val="0"/>
              <w:noProof/>
            </w:rPr>
          </w:pPr>
          <w:r w:rsidRPr="00D87F87">
            <w:rPr>
              <w:rFonts w:ascii="Times New Roman" w:hAnsi="Times New Roman"/>
              <w:b w:val="0"/>
              <w:bCs w:val="0"/>
            </w:rPr>
            <w:fldChar w:fldCharType="begin"/>
          </w:r>
          <w:r w:rsidRPr="00D87F87">
            <w:rPr>
              <w:rFonts w:ascii="Times New Roman" w:hAnsi="Times New Roman"/>
            </w:rPr>
            <w:instrText xml:space="preserve"> TOC \o "1-3" \h \z \u </w:instrText>
          </w:r>
          <w:r w:rsidRPr="00D87F87">
            <w:rPr>
              <w:rFonts w:ascii="Times New Roman" w:hAnsi="Times New Roman"/>
              <w:b w:val="0"/>
              <w:bCs w:val="0"/>
            </w:rPr>
            <w:fldChar w:fldCharType="separate"/>
          </w:r>
          <w:hyperlink w:anchor="_Toc117760234" w:history="1">
            <w:r w:rsidR="00F82623" w:rsidRPr="00FA4EA3">
              <w:rPr>
                <w:rStyle w:val="Hyperlink"/>
                <w:noProof/>
              </w:rPr>
              <w:t>1.</w:t>
            </w:r>
            <w:r w:rsidR="00F82623">
              <w:rPr>
                <w:rFonts w:eastAsiaTheme="minorEastAsia"/>
                <w:b w:val="0"/>
                <w:bCs w:val="0"/>
                <w:caps w:val="0"/>
                <w:noProof/>
              </w:rPr>
              <w:tab/>
            </w:r>
            <w:r w:rsidR="00F82623" w:rsidRPr="00FA4EA3">
              <w:rPr>
                <w:rStyle w:val="Hyperlink"/>
                <w:noProof/>
              </w:rPr>
              <w:t>Introduction</w:t>
            </w:r>
            <w:r w:rsidR="00F82623">
              <w:rPr>
                <w:noProof/>
                <w:webHidden/>
              </w:rPr>
              <w:tab/>
            </w:r>
            <w:r w:rsidR="00F82623">
              <w:rPr>
                <w:noProof/>
                <w:webHidden/>
              </w:rPr>
              <w:fldChar w:fldCharType="begin"/>
            </w:r>
            <w:r w:rsidR="00F82623">
              <w:rPr>
                <w:noProof/>
                <w:webHidden/>
              </w:rPr>
              <w:instrText xml:space="preserve"> PAGEREF _Toc117760234 \h </w:instrText>
            </w:r>
            <w:r w:rsidR="00F82623">
              <w:rPr>
                <w:noProof/>
                <w:webHidden/>
              </w:rPr>
            </w:r>
            <w:r w:rsidR="00F82623">
              <w:rPr>
                <w:noProof/>
                <w:webHidden/>
              </w:rPr>
              <w:fldChar w:fldCharType="separate"/>
            </w:r>
            <w:r w:rsidR="00F82623">
              <w:rPr>
                <w:noProof/>
                <w:webHidden/>
              </w:rPr>
              <w:t>3</w:t>
            </w:r>
            <w:r w:rsidR="00F82623">
              <w:rPr>
                <w:noProof/>
                <w:webHidden/>
              </w:rPr>
              <w:fldChar w:fldCharType="end"/>
            </w:r>
          </w:hyperlink>
        </w:p>
        <w:p w14:paraId="1CDC1A0B" w14:textId="72F43F4A" w:rsidR="00F82623" w:rsidRDefault="00000000">
          <w:pPr>
            <w:pStyle w:val="TOC2"/>
            <w:tabs>
              <w:tab w:val="left" w:pos="800"/>
              <w:tab w:val="right" w:leader="dot" w:pos="9350"/>
            </w:tabs>
            <w:rPr>
              <w:rFonts w:eastAsiaTheme="minorEastAsia"/>
              <w:smallCaps w:val="0"/>
              <w:noProof/>
            </w:rPr>
          </w:pPr>
          <w:hyperlink w:anchor="_Toc117760235" w:history="1">
            <w:r w:rsidR="00F82623" w:rsidRPr="00FA4EA3">
              <w:rPr>
                <w:rStyle w:val="Hyperlink"/>
                <w:noProof/>
              </w:rPr>
              <w:t>1.1.</w:t>
            </w:r>
            <w:r w:rsidR="00F82623">
              <w:rPr>
                <w:rFonts w:eastAsiaTheme="minorEastAsia"/>
                <w:smallCaps w:val="0"/>
                <w:noProof/>
              </w:rPr>
              <w:tab/>
            </w:r>
            <w:r w:rsidR="00F82623" w:rsidRPr="00FA4EA3">
              <w:rPr>
                <w:rStyle w:val="Hyperlink"/>
                <w:noProof/>
              </w:rPr>
              <w:t>Algorithm</w:t>
            </w:r>
            <w:r w:rsidR="00F82623">
              <w:rPr>
                <w:noProof/>
                <w:webHidden/>
              </w:rPr>
              <w:tab/>
            </w:r>
            <w:r w:rsidR="00F82623">
              <w:rPr>
                <w:noProof/>
                <w:webHidden/>
              </w:rPr>
              <w:fldChar w:fldCharType="begin"/>
            </w:r>
            <w:r w:rsidR="00F82623">
              <w:rPr>
                <w:noProof/>
                <w:webHidden/>
              </w:rPr>
              <w:instrText xml:space="preserve"> PAGEREF _Toc117760235 \h </w:instrText>
            </w:r>
            <w:r w:rsidR="00F82623">
              <w:rPr>
                <w:noProof/>
                <w:webHidden/>
              </w:rPr>
            </w:r>
            <w:r w:rsidR="00F82623">
              <w:rPr>
                <w:noProof/>
                <w:webHidden/>
              </w:rPr>
              <w:fldChar w:fldCharType="separate"/>
            </w:r>
            <w:r w:rsidR="00F82623">
              <w:rPr>
                <w:noProof/>
                <w:webHidden/>
              </w:rPr>
              <w:t>3</w:t>
            </w:r>
            <w:r w:rsidR="00F82623">
              <w:rPr>
                <w:noProof/>
                <w:webHidden/>
              </w:rPr>
              <w:fldChar w:fldCharType="end"/>
            </w:r>
          </w:hyperlink>
        </w:p>
        <w:p w14:paraId="42DFDD61" w14:textId="27CA36F0" w:rsidR="00F82623" w:rsidRDefault="00000000">
          <w:pPr>
            <w:pStyle w:val="TOC2"/>
            <w:tabs>
              <w:tab w:val="left" w:pos="800"/>
              <w:tab w:val="right" w:leader="dot" w:pos="9350"/>
            </w:tabs>
            <w:rPr>
              <w:rFonts w:eastAsiaTheme="minorEastAsia"/>
              <w:smallCaps w:val="0"/>
              <w:noProof/>
            </w:rPr>
          </w:pPr>
          <w:hyperlink w:anchor="_Toc117760236" w:history="1">
            <w:r w:rsidR="00F82623" w:rsidRPr="00FA4EA3">
              <w:rPr>
                <w:rStyle w:val="Hyperlink"/>
                <w:rFonts w:eastAsia="Times New Roman"/>
                <w:noProof/>
              </w:rPr>
              <w:t>1.2.</w:t>
            </w:r>
            <w:r w:rsidR="00F82623">
              <w:rPr>
                <w:rFonts w:eastAsiaTheme="minorEastAsia"/>
                <w:smallCaps w:val="0"/>
                <w:noProof/>
              </w:rPr>
              <w:tab/>
            </w:r>
            <w:r w:rsidR="00F82623" w:rsidRPr="00FA4EA3">
              <w:rPr>
                <w:rStyle w:val="Hyperlink"/>
                <w:rFonts w:eastAsia="Times New Roman"/>
                <w:noProof/>
              </w:rPr>
              <w:t>Element description</w:t>
            </w:r>
            <w:r w:rsidR="00F82623">
              <w:rPr>
                <w:noProof/>
                <w:webHidden/>
              </w:rPr>
              <w:tab/>
            </w:r>
            <w:r w:rsidR="00F82623">
              <w:rPr>
                <w:noProof/>
                <w:webHidden/>
              </w:rPr>
              <w:fldChar w:fldCharType="begin"/>
            </w:r>
            <w:r w:rsidR="00F82623">
              <w:rPr>
                <w:noProof/>
                <w:webHidden/>
              </w:rPr>
              <w:instrText xml:space="preserve"> PAGEREF _Toc117760236 \h </w:instrText>
            </w:r>
            <w:r w:rsidR="00F82623">
              <w:rPr>
                <w:noProof/>
                <w:webHidden/>
              </w:rPr>
            </w:r>
            <w:r w:rsidR="00F82623">
              <w:rPr>
                <w:noProof/>
                <w:webHidden/>
              </w:rPr>
              <w:fldChar w:fldCharType="separate"/>
            </w:r>
            <w:r w:rsidR="00F82623">
              <w:rPr>
                <w:noProof/>
                <w:webHidden/>
              </w:rPr>
              <w:t>3</w:t>
            </w:r>
            <w:r w:rsidR="00F82623">
              <w:rPr>
                <w:noProof/>
                <w:webHidden/>
              </w:rPr>
              <w:fldChar w:fldCharType="end"/>
            </w:r>
          </w:hyperlink>
        </w:p>
        <w:p w14:paraId="213CB3B9" w14:textId="6644F448" w:rsidR="00F82623" w:rsidRDefault="00000000">
          <w:pPr>
            <w:pStyle w:val="TOC2"/>
            <w:tabs>
              <w:tab w:val="left" w:pos="800"/>
              <w:tab w:val="right" w:leader="dot" w:pos="9350"/>
            </w:tabs>
            <w:rPr>
              <w:rFonts w:eastAsiaTheme="minorEastAsia"/>
              <w:smallCaps w:val="0"/>
              <w:noProof/>
            </w:rPr>
          </w:pPr>
          <w:hyperlink w:anchor="_Toc117760237" w:history="1">
            <w:r w:rsidR="00F82623" w:rsidRPr="00FA4EA3">
              <w:rPr>
                <w:rStyle w:val="Hyperlink"/>
                <w:noProof/>
              </w:rPr>
              <w:t>1.3.</w:t>
            </w:r>
            <w:r w:rsidR="00F82623">
              <w:rPr>
                <w:rFonts w:eastAsiaTheme="minorEastAsia"/>
                <w:smallCaps w:val="0"/>
                <w:noProof/>
              </w:rPr>
              <w:tab/>
            </w:r>
            <w:r w:rsidR="00F82623" w:rsidRPr="00FA4EA3">
              <w:rPr>
                <w:rStyle w:val="Hyperlink"/>
                <w:noProof/>
              </w:rPr>
              <w:t>Initial delamination</w:t>
            </w:r>
            <w:r w:rsidR="00F82623">
              <w:rPr>
                <w:noProof/>
                <w:webHidden/>
              </w:rPr>
              <w:tab/>
            </w:r>
            <w:r w:rsidR="00F82623">
              <w:rPr>
                <w:noProof/>
                <w:webHidden/>
              </w:rPr>
              <w:fldChar w:fldCharType="begin"/>
            </w:r>
            <w:r w:rsidR="00F82623">
              <w:rPr>
                <w:noProof/>
                <w:webHidden/>
              </w:rPr>
              <w:instrText xml:space="preserve"> PAGEREF _Toc117760237 \h </w:instrText>
            </w:r>
            <w:r w:rsidR="00F82623">
              <w:rPr>
                <w:noProof/>
                <w:webHidden/>
              </w:rPr>
            </w:r>
            <w:r w:rsidR="00F82623">
              <w:rPr>
                <w:noProof/>
                <w:webHidden/>
              </w:rPr>
              <w:fldChar w:fldCharType="separate"/>
            </w:r>
            <w:r w:rsidR="00F82623">
              <w:rPr>
                <w:noProof/>
                <w:webHidden/>
              </w:rPr>
              <w:t>3</w:t>
            </w:r>
            <w:r w:rsidR="00F82623">
              <w:rPr>
                <w:noProof/>
                <w:webHidden/>
              </w:rPr>
              <w:fldChar w:fldCharType="end"/>
            </w:r>
          </w:hyperlink>
        </w:p>
        <w:p w14:paraId="30C77FBF" w14:textId="12540098" w:rsidR="00F82623" w:rsidRDefault="00000000">
          <w:pPr>
            <w:pStyle w:val="TOC1"/>
            <w:tabs>
              <w:tab w:val="left" w:pos="400"/>
              <w:tab w:val="right" w:leader="dot" w:pos="9350"/>
            </w:tabs>
            <w:rPr>
              <w:rFonts w:eastAsiaTheme="minorEastAsia"/>
              <w:b w:val="0"/>
              <w:bCs w:val="0"/>
              <w:caps w:val="0"/>
              <w:noProof/>
            </w:rPr>
          </w:pPr>
          <w:hyperlink w:anchor="_Toc117760238" w:history="1">
            <w:r w:rsidR="00F82623" w:rsidRPr="00FA4EA3">
              <w:rPr>
                <w:rStyle w:val="Hyperlink"/>
                <w:rFonts w:eastAsia="Times New Roman"/>
                <w:noProof/>
              </w:rPr>
              <w:t>2.</w:t>
            </w:r>
            <w:r w:rsidR="00F82623">
              <w:rPr>
                <w:rFonts w:eastAsiaTheme="minorEastAsia"/>
                <w:b w:val="0"/>
                <w:bCs w:val="0"/>
                <w:caps w:val="0"/>
                <w:noProof/>
              </w:rPr>
              <w:tab/>
            </w:r>
            <w:r w:rsidR="00F82623" w:rsidRPr="00FA4EA3">
              <w:rPr>
                <w:rStyle w:val="Hyperlink"/>
                <w:rFonts w:eastAsia="Times New Roman"/>
                <w:noProof/>
              </w:rPr>
              <w:t>System snapshot and installation</w:t>
            </w:r>
            <w:r w:rsidR="00F82623">
              <w:rPr>
                <w:noProof/>
                <w:webHidden/>
              </w:rPr>
              <w:tab/>
            </w:r>
            <w:r w:rsidR="00F82623">
              <w:rPr>
                <w:noProof/>
                <w:webHidden/>
              </w:rPr>
              <w:fldChar w:fldCharType="begin"/>
            </w:r>
            <w:r w:rsidR="00F82623">
              <w:rPr>
                <w:noProof/>
                <w:webHidden/>
              </w:rPr>
              <w:instrText xml:space="preserve"> PAGEREF _Toc117760238 \h </w:instrText>
            </w:r>
            <w:r w:rsidR="00F82623">
              <w:rPr>
                <w:noProof/>
                <w:webHidden/>
              </w:rPr>
            </w:r>
            <w:r w:rsidR="00F82623">
              <w:rPr>
                <w:noProof/>
                <w:webHidden/>
              </w:rPr>
              <w:fldChar w:fldCharType="separate"/>
            </w:r>
            <w:r w:rsidR="00F82623">
              <w:rPr>
                <w:noProof/>
                <w:webHidden/>
              </w:rPr>
              <w:t>4</w:t>
            </w:r>
            <w:r w:rsidR="00F82623">
              <w:rPr>
                <w:noProof/>
                <w:webHidden/>
              </w:rPr>
              <w:fldChar w:fldCharType="end"/>
            </w:r>
          </w:hyperlink>
        </w:p>
        <w:p w14:paraId="707C9D6C" w14:textId="79FB4D5A" w:rsidR="00F82623" w:rsidRDefault="00000000">
          <w:pPr>
            <w:pStyle w:val="TOC1"/>
            <w:tabs>
              <w:tab w:val="left" w:pos="400"/>
              <w:tab w:val="right" w:leader="dot" w:pos="9350"/>
            </w:tabs>
            <w:rPr>
              <w:rFonts w:eastAsiaTheme="minorEastAsia"/>
              <w:b w:val="0"/>
              <w:bCs w:val="0"/>
              <w:caps w:val="0"/>
              <w:noProof/>
            </w:rPr>
          </w:pPr>
          <w:hyperlink w:anchor="_Toc117760239" w:history="1">
            <w:r w:rsidR="00F82623" w:rsidRPr="00FA4EA3">
              <w:rPr>
                <w:rStyle w:val="Hyperlink"/>
                <w:noProof/>
              </w:rPr>
              <w:t>3.</w:t>
            </w:r>
            <w:r w:rsidR="00F82623">
              <w:rPr>
                <w:rFonts w:eastAsiaTheme="minorEastAsia"/>
                <w:b w:val="0"/>
                <w:bCs w:val="0"/>
                <w:caps w:val="0"/>
                <w:noProof/>
              </w:rPr>
              <w:tab/>
            </w:r>
            <w:r w:rsidR="00F82623" w:rsidRPr="00FA4EA3">
              <w:rPr>
                <w:rStyle w:val="Hyperlink"/>
                <w:noProof/>
              </w:rPr>
              <w:t>Input definition</w:t>
            </w:r>
            <w:r w:rsidR="00F82623">
              <w:rPr>
                <w:noProof/>
                <w:webHidden/>
              </w:rPr>
              <w:tab/>
            </w:r>
            <w:r w:rsidR="00F82623">
              <w:rPr>
                <w:noProof/>
                <w:webHidden/>
              </w:rPr>
              <w:fldChar w:fldCharType="begin"/>
            </w:r>
            <w:r w:rsidR="00F82623">
              <w:rPr>
                <w:noProof/>
                <w:webHidden/>
              </w:rPr>
              <w:instrText xml:space="preserve"> PAGEREF _Toc117760239 \h </w:instrText>
            </w:r>
            <w:r w:rsidR="00F82623">
              <w:rPr>
                <w:noProof/>
                <w:webHidden/>
              </w:rPr>
            </w:r>
            <w:r w:rsidR="00F82623">
              <w:rPr>
                <w:noProof/>
                <w:webHidden/>
              </w:rPr>
              <w:fldChar w:fldCharType="separate"/>
            </w:r>
            <w:r w:rsidR="00F82623">
              <w:rPr>
                <w:noProof/>
                <w:webHidden/>
              </w:rPr>
              <w:t>4</w:t>
            </w:r>
            <w:r w:rsidR="00F82623">
              <w:rPr>
                <w:noProof/>
                <w:webHidden/>
              </w:rPr>
              <w:fldChar w:fldCharType="end"/>
            </w:r>
          </w:hyperlink>
        </w:p>
        <w:p w14:paraId="77B02CAB" w14:textId="05931F4D" w:rsidR="00F82623" w:rsidRDefault="00000000">
          <w:pPr>
            <w:pStyle w:val="TOC2"/>
            <w:tabs>
              <w:tab w:val="left" w:pos="800"/>
              <w:tab w:val="right" w:leader="dot" w:pos="9350"/>
            </w:tabs>
            <w:rPr>
              <w:rFonts w:eastAsiaTheme="minorEastAsia"/>
              <w:smallCaps w:val="0"/>
              <w:noProof/>
            </w:rPr>
          </w:pPr>
          <w:hyperlink w:anchor="_Toc117760240" w:history="1">
            <w:r w:rsidR="00F82623" w:rsidRPr="00FA4EA3">
              <w:rPr>
                <w:rStyle w:val="Hyperlink"/>
                <w:noProof/>
              </w:rPr>
              <w:t>3.1.</w:t>
            </w:r>
            <w:r w:rsidR="00F82623">
              <w:rPr>
                <w:rFonts w:eastAsiaTheme="minorEastAsia"/>
                <w:smallCaps w:val="0"/>
                <w:noProof/>
              </w:rPr>
              <w:tab/>
            </w:r>
            <w:r w:rsidR="00F82623" w:rsidRPr="00FA4EA3">
              <w:rPr>
                <w:rStyle w:val="Hyperlink"/>
                <w:noProof/>
              </w:rPr>
              <w:t>Abaqus input file</w:t>
            </w:r>
            <w:r w:rsidR="00F82623">
              <w:rPr>
                <w:noProof/>
                <w:webHidden/>
              </w:rPr>
              <w:tab/>
            </w:r>
            <w:r w:rsidR="00F82623">
              <w:rPr>
                <w:noProof/>
                <w:webHidden/>
              </w:rPr>
              <w:fldChar w:fldCharType="begin"/>
            </w:r>
            <w:r w:rsidR="00F82623">
              <w:rPr>
                <w:noProof/>
                <w:webHidden/>
              </w:rPr>
              <w:instrText xml:space="preserve"> PAGEREF _Toc117760240 \h </w:instrText>
            </w:r>
            <w:r w:rsidR="00F82623">
              <w:rPr>
                <w:noProof/>
                <w:webHidden/>
              </w:rPr>
            </w:r>
            <w:r w:rsidR="00F82623">
              <w:rPr>
                <w:noProof/>
                <w:webHidden/>
              </w:rPr>
              <w:fldChar w:fldCharType="separate"/>
            </w:r>
            <w:r w:rsidR="00F82623">
              <w:rPr>
                <w:noProof/>
                <w:webHidden/>
              </w:rPr>
              <w:t>4</w:t>
            </w:r>
            <w:r w:rsidR="00F82623">
              <w:rPr>
                <w:noProof/>
                <w:webHidden/>
              </w:rPr>
              <w:fldChar w:fldCharType="end"/>
            </w:r>
          </w:hyperlink>
        </w:p>
        <w:p w14:paraId="3CAEA6D0" w14:textId="2F78D7EF" w:rsidR="00F82623" w:rsidRDefault="00000000">
          <w:pPr>
            <w:pStyle w:val="TOC3"/>
            <w:tabs>
              <w:tab w:val="left" w:pos="1200"/>
              <w:tab w:val="right" w:leader="dot" w:pos="9350"/>
            </w:tabs>
            <w:rPr>
              <w:rFonts w:eastAsiaTheme="minorEastAsia"/>
              <w:i w:val="0"/>
              <w:iCs w:val="0"/>
              <w:noProof/>
            </w:rPr>
          </w:pPr>
          <w:hyperlink w:anchor="_Toc117760241" w:history="1">
            <w:r w:rsidR="00F82623" w:rsidRPr="00FA4EA3">
              <w:rPr>
                <w:rStyle w:val="Hyperlink"/>
                <w:noProof/>
              </w:rPr>
              <w:t>3.1.1.</w:t>
            </w:r>
            <w:r w:rsidR="00F82623">
              <w:rPr>
                <w:rFonts w:eastAsiaTheme="minorEastAsia"/>
                <w:i w:val="0"/>
                <w:iCs w:val="0"/>
                <w:noProof/>
              </w:rPr>
              <w:tab/>
            </w:r>
            <w:r w:rsidR="00F82623" w:rsidRPr="00FA4EA3">
              <w:rPr>
                <w:rStyle w:val="Hyperlink"/>
                <w:noProof/>
              </w:rPr>
              <w:t>Defining a PRX-VCCT mesh</w:t>
            </w:r>
            <w:r w:rsidR="00F82623">
              <w:rPr>
                <w:noProof/>
                <w:webHidden/>
              </w:rPr>
              <w:tab/>
            </w:r>
            <w:r w:rsidR="00F82623">
              <w:rPr>
                <w:noProof/>
                <w:webHidden/>
              </w:rPr>
              <w:fldChar w:fldCharType="begin"/>
            </w:r>
            <w:r w:rsidR="00F82623">
              <w:rPr>
                <w:noProof/>
                <w:webHidden/>
              </w:rPr>
              <w:instrText xml:space="preserve"> PAGEREF _Toc117760241 \h </w:instrText>
            </w:r>
            <w:r w:rsidR="00F82623">
              <w:rPr>
                <w:noProof/>
                <w:webHidden/>
              </w:rPr>
            </w:r>
            <w:r w:rsidR="00F82623">
              <w:rPr>
                <w:noProof/>
                <w:webHidden/>
              </w:rPr>
              <w:fldChar w:fldCharType="separate"/>
            </w:r>
            <w:r w:rsidR="00F82623">
              <w:rPr>
                <w:noProof/>
                <w:webHidden/>
              </w:rPr>
              <w:t>4</w:t>
            </w:r>
            <w:r w:rsidR="00F82623">
              <w:rPr>
                <w:noProof/>
                <w:webHidden/>
              </w:rPr>
              <w:fldChar w:fldCharType="end"/>
            </w:r>
          </w:hyperlink>
        </w:p>
        <w:p w14:paraId="13425BCC" w14:textId="265730E8" w:rsidR="00F82623" w:rsidRDefault="00000000">
          <w:pPr>
            <w:pStyle w:val="TOC3"/>
            <w:tabs>
              <w:tab w:val="left" w:pos="1200"/>
              <w:tab w:val="right" w:leader="dot" w:pos="9350"/>
            </w:tabs>
            <w:rPr>
              <w:rFonts w:eastAsiaTheme="minorEastAsia"/>
              <w:i w:val="0"/>
              <w:iCs w:val="0"/>
              <w:noProof/>
            </w:rPr>
          </w:pPr>
          <w:hyperlink w:anchor="_Toc117760242" w:history="1">
            <w:r w:rsidR="00F82623" w:rsidRPr="00FA4EA3">
              <w:rPr>
                <w:rStyle w:val="Hyperlink"/>
                <w:noProof/>
              </w:rPr>
              <w:t>3.1.2.</w:t>
            </w:r>
            <w:r w:rsidR="00F82623">
              <w:rPr>
                <w:rFonts w:eastAsiaTheme="minorEastAsia"/>
                <w:i w:val="0"/>
                <w:iCs w:val="0"/>
                <w:noProof/>
              </w:rPr>
              <w:tab/>
            </w:r>
            <w:r w:rsidR="00F82623" w:rsidRPr="00FA4EA3">
              <w:rPr>
                <w:rStyle w:val="Hyperlink"/>
                <w:noProof/>
              </w:rPr>
              <w:t>Assigning an PRX-VCCT element</w:t>
            </w:r>
            <w:r w:rsidR="00F82623">
              <w:rPr>
                <w:noProof/>
                <w:webHidden/>
              </w:rPr>
              <w:tab/>
            </w:r>
            <w:r w:rsidR="00F82623">
              <w:rPr>
                <w:noProof/>
                <w:webHidden/>
              </w:rPr>
              <w:fldChar w:fldCharType="begin"/>
            </w:r>
            <w:r w:rsidR="00F82623">
              <w:rPr>
                <w:noProof/>
                <w:webHidden/>
              </w:rPr>
              <w:instrText xml:space="preserve"> PAGEREF _Toc117760242 \h </w:instrText>
            </w:r>
            <w:r w:rsidR="00F82623">
              <w:rPr>
                <w:noProof/>
                <w:webHidden/>
              </w:rPr>
            </w:r>
            <w:r w:rsidR="00F82623">
              <w:rPr>
                <w:noProof/>
                <w:webHidden/>
              </w:rPr>
              <w:fldChar w:fldCharType="separate"/>
            </w:r>
            <w:r w:rsidR="00F82623">
              <w:rPr>
                <w:noProof/>
                <w:webHidden/>
              </w:rPr>
              <w:t>5</w:t>
            </w:r>
            <w:r w:rsidR="00F82623">
              <w:rPr>
                <w:noProof/>
                <w:webHidden/>
              </w:rPr>
              <w:fldChar w:fldCharType="end"/>
            </w:r>
          </w:hyperlink>
        </w:p>
        <w:p w14:paraId="73C8599A" w14:textId="3F340523" w:rsidR="00F82623" w:rsidRDefault="00000000">
          <w:pPr>
            <w:pStyle w:val="TOC3"/>
            <w:tabs>
              <w:tab w:val="left" w:pos="1200"/>
              <w:tab w:val="right" w:leader="dot" w:pos="9350"/>
            </w:tabs>
            <w:rPr>
              <w:rFonts w:eastAsiaTheme="minorEastAsia"/>
              <w:i w:val="0"/>
              <w:iCs w:val="0"/>
              <w:noProof/>
            </w:rPr>
          </w:pPr>
          <w:hyperlink w:anchor="_Toc117760243" w:history="1">
            <w:r w:rsidR="00F82623" w:rsidRPr="00FA4EA3">
              <w:rPr>
                <w:rStyle w:val="Hyperlink"/>
                <w:noProof/>
              </w:rPr>
              <w:t>3.1.3.</w:t>
            </w:r>
            <w:r w:rsidR="00F82623">
              <w:rPr>
                <w:rFonts w:eastAsiaTheme="minorEastAsia"/>
                <w:i w:val="0"/>
                <w:iCs w:val="0"/>
                <w:noProof/>
              </w:rPr>
              <w:tab/>
            </w:r>
            <w:r w:rsidR="00F82623" w:rsidRPr="00FA4EA3">
              <w:rPr>
                <w:rStyle w:val="Hyperlink"/>
                <w:noProof/>
              </w:rPr>
              <w:t>Assigning material properties</w:t>
            </w:r>
            <w:r w:rsidR="00F82623">
              <w:rPr>
                <w:noProof/>
                <w:webHidden/>
              </w:rPr>
              <w:tab/>
            </w:r>
            <w:r w:rsidR="00F82623">
              <w:rPr>
                <w:noProof/>
                <w:webHidden/>
              </w:rPr>
              <w:fldChar w:fldCharType="begin"/>
            </w:r>
            <w:r w:rsidR="00F82623">
              <w:rPr>
                <w:noProof/>
                <w:webHidden/>
              </w:rPr>
              <w:instrText xml:space="preserve"> PAGEREF _Toc117760243 \h </w:instrText>
            </w:r>
            <w:r w:rsidR="00F82623">
              <w:rPr>
                <w:noProof/>
                <w:webHidden/>
              </w:rPr>
            </w:r>
            <w:r w:rsidR="00F82623">
              <w:rPr>
                <w:noProof/>
                <w:webHidden/>
              </w:rPr>
              <w:fldChar w:fldCharType="separate"/>
            </w:r>
            <w:r w:rsidR="00F82623">
              <w:rPr>
                <w:noProof/>
                <w:webHidden/>
              </w:rPr>
              <w:t>5</w:t>
            </w:r>
            <w:r w:rsidR="00F82623">
              <w:rPr>
                <w:noProof/>
                <w:webHidden/>
              </w:rPr>
              <w:fldChar w:fldCharType="end"/>
            </w:r>
          </w:hyperlink>
        </w:p>
        <w:p w14:paraId="6822677F" w14:textId="71D5F94E" w:rsidR="00F82623" w:rsidRDefault="00000000">
          <w:pPr>
            <w:pStyle w:val="TOC2"/>
            <w:tabs>
              <w:tab w:val="left" w:pos="800"/>
              <w:tab w:val="right" w:leader="dot" w:pos="9350"/>
            </w:tabs>
            <w:rPr>
              <w:rFonts w:eastAsiaTheme="minorEastAsia"/>
              <w:smallCaps w:val="0"/>
              <w:noProof/>
            </w:rPr>
          </w:pPr>
          <w:hyperlink w:anchor="_Toc117760244" w:history="1">
            <w:r w:rsidR="00F82623" w:rsidRPr="00FA4EA3">
              <w:rPr>
                <w:rStyle w:val="Hyperlink"/>
                <w:noProof/>
              </w:rPr>
              <w:t>3.2.</w:t>
            </w:r>
            <w:r w:rsidR="00F82623">
              <w:rPr>
                <w:rFonts w:eastAsiaTheme="minorEastAsia"/>
                <w:smallCaps w:val="0"/>
                <w:noProof/>
              </w:rPr>
              <w:tab/>
            </w:r>
            <w:r w:rsidR="00F82623" w:rsidRPr="00FA4EA3">
              <w:rPr>
                <w:rStyle w:val="Hyperlink"/>
                <w:noProof/>
              </w:rPr>
              <w:t>Python input file</w:t>
            </w:r>
            <w:r w:rsidR="00F82623">
              <w:rPr>
                <w:noProof/>
                <w:webHidden/>
              </w:rPr>
              <w:tab/>
            </w:r>
            <w:r w:rsidR="00F82623">
              <w:rPr>
                <w:noProof/>
                <w:webHidden/>
              </w:rPr>
              <w:fldChar w:fldCharType="begin"/>
            </w:r>
            <w:r w:rsidR="00F82623">
              <w:rPr>
                <w:noProof/>
                <w:webHidden/>
              </w:rPr>
              <w:instrText xml:space="preserve"> PAGEREF _Toc117760244 \h </w:instrText>
            </w:r>
            <w:r w:rsidR="00F82623">
              <w:rPr>
                <w:noProof/>
                <w:webHidden/>
              </w:rPr>
            </w:r>
            <w:r w:rsidR="00F82623">
              <w:rPr>
                <w:noProof/>
                <w:webHidden/>
              </w:rPr>
              <w:fldChar w:fldCharType="separate"/>
            </w:r>
            <w:r w:rsidR="00F82623">
              <w:rPr>
                <w:noProof/>
                <w:webHidden/>
              </w:rPr>
              <w:t>8</w:t>
            </w:r>
            <w:r w:rsidR="00F82623">
              <w:rPr>
                <w:noProof/>
                <w:webHidden/>
              </w:rPr>
              <w:fldChar w:fldCharType="end"/>
            </w:r>
          </w:hyperlink>
        </w:p>
        <w:p w14:paraId="0AE96B66" w14:textId="1640E351" w:rsidR="00F82623" w:rsidRDefault="00000000">
          <w:pPr>
            <w:pStyle w:val="TOC2"/>
            <w:tabs>
              <w:tab w:val="left" w:pos="800"/>
              <w:tab w:val="right" w:leader="dot" w:pos="9350"/>
            </w:tabs>
            <w:rPr>
              <w:rFonts w:eastAsiaTheme="minorEastAsia"/>
              <w:smallCaps w:val="0"/>
              <w:noProof/>
            </w:rPr>
          </w:pPr>
          <w:hyperlink w:anchor="_Toc117760245" w:history="1">
            <w:r w:rsidR="00F82623" w:rsidRPr="00FA4EA3">
              <w:rPr>
                <w:rStyle w:val="Hyperlink"/>
                <w:noProof/>
              </w:rPr>
              <w:t>3.3.</w:t>
            </w:r>
            <w:r w:rsidR="00F82623">
              <w:rPr>
                <w:rFonts w:eastAsiaTheme="minorEastAsia"/>
                <w:smallCaps w:val="0"/>
                <w:noProof/>
              </w:rPr>
              <w:tab/>
            </w:r>
            <w:r w:rsidR="00F82623" w:rsidRPr="00FA4EA3">
              <w:rPr>
                <w:rStyle w:val="Hyperlink"/>
                <w:noProof/>
              </w:rPr>
              <w:t>Hardcoded variables – NVCCT.py:</w:t>
            </w:r>
            <w:r w:rsidR="00F82623">
              <w:rPr>
                <w:noProof/>
                <w:webHidden/>
              </w:rPr>
              <w:tab/>
            </w:r>
            <w:r w:rsidR="00F82623">
              <w:rPr>
                <w:noProof/>
                <w:webHidden/>
              </w:rPr>
              <w:fldChar w:fldCharType="begin"/>
            </w:r>
            <w:r w:rsidR="00F82623">
              <w:rPr>
                <w:noProof/>
                <w:webHidden/>
              </w:rPr>
              <w:instrText xml:space="preserve"> PAGEREF _Toc117760245 \h </w:instrText>
            </w:r>
            <w:r w:rsidR="00F82623">
              <w:rPr>
                <w:noProof/>
                <w:webHidden/>
              </w:rPr>
            </w:r>
            <w:r w:rsidR="00F82623">
              <w:rPr>
                <w:noProof/>
                <w:webHidden/>
              </w:rPr>
              <w:fldChar w:fldCharType="separate"/>
            </w:r>
            <w:r w:rsidR="00F82623">
              <w:rPr>
                <w:noProof/>
                <w:webHidden/>
              </w:rPr>
              <w:t>9</w:t>
            </w:r>
            <w:r w:rsidR="00F82623">
              <w:rPr>
                <w:noProof/>
                <w:webHidden/>
              </w:rPr>
              <w:fldChar w:fldCharType="end"/>
            </w:r>
          </w:hyperlink>
        </w:p>
        <w:p w14:paraId="37C9EFFD" w14:textId="5ADA9FF5" w:rsidR="00F82623" w:rsidRDefault="00000000">
          <w:pPr>
            <w:pStyle w:val="TOC1"/>
            <w:tabs>
              <w:tab w:val="left" w:pos="400"/>
              <w:tab w:val="right" w:leader="dot" w:pos="9350"/>
            </w:tabs>
            <w:rPr>
              <w:rFonts w:eastAsiaTheme="minorEastAsia"/>
              <w:b w:val="0"/>
              <w:bCs w:val="0"/>
              <w:caps w:val="0"/>
              <w:noProof/>
            </w:rPr>
          </w:pPr>
          <w:hyperlink w:anchor="_Toc117760246" w:history="1">
            <w:r w:rsidR="00F82623" w:rsidRPr="00FA4EA3">
              <w:rPr>
                <w:rStyle w:val="Hyperlink"/>
                <w:noProof/>
              </w:rPr>
              <w:t>4.</w:t>
            </w:r>
            <w:r w:rsidR="00F82623">
              <w:rPr>
                <w:rFonts w:eastAsiaTheme="minorEastAsia"/>
                <w:b w:val="0"/>
                <w:bCs w:val="0"/>
                <w:caps w:val="0"/>
                <w:noProof/>
              </w:rPr>
              <w:tab/>
            </w:r>
            <w:r w:rsidR="00F82623" w:rsidRPr="00FA4EA3">
              <w:rPr>
                <w:rStyle w:val="Hyperlink"/>
                <w:noProof/>
              </w:rPr>
              <w:t>Running a model</w:t>
            </w:r>
            <w:r w:rsidR="00F82623">
              <w:rPr>
                <w:noProof/>
                <w:webHidden/>
              </w:rPr>
              <w:tab/>
            </w:r>
            <w:r w:rsidR="00F82623">
              <w:rPr>
                <w:noProof/>
                <w:webHidden/>
              </w:rPr>
              <w:fldChar w:fldCharType="begin"/>
            </w:r>
            <w:r w:rsidR="00F82623">
              <w:rPr>
                <w:noProof/>
                <w:webHidden/>
              </w:rPr>
              <w:instrText xml:space="preserve"> PAGEREF _Toc117760246 \h </w:instrText>
            </w:r>
            <w:r w:rsidR="00F82623">
              <w:rPr>
                <w:noProof/>
                <w:webHidden/>
              </w:rPr>
            </w:r>
            <w:r w:rsidR="00F82623">
              <w:rPr>
                <w:noProof/>
                <w:webHidden/>
              </w:rPr>
              <w:fldChar w:fldCharType="separate"/>
            </w:r>
            <w:r w:rsidR="00F82623">
              <w:rPr>
                <w:noProof/>
                <w:webHidden/>
              </w:rPr>
              <w:t>9</w:t>
            </w:r>
            <w:r w:rsidR="00F82623">
              <w:rPr>
                <w:noProof/>
                <w:webHidden/>
              </w:rPr>
              <w:fldChar w:fldCharType="end"/>
            </w:r>
          </w:hyperlink>
        </w:p>
        <w:p w14:paraId="59087EC5" w14:textId="5792E897" w:rsidR="00F82623" w:rsidRDefault="00000000">
          <w:pPr>
            <w:pStyle w:val="TOC1"/>
            <w:tabs>
              <w:tab w:val="left" w:pos="400"/>
              <w:tab w:val="right" w:leader="dot" w:pos="9350"/>
            </w:tabs>
            <w:rPr>
              <w:rFonts w:eastAsiaTheme="minorEastAsia"/>
              <w:b w:val="0"/>
              <w:bCs w:val="0"/>
              <w:caps w:val="0"/>
              <w:noProof/>
            </w:rPr>
          </w:pPr>
          <w:hyperlink w:anchor="_Toc117760247" w:history="1">
            <w:r w:rsidR="00F82623" w:rsidRPr="00FA4EA3">
              <w:rPr>
                <w:rStyle w:val="Hyperlink"/>
                <w:noProof/>
              </w:rPr>
              <w:t>5.</w:t>
            </w:r>
            <w:r w:rsidR="00F82623">
              <w:rPr>
                <w:rFonts w:eastAsiaTheme="minorEastAsia"/>
                <w:b w:val="0"/>
                <w:bCs w:val="0"/>
                <w:caps w:val="0"/>
                <w:noProof/>
              </w:rPr>
              <w:tab/>
            </w:r>
            <w:r w:rsidR="00F82623" w:rsidRPr="00FA4EA3">
              <w:rPr>
                <w:rStyle w:val="Hyperlink"/>
                <w:noProof/>
              </w:rPr>
              <w:t>Limitations</w:t>
            </w:r>
            <w:r w:rsidR="00F82623">
              <w:rPr>
                <w:noProof/>
                <w:webHidden/>
              </w:rPr>
              <w:tab/>
            </w:r>
            <w:r w:rsidR="00F82623">
              <w:rPr>
                <w:noProof/>
                <w:webHidden/>
              </w:rPr>
              <w:fldChar w:fldCharType="begin"/>
            </w:r>
            <w:r w:rsidR="00F82623">
              <w:rPr>
                <w:noProof/>
                <w:webHidden/>
              </w:rPr>
              <w:instrText xml:space="preserve"> PAGEREF _Toc117760247 \h </w:instrText>
            </w:r>
            <w:r w:rsidR="00F82623">
              <w:rPr>
                <w:noProof/>
                <w:webHidden/>
              </w:rPr>
            </w:r>
            <w:r w:rsidR="00F82623">
              <w:rPr>
                <w:noProof/>
                <w:webHidden/>
              </w:rPr>
              <w:fldChar w:fldCharType="separate"/>
            </w:r>
            <w:r w:rsidR="00F82623">
              <w:rPr>
                <w:noProof/>
                <w:webHidden/>
              </w:rPr>
              <w:t>10</w:t>
            </w:r>
            <w:r w:rsidR="00F82623">
              <w:rPr>
                <w:noProof/>
                <w:webHidden/>
              </w:rPr>
              <w:fldChar w:fldCharType="end"/>
            </w:r>
          </w:hyperlink>
        </w:p>
        <w:p w14:paraId="35F43ECF" w14:textId="2D80671D" w:rsidR="00F82623" w:rsidRDefault="00000000">
          <w:pPr>
            <w:pStyle w:val="TOC2"/>
            <w:tabs>
              <w:tab w:val="left" w:pos="800"/>
              <w:tab w:val="right" w:leader="dot" w:pos="9350"/>
            </w:tabs>
            <w:rPr>
              <w:rFonts w:eastAsiaTheme="minorEastAsia"/>
              <w:smallCaps w:val="0"/>
              <w:noProof/>
            </w:rPr>
          </w:pPr>
          <w:hyperlink w:anchor="_Toc117760248" w:history="1">
            <w:r w:rsidR="00F82623" w:rsidRPr="00FA4EA3">
              <w:rPr>
                <w:rStyle w:val="Hyperlink"/>
                <w:noProof/>
              </w:rPr>
              <w:t>5.1.</w:t>
            </w:r>
            <w:r w:rsidR="00F82623">
              <w:rPr>
                <w:rFonts w:eastAsiaTheme="minorEastAsia"/>
                <w:smallCaps w:val="0"/>
                <w:noProof/>
              </w:rPr>
              <w:tab/>
            </w:r>
            <w:r w:rsidR="00F82623" w:rsidRPr="00FA4EA3">
              <w:rPr>
                <w:rStyle w:val="Hyperlink"/>
                <w:noProof/>
              </w:rPr>
              <w:t>Mesh</w:t>
            </w:r>
            <w:r w:rsidR="00F82623">
              <w:rPr>
                <w:noProof/>
                <w:webHidden/>
              </w:rPr>
              <w:tab/>
            </w:r>
            <w:r w:rsidR="00F82623">
              <w:rPr>
                <w:noProof/>
                <w:webHidden/>
              </w:rPr>
              <w:fldChar w:fldCharType="begin"/>
            </w:r>
            <w:r w:rsidR="00F82623">
              <w:rPr>
                <w:noProof/>
                <w:webHidden/>
              </w:rPr>
              <w:instrText xml:space="preserve"> PAGEREF _Toc117760248 \h </w:instrText>
            </w:r>
            <w:r w:rsidR="00F82623">
              <w:rPr>
                <w:noProof/>
                <w:webHidden/>
              </w:rPr>
            </w:r>
            <w:r w:rsidR="00F82623">
              <w:rPr>
                <w:noProof/>
                <w:webHidden/>
              </w:rPr>
              <w:fldChar w:fldCharType="separate"/>
            </w:r>
            <w:r w:rsidR="00F82623">
              <w:rPr>
                <w:noProof/>
                <w:webHidden/>
              </w:rPr>
              <w:t>10</w:t>
            </w:r>
            <w:r w:rsidR="00F82623">
              <w:rPr>
                <w:noProof/>
                <w:webHidden/>
              </w:rPr>
              <w:fldChar w:fldCharType="end"/>
            </w:r>
          </w:hyperlink>
        </w:p>
        <w:p w14:paraId="761A4C9C" w14:textId="4F1C718F" w:rsidR="00F82623" w:rsidRDefault="00000000">
          <w:pPr>
            <w:pStyle w:val="TOC2"/>
            <w:tabs>
              <w:tab w:val="left" w:pos="800"/>
              <w:tab w:val="right" w:leader="dot" w:pos="9350"/>
            </w:tabs>
            <w:rPr>
              <w:rFonts w:eastAsiaTheme="minorEastAsia"/>
              <w:smallCaps w:val="0"/>
              <w:noProof/>
            </w:rPr>
          </w:pPr>
          <w:hyperlink w:anchor="_Toc117760249" w:history="1">
            <w:r w:rsidR="00F82623" w:rsidRPr="00FA4EA3">
              <w:rPr>
                <w:rStyle w:val="Hyperlink"/>
                <w:noProof/>
              </w:rPr>
              <w:t>5.2.</w:t>
            </w:r>
            <w:r w:rsidR="00F82623">
              <w:rPr>
                <w:rFonts w:eastAsiaTheme="minorEastAsia"/>
                <w:smallCaps w:val="0"/>
                <w:noProof/>
              </w:rPr>
              <w:tab/>
            </w:r>
            <w:r w:rsidR="00F82623" w:rsidRPr="00FA4EA3">
              <w:rPr>
                <w:rStyle w:val="Hyperlink"/>
                <w:noProof/>
              </w:rPr>
              <w:t>Initial Crack</w:t>
            </w:r>
            <w:r w:rsidR="00F82623">
              <w:rPr>
                <w:noProof/>
                <w:webHidden/>
              </w:rPr>
              <w:tab/>
            </w:r>
            <w:r w:rsidR="00F82623">
              <w:rPr>
                <w:noProof/>
                <w:webHidden/>
              </w:rPr>
              <w:fldChar w:fldCharType="begin"/>
            </w:r>
            <w:r w:rsidR="00F82623">
              <w:rPr>
                <w:noProof/>
                <w:webHidden/>
              </w:rPr>
              <w:instrText xml:space="preserve"> PAGEREF _Toc117760249 \h </w:instrText>
            </w:r>
            <w:r w:rsidR="00F82623">
              <w:rPr>
                <w:noProof/>
                <w:webHidden/>
              </w:rPr>
            </w:r>
            <w:r w:rsidR="00F82623">
              <w:rPr>
                <w:noProof/>
                <w:webHidden/>
              </w:rPr>
              <w:fldChar w:fldCharType="separate"/>
            </w:r>
            <w:r w:rsidR="00F82623">
              <w:rPr>
                <w:noProof/>
                <w:webHidden/>
              </w:rPr>
              <w:t>10</w:t>
            </w:r>
            <w:r w:rsidR="00F82623">
              <w:rPr>
                <w:noProof/>
                <w:webHidden/>
              </w:rPr>
              <w:fldChar w:fldCharType="end"/>
            </w:r>
          </w:hyperlink>
        </w:p>
        <w:p w14:paraId="69F9EC76" w14:textId="282D2E96" w:rsidR="00F82623" w:rsidRDefault="00000000">
          <w:pPr>
            <w:pStyle w:val="TOC2"/>
            <w:tabs>
              <w:tab w:val="left" w:pos="800"/>
              <w:tab w:val="right" w:leader="dot" w:pos="9350"/>
            </w:tabs>
            <w:rPr>
              <w:rFonts w:eastAsiaTheme="minorEastAsia"/>
              <w:smallCaps w:val="0"/>
              <w:noProof/>
            </w:rPr>
          </w:pPr>
          <w:hyperlink w:anchor="_Toc117760250" w:history="1">
            <w:r w:rsidR="00F82623" w:rsidRPr="00FA4EA3">
              <w:rPr>
                <w:rStyle w:val="Hyperlink"/>
                <w:noProof/>
              </w:rPr>
              <w:t>5.3.</w:t>
            </w:r>
            <w:r w:rsidR="00F82623">
              <w:rPr>
                <w:rFonts w:eastAsiaTheme="minorEastAsia"/>
                <w:smallCaps w:val="0"/>
                <w:noProof/>
              </w:rPr>
              <w:tab/>
            </w:r>
            <w:r w:rsidR="00F82623" w:rsidRPr="00FA4EA3">
              <w:rPr>
                <w:rStyle w:val="Hyperlink"/>
                <w:noProof/>
              </w:rPr>
              <w:t>Geometry</w:t>
            </w:r>
            <w:r w:rsidR="00F82623">
              <w:rPr>
                <w:noProof/>
                <w:webHidden/>
              </w:rPr>
              <w:tab/>
            </w:r>
            <w:r w:rsidR="00F82623">
              <w:rPr>
                <w:noProof/>
                <w:webHidden/>
              </w:rPr>
              <w:fldChar w:fldCharType="begin"/>
            </w:r>
            <w:r w:rsidR="00F82623">
              <w:rPr>
                <w:noProof/>
                <w:webHidden/>
              </w:rPr>
              <w:instrText xml:space="preserve"> PAGEREF _Toc117760250 \h </w:instrText>
            </w:r>
            <w:r w:rsidR="00F82623">
              <w:rPr>
                <w:noProof/>
                <w:webHidden/>
              </w:rPr>
            </w:r>
            <w:r w:rsidR="00F82623">
              <w:rPr>
                <w:noProof/>
                <w:webHidden/>
              </w:rPr>
              <w:fldChar w:fldCharType="separate"/>
            </w:r>
            <w:r w:rsidR="00F82623">
              <w:rPr>
                <w:noProof/>
                <w:webHidden/>
              </w:rPr>
              <w:t>10</w:t>
            </w:r>
            <w:r w:rsidR="00F82623">
              <w:rPr>
                <w:noProof/>
                <w:webHidden/>
              </w:rPr>
              <w:fldChar w:fldCharType="end"/>
            </w:r>
          </w:hyperlink>
        </w:p>
        <w:p w14:paraId="33F16B5F" w14:textId="79870C46" w:rsidR="00F82623" w:rsidRDefault="00000000">
          <w:pPr>
            <w:pStyle w:val="TOC1"/>
            <w:tabs>
              <w:tab w:val="right" w:leader="dot" w:pos="9350"/>
            </w:tabs>
            <w:rPr>
              <w:rFonts w:eastAsiaTheme="minorEastAsia"/>
              <w:b w:val="0"/>
              <w:bCs w:val="0"/>
              <w:caps w:val="0"/>
              <w:noProof/>
            </w:rPr>
          </w:pPr>
          <w:hyperlink w:anchor="_Toc117760251" w:history="1">
            <w:r w:rsidR="00F82623" w:rsidRPr="00FA4EA3">
              <w:rPr>
                <w:rStyle w:val="Hyperlink"/>
                <w:noProof/>
              </w:rPr>
              <w:t>Appendix A – List of files</w:t>
            </w:r>
            <w:r w:rsidR="00F82623">
              <w:rPr>
                <w:noProof/>
                <w:webHidden/>
              </w:rPr>
              <w:tab/>
            </w:r>
            <w:r w:rsidR="00F82623">
              <w:rPr>
                <w:noProof/>
                <w:webHidden/>
              </w:rPr>
              <w:fldChar w:fldCharType="begin"/>
            </w:r>
            <w:r w:rsidR="00F82623">
              <w:rPr>
                <w:noProof/>
                <w:webHidden/>
              </w:rPr>
              <w:instrText xml:space="preserve"> PAGEREF _Toc117760251 \h </w:instrText>
            </w:r>
            <w:r w:rsidR="00F82623">
              <w:rPr>
                <w:noProof/>
                <w:webHidden/>
              </w:rPr>
            </w:r>
            <w:r w:rsidR="00F82623">
              <w:rPr>
                <w:noProof/>
                <w:webHidden/>
              </w:rPr>
              <w:fldChar w:fldCharType="separate"/>
            </w:r>
            <w:r w:rsidR="00F82623">
              <w:rPr>
                <w:noProof/>
                <w:webHidden/>
              </w:rPr>
              <w:t>11</w:t>
            </w:r>
            <w:r w:rsidR="00F82623">
              <w:rPr>
                <w:noProof/>
                <w:webHidden/>
              </w:rPr>
              <w:fldChar w:fldCharType="end"/>
            </w:r>
          </w:hyperlink>
        </w:p>
        <w:p w14:paraId="4FB0E2B1" w14:textId="479866D7" w:rsidR="00F82623" w:rsidRDefault="00000000">
          <w:pPr>
            <w:pStyle w:val="TOC1"/>
            <w:tabs>
              <w:tab w:val="right" w:leader="dot" w:pos="9350"/>
            </w:tabs>
            <w:rPr>
              <w:rFonts w:eastAsiaTheme="minorEastAsia"/>
              <w:b w:val="0"/>
              <w:bCs w:val="0"/>
              <w:caps w:val="0"/>
              <w:noProof/>
            </w:rPr>
          </w:pPr>
          <w:hyperlink w:anchor="_Toc117760252" w:history="1">
            <w:r w:rsidR="00F82623" w:rsidRPr="00FA4EA3">
              <w:rPr>
                <w:rStyle w:val="Hyperlink"/>
                <w:noProof/>
              </w:rPr>
              <w:t>References</w:t>
            </w:r>
            <w:r w:rsidR="00F82623">
              <w:rPr>
                <w:noProof/>
                <w:webHidden/>
              </w:rPr>
              <w:tab/>
            </w:r>
            <w:r w:rsidR="00F82623">
              <w:rPr>
                <w:noProof/>
                <w:webHidden/>
              </w:rPr>
              <w:fldChar w:fldCharType="begin"/>
            </w:r>
            <w:r w:rsidR="00F82623">
              <w:rPr>
                <w:noProof/>
                <w:webHidden/>
              </w:rPr>
              <w:instrText xml:space="preserve"> PAGEREF _Toc117760252 \h </w:instrText>
            </w:r>
            <w:r w:rsidR="00F82623">
              <w:rPr>
                <w:noProof/>
                <w:webHidden/>
              </w:rPr>
            </w:r>
            <w:r w:rsidR="00F82623">
              <w:rPr>
                <w:noProof/>
                <w:webHidden/>
              </w:rPr>
              <w:fldChar w:fldCharType="separate"/>
            </w:r>
            <w:r w:rsidR="00F82623">
              <w:rPr>
                <w:noProof/>
                <w:webHidden/>
              </w:rPr>
              <w:t>11</w:t>
            </w:r>
            <w:r w:rsidR="00F82623">
              <w:rPr>
                <w:noProof/>
                <w:webHidden/>
              </w:rPr>
              <w:fldChar w:fldCharType="end"/>
            </w:r>
          </w:hyperlink>
        </w:p>
        <w:p w14:paraId="4FF58F92" w14:textId="1D6FA0A6" w:rsidR="00F82623" w:rsidRDefault="00000000">
          <w:pPr>
            <w:pStyle w:val="TOC1"/>
            <w:tabs>
              <w:tab w:val="left" w:pos="400"/>
              <w:tab w:val="right" w:leader="dot" w:pos="9350"/>
            </w:tabs>
            <w:rPr>
              <w:rFonts w:eastAsiaTheme="minorEastAsia"/>
              <w:b w:val="0"/>
              <w:bCs w:val="0"/>
              <w:caps w:val="0"/>
              <w:noProof/>
            </w:rPr>
          </w:pPr>
          <w:hyperlink w:anchor="_Toc117760253" w:history="1">
            <w:r w:rsidR="00F82623" w:rsidRPr="00FA4EA3">
              <w:rPr>
                <w:rStyle w:val="Hyperlink"/>
                <w:rFonts w:eastAsia="Times New Roman"/>
                <w:noProof/>
              </w:rPr>
              <w:t>6.</w:t>
            </w:r>
            <w:r w:rsidR="00F82623">
              <w:rPr>
                <w:rFonts w:eastAsiaTheme="minorEastAsia"/>
                <w:b w:val="0"/>
                <w:bCs w:val="0"/>
                <w:caps w:val="0"/>
                <w:noProof/>
              </w:rPr>
              <w:tab/>
            </w:r>
            <w:r w:rsidR="00F82623" w:rsidRPr="00FA4EA3">
              <w:rPr>
                <w:rStyle w:val="Hyperlink"/>
                <w:rFonts w:eastAsia="Times New Roman"/>
                <w:noProof/>
              </w:rPr>
              <w:t>Revision list</w:t>
            </w:r>
            <w:r w:rsidR="00F82623">
              <w:rPr>
                <w:noProof/>
                <w:webHidden/>
              </w:rPr>
              <w:tab/>
            </w:r>
            <w:r w:rsidR="00F82623">
              <w:rPr>
                <w:noProof/>
                <w:webHidden/>
              </w:rPr>
              <w:fldChar w:fldCharType="begin"/>
            </w:r>
            <w:r w:rsidR="00F82623">
              <w:rPr>
                <w:noProof/>
                <w:webHidden/>
              </w:rPr>
              <w:instrText xml:space="preserve"> PAGEREF _Toc117760253 \h </w:instrText>
            </w:r>
            <w:r w:rsidR="00F82623">
              <w:rPr>
                <w:noProof/>
                <w:webHidden/>
              </w:rPr>
            </w:r>
            <w:r w:rsidR="00F82623">
              <w:rPr>
                <w:noProof/>
                <w:webHidden/>
              </w:rPr>
              <w:fldChar w:fldCharType="separate"/>
            </w:r>
            <w:r w:rsidR="00F82623">
              <w:rPr>
                <w:noProof/>
                <w:webHidden/>
              </w:rPr>
              <w:t>12</w:t>
            </w:r>
            <w:r w:rsidR="00F82623">
              <w:rPr>
                <w:noProof/>
                <w:webHidden/>
              </w:rPr>
              <w:fldChar w:fldCharType="end"/>
            </w:r>
          </w:hyperlink>
        </w:p>
        <w:p w14:paraId="0FE11B1D" w14:textId="1A91A3C4" w:rsidR="00AE3B95" w:rsidRPr="00D87F87" w:rsidRDefault="00D87F87" w:rsidP="00D87F87">
          <w:r w:rsidRPr="00D87F87">
            <w:rPr>
              <w:b/>
              <w:bCs/>
              <w:noProof/>
            </w:rPr>
            <w:fldChar w:fldCharType="end"/>
          </w:r>
        </w:p>
      </w:sdtContent>
    </w:sdt>
    <w:p w14:paraId="01C00785" w14:textId="77777777" w:rsidR="00A334A0" w:rsidRDefault="00A334A0">
      <w:pPr>
        <w:rPr>
          <w:rFonts w:eastAsiaTheme="majorEastAsia" w:cstheme="majorBidi"/>
          <w:b/>
          <w:color w:val="000000" w:themeColor="text1"/>
          <w:sz w:val="32"/>
          <w:szCs w:val="32"/>
        </w:rPr>
      </w:pPr>
      <w:r>
        <w:br w:type="page"/>
      </w:r>
    </w:p>
    <w:p w14:paraId="5EF598DC" w14:textId="0E161F6B" w:rsidR="00886E07" w:rsidRDefault="00886E07" w:rsidP="00F43081">
      <w:pPr>
        <w:pStyle w:val="Heading1"/>
      </w:pPr>
      <w:bookmarkStart w:id="0" w:name="_Toc492572639"/>
      <w:bookmarkStart w:id="1" w:name="_Toc117760234"/>
      <w:r>
        <w:lastRenderedPageBreak/>
        <w:t>Introduction</w:t>
      </w:r>
      <w:bookmarkEnd w:id="0"/>
      <w:bookmarkEnd w:id="1"/>
    </w:p>
    <w:p w14:paraId="150EAA40" w14:textId="77777777" w:rsidR="00886E07" w:rsidRDefault="00886E07" w:rsidP="00AE3B95">
      <w:pPr>
        <w:rPr>
          <w:b/>
          <w:color w:val="000000" w:themeColor="text1"/>
        </w:rPr>
      </w:pPr>
    </w:p>
    <w:p w14:paraId="18E4D558" w14:textId="5E72BBB9" w:rsidR="007D156A" w:rsidRDefault="00886E07" w:rsidP="00BB1C52">
      <w:pPr>
        <w:jc w:val="both"/>
        <w:rPr>
          <w:rFonts w:eastAsia="Times New Roman"/>
        </w:rPr>
      </w:pPr>
      <w:r w:rsidRPr="005508FC">
        <w:t xml:space="preserve">This guide accompanies the </w:t>
      </w:r>
      <w:r w:rsidR="002C58DF">
        <w:t>PRXVCCT</w:t>
      </w:r>
      <w:r w:rsidRPr="005508FC">
        <w:t xml:space="preserve"> software release and intends to provide a basic overview that can enable the user to setup and run the code. Please contact </w:t>
      </w:r>
      <w:hyperlink r:id="rId6" w:history="1">
        <w:r w:rsidRPr="009A40F2">
          <w:rPr>
            <w:b/>
          </w:rPr>
          <w:t>nelson.carvalho@nasa.gov</w:t>
        </w:r>
      </w:hyperlink>
      <w:r w:rsidRPr="005508FC">
        <w:t xml:space="preserve"> </w:t>
      </w:r>
      <w:r w:rsidR="00C13E81">
        <w:rPr>
          <w:rFonts w:eastAsia="Times New Roman"/>
        </w:rPr>
        <w:t>regarding</w:t>
      </w:r>
      <w:r w:rsidRPr="005508FC">
        <w:rPr>
          <w:rFonts w:eastAsia="Times New Roman"/>
        </w:rPr>
        <w:t xml:space="preserve"> issues not covered in this guide.</w:t>
      </w:r>
    </w:p>
    <w:p w14:paraId="4770CB72" w14:textId="77777777" w:rsidR="001412AC" w:rsidRDefault="001412AC" w:rsidP="00BB1C52">
      <w:pPr>
        <w:jc w:val="both"/>
        <w:rPr>
          <w:rFonts w:eastAsia="Times New Roman"/>
        </w:rPr>
      </w:pPr>
    </w:p>
    <w:p w14:paraId="0227AEFD" w14:textId="77777777" w:rsidR="001412AC" w:rsidRDefault="001412AC" w:rsidP="001412AC">
      <w:pPr>
        <w:pStyle w:val="Heading2"/>
      </w:pPr>
      <w:bookmarkStart w:id="2" w:name="_Toc117760235"/>
      <w:r>
        <w:t>Algorithm</w:t>
      </w:r>
      <w:bookmarkEnd w:id="2"/>
    </w:p>
    <w:p w14:paraId="2F61518F" w14:textId="77777777" w:rsidR="002C7B0F" w:rsidRDefault="002C7B0F" w:rsidP="00AE3B95">
      <w:pPr>
        <w:rPr>
          <w:rFonts w:eastAsia="Times New Roman"/>
          <w:color w:val="000000" w:themeColor="text1"/>
        </w:rPr>
      </w:pPr>
    </w:p>
    <w:p w14:paraId="4382A9C6" w14:textId="3B5538B0" w:rsidR="002C7B0F" w:rsidRDefault="002C7B0F" w:rsidP="00AE3B95">
      <w:pPr>
        <w:rPr>
          <w:rFonts w:eastAsia="Times New Roman"/>
          <w:i/>
          <w:color w:val="000000" w:themeColor="text1"/>
        </w:rPr>
      </w:pPr>
      <w:r>
        <w:rPr>
          <w:rFonts w:eastAsia="Times New Roman"/>
          <w:color w:val="000000" w:themeColor="text1"/>
        </w:rPr>
        <w:fldChar w:fldCharType="begin"/>
      </w:r>
      <w:r>
        <w:rPr>
          <w:rFonts w:eastAsia="Times New Roman"/>
          <w:color w:val="000000" w:themeColor="text1"/>
        </w:rPr>
        <w:instrText xml:space="preserve"> REF _Ref492896450 \h </w:instrText>
      </w:r>
      <w:r>
        <w:rPr>
          <w:rFonts w:eastAsia="Times New Roman"/>
          <w:color w:val="000000" w:themeColor="text1"/>
        </w:rPr>
      </w:r>
      <w:r>
        <w:rPr>
          <w:rFonts w:eastAsia="Times New Roman"/>
          <w:color w:val="000000" w:themeColor="text1"/>
        </w:rPr>
        <w:fldChar w:fldCharType="separate"/>
      </w:r>
      <w:r w:rsidR="00F82623">
        <w:t xml:space="preserve">Figure </w:t>
      </w:r>
      <w:r w:rsidR="00F82623">
        <w:rPr>
          <w:noProof/>
        </w:rPr>
        <w:t>1</w:t>
      </w:r>
      <w:r>
        <w:rPr>
          <w:rFonts w:eastAsia="Times New Roman"/>
          <w:color w:val="000000" w:themeColor="text1"/>
        </w:rPr>
        <w:fldChar w:fldCharType="end"/>
      </w:r>
      <w:r>
        <w:rPr>
          <w:rFonts w:eastAsia="Times New Roman"/>
          <w:color w:val="000000" w:themeColor="text1"/>
        </w:rPr>
        <w:t xml:space="preserve"> provides an overview of the algorithm, highlighting the main </w:t>
      </w:r>
      <w:r w:rsidR="00636AFC">
        <w:rPr>
          <w:rFonts w:eastAsia="Times New Roman"/>
          <w:color w:val="000000" w:themeColor="text1"/>
        </w:rPr>
        <w:t>components</w:t>
      </w:r>
      <w:r>
        <w:rPr>
          <w:rFonts w:eastAsia="Times New Roman"/>
          <w:color w:val="000000" w:themeColor="text1"/>
        </w:rPr>
        <w:t xml:space="preserve"> of the software. </w:t>
      </w:r>
      <w:r w:rsidR="00CC01EC">
        <w:rPr>
          <w:rFonts w:eastAsia="Times New Roman"/>
          <w:color w:val="000000" w:themeColor="text1"/>
        </w:rPr>
        <w:t xml:space="preserve">As the job is submitted, </w:t>
      </w:r>
      <w:r>
        <w:rPr>
          <w:rFonts w:eastAsia="Times New Roman"/>
          <w:color w:val="000000" w:themeColor="text1"/>
        </w:rPr>
        <w:t xml:space="preserve">a set of python scripts is called </w:t>
      </w:r>
      <w:r w:rsidR="00CC01EC">
        <w:rPr>
          <w:rFonts w:eastAsia="Times New Roman"/>
          <w:color w:val="000000" w:themeColor="text1"/>
        </w:rPr>
        <w:t xml:space="preserve">which load </w:t>
      </w:r>
      <w:r w:rsidR="00E268E6">
        <w:rPr>
          <w:rFonts w:eastAsia="Times New Roman"/>
          <w:color w:val="000000" w:themeColor="text1"/>
        </w:rPr>
        <w:t>and store</w:t>
      </w:r>
      <w:r>
        <w:rPr>
          <w:rFonts w:eastAsia="Times New Roman"/>
          <w:color w:val="000000" w:themeColor="text1"/>
        </w:rPr>
        <w:t xml:space="preserve"> the </w:t>
      </w:r>
      <w:r w:rsidR="00E268E6">
        <w:rPr>
          <w:rFonts w:eastAsia="Times New Roman"/>
          <w:color w:val="000000" w:themeColor="text1"/>
        </w:rPr>
        <w:t xml:space="preserve">mesh </w:t>
      </w:r>
      <w:proofErr w:type="gramStart"/>
      <w:r w:rsidR="00E268E6">
        <w:rPr>
          <w:rFonts w:eastAsia="Times New Roman"/>
          <w:color w:val="000000" w:themeColor="text1"/>
        </w:rPr>
        <w:t>information, and</w:t>
      </w:r>
      <w:proofErr w:type="gramEnd"/>
      <w:r w:rsidR="00E268E6">
        <w:rPr>
          <w:rFonts w:eastAsia="Times New Roman"/>
          <w:color w:val="000000" w:themeColor="text1"/>
        </w:rPr>
        <w:t xml:space="preserve"> assign any </w:t>
      </w:r>
      <w:r w:rsidR="0041607A">
        <w:rPr>
          <w:rFonts w:eastAsia="Times New Roman"/>
          <w:color w:val="000000" w:themeColor="text1"/>
        </w:rPr>
        <w:t>pre-</w:t>
      </w:r>
      <w:r w:rsidR="00E268E6">
        <w:rPr>
          <w:rFonts w:eastAsia="Times New Roman"/>
          <w:color w:val="000000" w:themeColor="text1"/>
        </w:rPr>
        <w:t xml:space="preserve">existent delaminations and/or matrix cracks. </w:t>
      </w:r>
      <w:r w:rsidR="0041607A">
        <w:rPr>
          <w:rFonts w:eastAsia="Times New Roman"/>
          <w:color w:val="000000" w:themeColor="text1"/>
        </w:rPr>
        <w:t xml:space="preserve">This information </w:t>
      </w:r>
      <w:r w:rsidR="00CC01EC">
        <w:rPr>
          <w:rFonts w:eastAsia="Times New Roman"/>
          <w:color w:val="000000" w:themeColor="text1"/>
        </w:rPr>
        <w:t>is</w:t>
      </w:r>
      <w:r w:rsidR="0041607A">
        <w:rPr>
          <w:rFonts w:eastAsia="Times New Roman"/>
          <w:color w:val="000000" w:themeColor="text1"/>
        </w:rPr>
        <w:t xml:space="preserve"> pass</w:t>
      </w:r>
      <w:r w:rsidR="008142A1">
        <w:rPr>
          <w:rFonts w:eastAsia="Times New Roman"/>
          <w:color w:val="000000" w:themeColor="text1"/>
        </w:rPr>
        <w:t>ed</w:t>
      </w:r>
      <w:r w:rsidR="0041607A">
        <w:rPr>
          <w:rFonts w:eastAsia="Times New Roman"/>
          <w:color w:val="000000" w:themeColor="text1"/>
        </w:rPr>
        <w:t xml:space="preserve"> to </w:t>
      </w:r>
      <w:r w:rsidR="00AE60D6">
        <w:rPr>
          <w:rFonts w:eastAsia="Times New Roman"/>
          <w:color w:val="000000" w:themeColor="text1"/>
        </w:rPr>
        <w:t>A</w:t>
      </w:r>
      <w:r w:rsidR="0041607A">
        <w:rPr>
          <w:rFonts w:eastAsia="Times New Roman"/>
          <w:color w:val="000000" w:themeColor="text1"/>
        </w:rPr>
        <w:t>baqus via “</w:t>
      </w:r>
      <w:proofErr w:type="spellStart"/>
      <w:r w:rsidR="0041607A" w:rsidRPr="008142A1">
        <w:rPr>
          <w:rFonts w:eastAsia="Times New Roman"/>
          <w:i/>
          <w:color w:val="000000" w:themeColor="text1"/>
        </w:rPr>
        <w:t>UEXTERNAL_</w:t>
      </w:r>
      <w:proofErr w:type="gramStart"/>
      <w:r w:rsidR="0041607A" w:rsidRPr="008142A1">
        <w:rPr>
          <w:rFonts w:eastAsia="Times New Roman"/>
          <w:i/>
          <w:color w:val="000000" w:themeColor="text1"/>
        </w:rPr>
        <w:t>DB.f</w:t>
      </w:r>
      <w:proofErr w:type="spellEnd"/>
      <w:proofErr w:type="gramEnd"/>
      <w:r w:rsidR="0041607A">
        <w:rPr>
          <w:rFonts w:eastAsia="Times New Roman"/>
          <w:color w:val="000000" w:themeColor="text1"/>
        </w:rPr>
        <w:t xml:space="preserve">” </w:t>
      </w:r>
      <w:r w:rsidR="00CF5D26">
        <w:rPr>
          <w:rFonts w:eastAsia="Times New Roman"/>
          <w:color w:val="000000" w:themeColor="text1"/>
        </w:rPr>
        <w:t>to the</w:t>
      </w:r>
      <w:r w:rsidR="008142A1">
        <w:rPr>
          <w:rFonts w:eastAsia="Times New Roman"/>
          <w:color w:val="000000" w:themeColor="text1"/>
        </w:rPr>
        <w:t xml:space="preserve"> </w:t>
      </w:r>
      <w:proofErr w:type="spellStart"/>
      <w:r w:rsidR="0041607A" w:rsidRPr="008142A1">
        <w:rPr>
          <w:rFonts w:eastAsia="Times New Roman"/>
          <w:i/>
          <w:color w:val="000000" w:themeColor="text1"/>
        </w:rPr>
        <w:t>UEL.f</w:t>
      </w:r>
      <w:proofErr w:type="spellEnd"/>
      <w:r w:rsidR="0041607A">
        <w:rPr>
          <w:rFonts w:eastAsia="Times New Roman"/>
          <w:color w:val="000000" w:themeColor="text1"/>
        </w:rPr>
        <w:t xml:space="preserve"> as required. Both </w:t>
      </w:r>
      <w:proofErr w:type="spellStart"/>
      <w:r w:rsidR="0041607A" w:rsidRPr="008142A1">
        <w:rPr>
          <w:rFonts w:eastAsia="Times New Roman"/>
          <w:i/>
          <w:color w:val="000000" w:themeColor="text1"/>
        </w:rPr>
        <w:t>UEXTERNAL_</w:t>
      </w:r>
      <w:proofErr w:type="gramStart"/>
      <w:r w:rsidR="0041607A" w:rsidRPr="008142A1">
        <w:rPr>
          <w:rFonts w:eastAsia="Times New Roman"/>
          <w:i/>
          <w:color w:val="000000" w:themeColor="text1"/>
        </w:rPr>
        <w:t>DB.f</w:t>
      </w:r>
      <w:proofErr w:type="spellEnd"/>
      <w:proofErr w:type="gramEnd"/>
      <w:r w:rsidR="0041607A">
        <w:rPr>
          <w:rFonts w:eastAsia="Times New Roman"/>
          <w:color w:val="000000" w:themeColor="text1"/>
        </w:rPr>
        <w:t xml:space="preserve"> and </w:t>
      </w:r>
      <w:proofErr w:type="spellStart"/>
      <w:r w:rsidR="0041607A" w:rsidRPr="004C59D4">
        <w:rPr>
          <w:rFonts w:eastAsia="Times New Roman"/>
          <w:i/>
          <w:iCs/>
          <w:color w:val="000000" w:themeColor="text1"/>
        </w:rPr>
        <w:t>UEL.f</w:t>
      </w:r>
      <w:proofErr w:type="spellEnd"/>
      <w:r w:rsidR="00EF6940">
        <w:rPr>
          <w:rFonts w:eastAsia="Times New Roman"/>
          <w:color w:val="000000" w:themeColor="text1"/>
        </w:rPr>
        <w:t xml:space="preserve"> are </w:t>
      </w:r>
      <w:r w:rsidR="00636AFC">
        <w:rPr>
          <w:rFonts w:eastAsia="Times New Roman"/>
          <w:color w:val="000000" w:themeColor="text1"/>
        </w:rPr>
        <w:t xml:space="preserve">given </w:t>
      </w:r>
      <w:r w:rsidR="00EF6940">
        <w:rPr>
          <w:rFonts w:eastAsia="Times New Roman"/>
          <w:color w:val="000000" w:themeColor="text1"/>
        </w:rPr>
        <w:t xml:space="preserve">in the </w:t>
      </w:r>
      <w:r w:rsidR="00EF6940" w:rsidRPr="00EF6940">
        <w:rPr>
          <w:rFonts w:eastAsia="Times New Roman"/>
          <w:color w:val="000000" w:themeColor="text1"/>
        </w:rPr>
        <w:t>“</w:t>
      </w:r>
      <w:r w:rsidR="00AE60D6" w:rsidRPr="00AE60D6">
        <w:rPr>
          <w:i/>
        </w:rPr>
        <w:t>UEL3D_INTERFACE_NVCCT</w:t>
      </w:r>
      <w:r w:rsidR="0041607A" w:rsidRPr="008142A1">
        <w:rPr>
          <w:rFonts w:eastAsia="Times New Roman"/>
          <w:i/>
          <w:color w:val="000000" w:themeColor="text1"/>
        </w:rPr>
        <w:t>.f</w:t>
      </w:r>
      <w:r w:rsidR="00EF6940" w:rsidRPr="00EF6940">
        <w:rPr>
          <w:rFonts w:eastAsia="Times New Roman"/>
          <w:color w:val="000000" w:themeColor="text1"/>
        </w:rPr>
        <w:t>”</w:t>
      </w:r>
      <w:r w:rsidR="0041607A" w:rsidRPr="00EF6940">
        <w:rPr>
          <w:rFonts w:eastAsia="Times New Roman"/>
          <w:color w:val="000000" w:themeColor="text1"/>
        </w:rPr>
        <w:t xml:space="preserve"> </w:t>
      </w:r>
      <w:r w:rsidR="00AE60D6">
        <w:rPr>
          <w:rFonts w:eastAsia="Times New Roman"/>
          <w:color w:val="000000" w:themeColor="text1"/>
        </w:rPr>
        <w:t>.</w:t>
      </w:r>
      <w:r w:rsidR="008142A1">
        <w:rPr>
          <w:rFonts w:eastAsia="Times New Roman"/>
          <w:color w:val="000000" w:themeColor="text1"/>
        </w:rPr>
        <w:t xml:space="preserve"> </w:t>
      </w:r>
      <w:r w:rsidR="00636AFC">
        <w:rPr>
          <w:rFonts w:eastAsia="Times New Roman"/>
          <w:color w:val="000000" w:themeColor="text1"/>
        </w:rPr>
        <w:t xml:space="preserve">These </w:t>
      </w:r>
      <w:r w:rsidR="00CF5D26">
        <w:rPr>
          <w:rFonts w:eastAsia="Times New Roman"/>
          <w:color w:val="000000" w:themeColor="text1"/>
        </w:rPr>
        <w:t xml:space="preserve">files </w:t>
      </w:r>
      <w:r w:rsidR="00636AFC">
        <w:rPr>
          <w:rFonts w:eastAsia="Times New Roman"/>
          <w:color w:val="000000" w:themeColor="text1"/>
        </w:rPr>
        <w:t>contain</w:t>
      </w:r>
      <w:r w:rsidR="008142A1">
        <w:rPr>
          <w:rFonts w:eastAsia="Times New Roman"/>
          <w:color w:val="000000" w:themeColor="text1"/>
        </w:rPr>
        <w:t xml:space="preserve"> all </w:t>
      </w:r>
      <w:proofErr w:type="spellStart"/>
      <w:r w:rsidR="008142A1">
        <w:rPr>
          <w:rFonts w:eastAsia="Times New Roman"/>
          <w:color w:val="000000" w:themeColor="text1"/>
        </w:rPr>
        <w:t>abaqus</w:t>
      </w:r>
      <w:proofErr w:type="spellEnd"/>
      <w:r w:rsidR="008142A1">
        <w:rPr>
          <w:rFonts w:eastAsia="Times New Roman"/>
          <w:color w:val="000000" w:themeColor="text1"/>
        </w:rPr>
        <w:t xml:space="preserve"> user subroutines</w:t>
      </w:r>
      <w:r w:rsidR="00CF5D26">
        <w:rPr>
          <w:rFonts w:eastAsia="Times New Roman"/>
          <w:color w:val="000000" w:themeColor="text1"/>
        </w:rPr>
        <w:t xml:space="preserve"> required to run the code</w:t>
      </w:r>
      <w:r w:rsidR="008142A1">
        <w:rPr>
          <w:rFonts w:eastAsia="Times New Roman"/>
          <w:color w:val="000000" w:themeColor="text1"/>
        </w:rPr>
        <w:t xml:space="preserve">. </w:t>
      </w:r>
      <w:r w:rsidR="00CF5D26">
        <w:rPr>
          <w:rFonts w:eastAsia="Times New Roman"/>
          <w:color w:val="000000" w:themeColor="text1"/>
        </w:rPr>
        <w:t>As a simulation progresses</w:t>
      </w:r>
      <w:r w:rsidR="008142A1">
        <w:rPr>
          <w:rFonts w:eastAsia="Times New Roman"/>
          <w:color w:val="000000" w:themeColor="text1"/>
        </w:rPr>
        <w:t>, at the end of each increment, the python scripts are called to update</w:t>
      </w:r>
      <w:r w:rsidR="00AE60D6">
        <w:rPr>
          <w:rFonts w:eastAsia="Times New Roman"/>
          <w:color w:val="000000" w:themeColor="text1"/>
        </w:rPr>
        <w:t xml:space="preserve"> nodal stiffnesses as dictated by the PRX_VCCT algorithm (both fatigue and static) and </w:t>
      </w:r>
      <w:r w:rsidR="008142A1">
        <w:rPr>
          <w:rFonts w:eastAsia="Times New Roman"/>
          <w:color w:val="000000" w:themeColor="text1"/>
        </w:rPr>
        <w:t xml:space="preserve">this new information is again passed to </w:t>
      </w:r>
      <w:r w:rsidR="00AE60D6">
        <w:rPr>
          <w:rFonts w:eastAsia="Times New Roman"/>
          <w:color w:val="000000" w:themeColor="text1"/>
        </w:rPr>
        <w:t>A</w:t>
      </w:r>
      <w:r w:rsidR="008142A1">
        <w:rPr>
          <w:rFonts w:eastAsia="Times New Roman"/>
          <w:color w:val="000000" w:themeColor="text1"/>
        </w:rPr>
        <w:t xml:space="preserve">baqus via </w:t>
      </w:r>
      <w:proofErr w:type="spellStart"/>
      <w:r w:rsidR="008142A1" w:rsidRPr="008142A1">
        <w:rPr>
          <w:rFonts w:eastAsia="Times New Roman"/>
          <w:i/>
          <w:color w:val="000000" w:themeColor="text1"/>
        </w:rPr>
        <w:t>UEXTERNAL_</w:t>
      </w:r>
      <w:proofErr w:type="gramStart"/>
      <w:r w:rsidR="008142A1" w:rsidRPr="008142A1">
        <w:rPr>
          <w:rFonts w:eastAsia="Times New Roman"/>
          <w:i/>
          <w:color w:val="000000" w:themeColor="text1"/>
        </w:rPr>
        <w:t>DB.f</w:t>
      </w:r>
      <w:proofErr w:type="spellEnd"/>
      <w:proofErr w:type="gramEnd"/>
      <w:r w:rsidR="008142A1">
        <w:rPr>
          <w:rFonts w:eastAsia="Times New Roman"/>
          <w:color w:val="000000" w:themeColor="text1"/>
        </w:rPr>
        <w:t xml:space="preserve">” </w:t>
      </w:r>
      <w:r w:rsidR="00CF5D26">
        <w:rPr>
          <w:rFonts w:eastAsia="Times New Roman"/>
          <w:color w:val="000000" w:themeColor="text1"/>
        </w:rPr>
        <w:t>to the</w:t>
      </w:r>
      <w:r w:rsidR="008142A1">
        <w:rPr>
          <w:rFonts w:eastAsia="Times New Roman"/>
          <w:color w:val="000000" w:themeColor="text1"/>
        </w:rPr>
        <w:t xml:space="preserve"> “</w:t>
      </w:r>
      <w:proofErr w:type="spellStart"/>
      <w:r w:rsidR="008142A1" w:rsidRPr="008142A1">
        <w:rPr>
          <w:rFonts w:eastAsia="Times New Roman"/>
          <w:i/>
          <w:color w:val="000000" w:themeColor="text1"/>
        </w:rPr>
        <w:t>UEL.f</w:t>
      </w:r>
      <w:proofErr w:type="spellEnd"/>
      <w:r w:rsidR="008142A1">
        <w:rPr>
          <w:rFonts w:eastAsia="Times New Roman"/>
          <w:i/>
          <w:color w:val="000000" w:themeColor="text1"/>
        </w:rPr>
        <w:t>”.</w:t>
      </w:r>
    </w:p>
    <w:p w14:paraId="7E0DDFDC" w14:textId="77777777" w:rsidR="004C59D4" w:rsidRDefault="004C59D4" w:rsidP="00AE3B95">
      <w:pPr>
        <w:rPr>
          <w:rFonts w:eastAsia="Times New Roman"/>
          <w:color w:val="000000" w:themeColor="text1"/>
        </w:rPr>
      </w:pPr>
    </w:p>
    <w:p w14:paraId="362FDB33" w14:textId="6F8F3A8A" w:rsidR="001412AC" w:rsidRDefault="004C59D4" w:rsidP="002C7B0F">
      <w:pPr>
        <w:jc w:val="center"/>
        <w:rPr>
          <w:rFonts w:eastAsia="Times New Roman"/>
          <w:color w:val="000000" w:themeColor="text1"/>
        </w:rPr>
      </w:pPr>
      <w:r>
        <w:rPr>
          <w:rFonts w:eastAsia="Times New Roman"/>
          <w:color w:val="000000" w:themeColor="text1"/>
        </w:rPr>
        <w:t xml:space="preserve">                                                    </w:t>
      </w:r>
      <w:r>
        <w:rPr>
          <w:rFonts w:eastAsia="Times New Roman"/>
          <w:noProof/>
          <w:color w:val="000000" w:themeColor="text1"/>
        </w:rPr>
        <w:drawing>
          <wp:inline distT="0" distB="0" distL="0" distR="0" wp14:anchorId="72918FC4" wp14:editId="649E0A29">
            <wp:extent cx="2700990" cy="290512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5901" cy="2921161"/>
                    </a:xfrm>
                    <a:prstGeom prst="rect">
                      <a:avLst/>
                    </a:prstGeom>
                    <a:noFill/>
                  </pic:spPr>
                </pic:pic>
              </a:graphicData>
            </a:graphic>
          </wp:inline>
        </w:drawing>
      </w:r>
    </w:p>
    <w:p w14:paraId="0E517C00" w14:textId="62E902AA" w:rsidR="00820451" w:rsidRDefault="002C7B0F" w:rsidP="002C7B0F">
      <w:pPr>
        <w:pStyle w:val="Caption"/>
        <w:jc w:val="center"/>
        <w:rPr>
          <w:rFonts w:eastAsia="Times New Roman"/>
        </w:rPr>
      </w:pPr>
      <w:bookmarkStart w:id="3" w:name="_Ref492896450"/>
      <w:r>
        <w:t xml:space="preserve">Figure </w:t>
      </w:r>
      <w:r w:rsidR="00802920">
        <w:rPr>
          <w:noProof/>
        </w:rPr>
        <w:fldChar w:fldCharType="begin"/>
      </w:r>
      <w:r w:rsidR="00802920">
        <w:rPr>
          <w:noProof/>
        </w:rPr>
        <w:instrText xml:space="preserve"> SEQ Figure \* ARABIC </w:instrText>
      </w:r>
      <w:r w:rsidR="00802920">
        <w:rPr>
          <w:noProof/>
        </w:rPr>
        <w:fldChar w:fldCharType="separate"/>
      </w:r>
      <w:r w:rsidR="00F82623">
        <w:rPr>
          <w:noProof/>
        </w:rPr>
        <w:t>1</w:t>
      </w:r>
      <w:r w:rsidR="00802920">
        <w:rPr>
          <w:noProof/>
        </w:rPr>
        <w:fldChar w:fldCharType="end"/>
      </w:r>
      <w:bookmarkEnd w:id="3"/>
      <w:r>
        <w:t xml:space="preserve"> Algorithm overview</w:t>
      </w:r>
      <w:r w:rsidR="008C1B5A">
        <w:t>.</w:t>
      </w:r>
    </w:p>
    <w:p w14:paraId="7A8B8373" w14:textId="77777777" w:rsidR="00EF6940" w:rsidRDefault="00EF6940" w:rsidP="00AE3B95">
      <w:pPr>
        <w:rPr>
          <w:rFonts w:eastAsia="Times New Roman"/>
          <w:color w:val="000000" w:themeColor="text1"/>
        </w:rPr>
      </w:pPr>
    </w:p>
    <w:p w14:paraId="7B91024B" w14:textId="5291DDA5" w:rsidR="007D156A" w:rsidRDefault="00C95602" w:rsidP="00CC14D8">
      <w:pPr>
        <w:pStyle w:val="Heading2"/>
        <w:rPr>
          <w:rFonts w:eastAsia="Times New Roman"/>
        </w:rPr>
      </w:pPr>
      <w:bookmarkStart w:id="4" w:name="_Toc12550023"/>
      <w:bookmarkStart w:id="5" w:name="_Toc117760236"/>
      <w:r>
        <w:rPr>
          <w:rFonts w:eastAsia="Times New Roman"/>
        </w:rPr>
        <w:t>E</w:t>
      </w:r>
      <w:r w:rsidR="007D156A">
        <w:rPr>
          <w:rFonts w:eastAsia="Times New Roman"/>
        </w:rPr>
        <w:t>lement description</w:t>
      </w:r>
      <w:bookmarkEnd w:id="4"/>
      <w:bookmarkEnd w:id="5"/>
    </w:p>
    <w:p w14:paraId="65A00204" w14:textId="77777777" w:rsidR="00CC14D8" w:rsidRDefault="00CC14D8" w:rsidP="00CC14D8"/>
    <w:p w14:paraId="467A4E30" w14:textId="666B7B08" w:rsidR="00CC14D8" w:rsidRDefault="00CC14D8" w:rsidP="00BB1C52">
      <w:pPr>
        <w:jc w:val="both"/>
      </w:pPr>
      <w:r>
        <w:t xml:space="preserve">The </w:t>
      </w:r>
      <w:r w:rsidR="004C59D4">
        <w:t>PRX-VCCT</w:t>
      </w:r>
      <w:r>
        <w:t xml:space="preserve"> formulation follows generally </w:t>
      </w:r>
      <w:r w:rsidR="008679AD">
        <w:t>what</w:t>
      </w:r>
      <w:r>
        <w:t xml:space="preserve"> described in</w:t>
      </w:r>
      <w:r w:rsidR="003538F2">
        <w:t xml:space="preserve"> </w:t>
      </w:r>
      <w:r w:rsidR="00AE6A45">
        <w:t>[</w:t>
      </w:r>
      <w:r w:rsidR="00C323AA">
        <w:t>1</w:t>
      </w:r>
      <w:r w:rsidR="00F82623">
        <w:t>, 2</w:t>
      </w:r>
      <w:r w:rsidR="00AE6A45">
        <w:t>]</w:t>
      </w:r>
      <w:r>
        <w:t xml:space="preserve">. </w:t>
      </w:r>
      <w:r w:rsidR="004C59D4">
        <w:t>However, contrary to what reported in [</w:t>
      </w:r>
      <w:r w:rsidR="00C323AA">
        <w:t>1</w:t>
      </w:r>
      <w:r w:rsidR="004C59D4">
        <w:t>] the VCCT algorithm interfaces with Abaqus via an interface element (8 nodes)</w:t>
      </w:r>
      <w:r w:rsidR="00C323AA">
        <w:t xml:space="preserve"> instead of being embedded in a floating node element</w:t>
      </w:r>
      <w:r w:rsidR="004C59D4">
        <w:t>. The nodal connectivity of the interface element should be defined consistently with the definition of interface elements in Abaqus (C</w:t>
      </w:r>
      <w:r w:rsidR="00C95602">
        <w:t>OH</w:t>
      </w:r>
      <w:r w:rsidR="004C59D4">
        <w:t xml:space="preserve">3D8 – see Abaqus manual for </w:t>
      </w:r>
      <w:r w:rsidR="00A82EE0">
        <w:t xml:space="preserve">additional </w:t>
      </w:r>
      <w:r w:rsidR="004C59D4">
        <w:t>details).</w:t>
      </w:r>
    </w:p>
    <w:p w14:paraId="6D576655" w14:textId="77777777" w:rsidR="003C185A" w:rsidRDefault="003C185A" w:rsidP="00CF5D26"/>
    <w:p w14:paraId="42EDB378" w14:textId="69FDB53D" w:rsidR="002B1509" w:rsidRDefault="00C95602" w:rsidP="00CF5D26">
      <w:pPr>
        <w:pStyle w:val="Heading2"/>
      </w:pPr>
      <w:bookmarkStart w:id="6" w:name="_Toc117760237"/>
      <w:r>
        <w:t>Initial delamination</w:t>
      </w:r>
      <w:bookmarkEnd w:id="6"/>
    </w:p>
    <w:p w14:paraId="6F3B1350" w14:textId="36858A26" w:rsidR="00A82EE0" w:rsidRDefault="00A82EE0" w:rsidP="00A82EE0"/>
    <w:p w14:paraId="24988DA4" w14:textId="1A315F36" w:rsidR="00A82EE0" w:rsidRDefault="00A82EE0" w:rsidP="00A82EE0">
      <w:r>
        <w:t>An initial delamination can be specified via an external file ‘</w:t>
      </w:r>
      <w:proofErr w:type="spellStart"/>
      <w:r w:rsidRPr="00A82EE0">
        <w:t>node_map_</w:t>
      </w:r>
      <w:proofErr w:type="gramStart"/>
      <w:r w:rsidRPr="00A82EE0">
        <w:t>info.ndmg</w:t>
      </w:r>
      <w:proofErr w:type="spellEnd"/>
      <w:proofErr w:type="gramEnd"/>
      <w:r>
        <w:t>’. In this file the failed nodes that will form the initial delamination should be listed (one per line).</w:t>
      </w:r>
    </w:p>
    <w:p w14:paraId="66351C2D" w14:textId="748A8E86" w:rsidR="002B1509" w:rsidRDefault="00A82EE0" w:rsidP="002B1509">
      <w:r>
        <w:t xml:space="preserve">Alternatively, an initial delamination can be defined </w:t>
      </w:r>
      <w:r w:rsidR="004014B7">
        <w:t>via the definition of an element set and assignment via *</w:t>
      </w:r>
      <w:proofErr w:type="spellStart"/>
      <w:r w:rsidR="004014B7">
        <w:t>uel</w:t>
      </w:r>
      <w:proofErr w:type="spellEnd"/>
      <w:r w:rsidR="004014B7">
        <w:t xml:space="preserve"> of damage state</w:t>
      </w:r>
      <w:r w:rsidR="00293AFA">
        <w:t xml:space="preserve"> “DSTAT”</w:t>
      </w:r>
      <w:r w:rsidR="004014B7">
        <w:t xml:space="preserve"> equal to “1”</w:t>
      </w:r>
      <w:r w:rsidR="00C95602">
        <w:t>. This will result in setting all damage state variables of the nodes to DSTAT = 1.</w:t>
      </w:r>
      <w:r w:rsidR="004014B7">
        <w:t xml:space="preserve"> The delamination specified via element set result in a maximum dimension that </w:t>
      </w:r>
      <w:r w:rsidR="00C95602">
        <w:t>is</w:t>
      </w:r>
      <w:r w:rsidR="004014B7">
        <w:t xml:space="preserve"> one node ligament larger than the area defined by the element set, see Figure 2.</w:t>
      </w:r>
    </w:p>
    <w:p w14:paraId="5B96FB5E" w14:textId="4A362714" w:rsidR="004014B7" w:rsidRDefault="004014B7" w:rsidP="002B1509"/>
    <w:p w14:paraId="5C0CEA19" w14:textId="58D17BC3" w:rsidR="00293AFA" w:rsidRDefault="00914BBE" w:rsidP="004014B7">
      <w:pPr>
        <w:pStyle w:val="Caption"/>
        <w:jc w:val="center"/>
      </w:pPr>
      <w:r>
        <w:rPr>
          <w:noProof/>
        </w:rPr>
        <w:lastRenderedPageBreak/>
        <mc:AlternateContent>
          <mc:Choice Requires="wps">
            <w:drawing>
              <wp:anchor distT="0" distB="0" distL="114300" distR="114300" simplePos="0" relativeHeight="251661312" behindDoc="0" locked="0" layoutInCell="1" allowOverlap="1" wp14:anchorId="7785DE00" wp14:editId="65A290FF">
                <wp:simplePos x="0" y="0"/>
                <wp:positionH relativeFrom="column">
                  <wp:posOffset>4997355</wp:posOffset>
                </wp:positionH>
                <wp:positionV relativeFrom="paragraph">
                  <wp:posOffset>418531</wp:posOffset>
                </wp:positionV>
                <wp:extent cx="2210938"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2109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FEDE29"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93.5pt,32.95pt" to="567.6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25jtgEAAMMDAAAOAAAAZHJzL2Uyb0RvYy54bWysU8GO0zAQvSPxD5bvNGmQEERN99AVXBBU&#10;LHyA1xk3lmyPNTZN+/eM3TaLWCQE4uJ47Hlv5j1PNncn78QRKFkMg1yvWikgaBxtOAzy29f3r95K&#10;kbIKo3IYYJBnSPJu+/LFZo49dDihG4EEk4TUz3GQU86xb5qkJ/AqrTBC4EuD5FXmkA7NSGpmdu+a&#10;rm3fNDPSGAk1pMSn95dLua38xoDOn41JkIUbJPeW60p1fSxrs92o/kAqTlZf21D/0IVXNnDRhepe&#10;ZSW+k31G5a0mTGjySqNv0BiroWpgNev2FzUPk4pQtbA5KS42pf9Hqz8d9yTsOMhOiqA8P9FDJmUP&#10;UxY7DIENRBJd8WmOqef0XdjTNUpxT0X0yZAvX5YjTtXb8+ItnLLQfNh16/bda54GfbtrnoCRUv4A&#10;6EXZDNLZUGSrXh0/pszFOPWWwkFp5FK67vLZQUl24QsYlsLF1hVdhwh2jsRR8fMrrSHkdZHCfDW7&#10;wIx1bgG2fwZe8wsU6oD9DXhB1MoY8gL2NiD9rno+3Vo2l/ybAxfdxYJHHM/1Uao1PClV4XWqyyj+&#10;HFf407+3/QEAAP//AwBQSwMEFAAGAAgAAAAhAIqLFxDhAAAACgEAAA8AAABkcnMvZG93bnJldi54&#10;bWxMj19rwjAUxd8HfodwB3ubqR3+WddURBhzgshUcI+xuWvrmpuSRFu//SI+uMdzz+Hc30mnna7Z&#10;Ga2rDAkY9CNgSLlRFRUCdtv35wkw5yUpWRtCARd0MM16D6lMlGnpC88bX7BQQi6RAkrvm4Rzl5eo&#10;peubBil4P8Zq6YO0BVdWtqFc1zyOohHXsqLwoZQNzkvMfzcnLWBlF4v5bHk50vpbt/t4uV9/dh9C&#10;PD12szdgHjt/D8MVP6BDFpgO5kTKsVrAeDIOW7yA0fAV2DUweBnGwA63C89S/n9C9gcAAP//AwBQ&#10;SwECLQAUAAYACAAAACEAtoM4kv4AAADhAQAAEwAAAAAAAAAAAAAAAAAAAAAAW0NvbnRlbnRfVHlw&#10;ZXNdLnhtbFBLAQItABQABgAIAAAAIQA4/SH/1gAAAJQBAAALAAAAAAAAAAAAAAAAAC8BAABfcmVs&#10;cy8ucmVsc1BLAQItABQABgAIAAAAIQAVC25jtgEAAMMDAAAOAAAAAAAAAAAAAAAAAC4CAABkcnMv&#10;ZTJvRG9jLnhtbFBLAQItABQABgAIAAAAIQCKixcQ4QAAAAoBAAAPAAAAAAAAAAAAAAAAABAEAABk&#10;cnMvZG93bnJldi54bWxQSwUGAAAAAAQABADzAAAAHgUAAAAA&#10;" strokecolor="#4472c4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30D2ECF8" wp14:editId="258101B5">
                <wp:simplePos x="0" y="0"/>
                <wp:positionH relativeFrom="column">
                  <wp:posOffset>4844955</wp:posOffset>
                </wp:positionH>
                <wp:positionV relativeFrom="paragraph">
                  <wp:posOffset>266131</wp:posOffset>
                </wp:positionV>
                <wp:extent cx="2210938"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2109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E5B45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81.5pt,20.95pt" to="555.6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3r+tQEAAMMDAAAOAAAAZHJzL2Uyb0RvYy54bWysU8GOEzEMvSPxD1HudGaKhGDU6R66gguC&#10;ioUPyGacTqQkjpzQaf8eJ21nEYuEQFw8ceJn+z17Nncn78QRKFkMg+xWrRQQNI42HAb57ev7V2+l&#10;SFmFUTkMMMgzJHm3ffliM8ce1jihG4EEJwmpn+Mgp5xj3zRJT+BVWmGEwI8GyavMLh2akdTM2b1r&#10;1m37ppmRxkioISW+vb88ym3Nbwzo/NmYBFm4QXJvuVqq9rHYZrtR/YFUnKy+tqH+oQuvbOCiS6p7&#10;lZX4TvZZKm81YUKTVxp9g8ZYDZUDs+naX9g8TCpC5cLipLjIlP5fWv3puCdhR56dFEF5HtFDJmUP&#10;UxY7DIEFRBJd0WmOqefwXdjT1UtxT4X0yZAvX6YjTlXb86ItnLLQfLled+2717wN+vbWPAEjpfwB&#10;0ItyGKSzodBWvTp+TJmLcegthJ3SyKV0PeWzgxLswhcwTIWLdRVdlwh2jsRR8fiV1hBypcL5anSB&#10;GevcAmz/DLzGFyjUBfsb8IKolTHkBextQPpd9Xy6tWwu8TcFLryLBI84nutQqjS8KVWx61aXVfzZ&#10;r/Cnf2/7AwAA//8DAFBLAwQUAAYACAAAACEAM89eyeAAAAAKAQAADwAAAGRycy9kb3ducmV2Lnht&#10;bEyPQUvDQBCF7wX/wzKCt3bTKFVjNqUUxFqQYhXqcZodk2h2Nuxum/Tfu8WDzm3mPd58L58PphVH&#10;cr6xrGA6SUAQl1Y3XCl4f3sc34HwAVlja5kUnMjDvLgY5Zhp2/MrHbehEjGEfYYK6hC6TEpf1mTQ&#10;T2xHHLVP6wyGuLpKaod9DDetTJNkJg02HD/U2NGypvJ7ezAKXtxqtVysT1+8+TD9Ll3vNs/Dk1JX&#10;l8PiAUSgIfyZ4Ywf0aGITHt7YO1Fq+B2dh27BAU303sQZ0OcFMT+9yKLXP6vUPwAAAD//wMAUEsB&#10;Ai0AFAAGAAgAAAAhALaDOJL+AAAA4QEAABMAAAAAAAAAAAAAAAAAAAAAAFtDb250ZW50X1R5cGVz&#10;XS54bWxQSwECLQAUAAYACAAAACEAOP0h/9YAAACUAQAACwAAAAAAAAAAAAAAAAAvAQAAX3JlbHMv&#10;LnJlbHNQSwECLQAUAAYACAAAACEAYJN6/rUBAADDAwAADgAAAAAAAAAAAAAAAAAuAgAAZHJzL2Uy&#10;b0RvYy54bWxQSwECLQAUAAYACAAAACEAM89eyeAAAAAKAQAADwAAAAAAAAAAAAAAAAAPBAAAZHJz&#10;L2Rvd25yZXYueG1sUEsFBgAAAAAEAAQA8wAAABwFAAAAAA==&#10;" strokecolor="#4472c4 [3204]" strokeweight=".5pt">
                <v:stroke joinstyle="miter"/>
              </v:line>
            </w:pict>
          </mc:Fallback>
        </mc:AlternateContent>
      </w:r>
      <w:r w:rsidR="00293AFA">
        <w:rPr>
          <w:noProof/>
        </w:rPr>
        <w:drawing>
          <wp:inline distT="0" distB="0" distL="0" distR="0" wp14:anchorId="3CF0EE14" wp14:editId="07C6272A">
            <wp:extent cx="3155950" cy="173991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3561" cy="1744113"/>
                    </a:xfrm>
                    <a:prstGeom prst="rect">
                      <a:avLst/>
                    </a:prstGeom>
                    <a:noFill/>
                  </pic:spPr>
                </pic:pic>
              </a:graphicData>
            </a:graphic>
          </wp:inline>
        </w:drawing>
      </w:r>
    </w:p>
    <w:p w14:paraId="5EF64219" w14:textId="4F7A3F74" w:rsidR="004014B7" w:rsidRDefault="004014B7" w:rsidP="004014B7">
      <w:pPr>
        <w:pStyle w:val="Caption"/>
        <w:jc w:val="center"/>
        <w:rPr>
          <w:rFonts w:eastAsia="Times New Roman"/>
        </w:rPr>
      </w:pPr>
      <w:r>
        <w:t xml:space="preserve">Figure </w:t>
      </w:r>
      <w:r>
        <w:rPr>
          <w:noProof/>
        </w:rPr>
        <w:fldChar w:fldCharType="begin"/>
      </w:r>
      <w:r>
        <w:rPr>
          <w:noProof/>
        </w:rPr>
        <w:instrText xml:space="preserve"> SEQ Figure \* ARABIC </w:instrText>
      </w:r>
      <w:r>
        <w:rPr>
          <w:noProof/>
        </w:rPr>
        <w:fldChar w:fldCharType="separate"/>
      </w:r>
      <w:r w:rsidR="00F82623">
        <w:rPr>
          <w:noProof/>
        </w:rPr>
        <w:t>2</w:t>
      </w:r>
      <w:r>
        <w:rPr>
          <w:noProof/>
        </w:rPr>
        <w:fldChar w:fldCharType="end"/>
      </w:r>
      <w:r>
        <w:t xml:space="preserve"> Initial delamination definition via element set and *</w:t>
      </w:r>
      <w:proofErr w:type="spellStart"/>
      <w:r>
        <w:t>uel</w:t>
      </w:r>
      <w:proofErr w:type="spellEnd"/>
      <w:r>
        <w:t xml:space="preserve"> </w:t>
      </w:r>
      <w:proofErr w:type="spellStart"/>
      <w:r>
        <w:t>assignement</w:t>
      </w:r>
      <w:proofErr w:type="spellEnd"/>
      <w:r>
        <w:t>.</w:t>
      </w:r>
    </w:p>
    <w:p w14:paraId="1A86139E" w14:textId="77777777" w:rsidR="004014B7" w:rsidRDefault="004014B7" w:rsidP="002B1509"/>
    <w:p w14:paraId="44B558CF" w14:textId="2EF3FAA7" w:rsidR="00DC3CC8" w:rsidRDefault="00534BFA" w:rsidP="00BA19FD">
      <w:pPr>
        <w:pStyle w:val="Heading1"/>
        <w:rPr>
          <w:rFonts w:eastAsia="Times New Roman"/>
        </w:rPr>
      </w:pPr>
      <w:bookmarkStart w:id="7" w:name="_Toc492572640"/>
      <w:bookmarkStart w:id="8" w:name="_Toc117760238"/>
      <w:r>
        <w:rPr>
          <w:rFonts w:eastAsia="Times New Roman"/>
        </w:rPr>
        <w:t>System</w:t>
      </w:r>
      <w:r w:rsidR="00441460">
        <w:rPr>
          <w:rFonts w:eastAsia="Times New Roman"/>
        </w:rPr>
        <w:t xml:space="preserve"> </w:t>
      </w:r>
      <w:bookmarkEnd w:id="7"/>
      <w:r w:rsidR="00443B98">
        <w:rPr>
          <w:rFonts w:eastAsia="Times New Roman"/>
        </w:rPr>
        <w:t>snapshot</w:t>
      </w:r>
      <w:r>
        <w:rPr>
          <w:rFonts w:eastAsia="Times New Roman"/>
        </w:rPr>
        <w:t xml:space="preserve"> and installation</w:t>
      </w:r>
      <w:bookmarkEnd w:id="8"/>
    </w:p>
    <w:p w14:paraId="23774088" w14:textId="77777777" w:rsidR="00DC3CC8" w:rsidRPr="00441460" w:rsidRDefault="00DC3CC8" w:rsidP="00AE3B95">
      <w:pPr>
        <w:rPr>
          <w:rFonts w:eastAsia="Times New Roman"/>
        </w:rPr>
      </w:pPr>
    </w:p>
    <w:p w14:paraId="30F36AFD" w14:textId="17282643" w:rsidR="00DC3CC8" w:rsidRPr="00441460" w:rsidRDefault="00DC3CC8" w:rsidP="00AE3B95">
      <w:pPr>
        <w:rPr>
          <w:rFonts w:eastAsia="Times New Roman"/>
        </w:rPr>
      </w:pPr>
      <w:r w:rsidRPr="00441460">
        <w:rPr>
          <w:rFonts w:eastAsia="Times New Roman"/>
        </w:rPr>
        <w:t>The code has been developed and verified in the following environment:</w:t>
      </w:r>
    </w:p>
    <w:p w14:paraId="5EBBB70F" w14:textId="77777777" w:rsidR="00DC3CC8" w:rsidRDefault="00DC3CC8" w:rsidP="00AE3B95">
      <w:pPr>
        <w:rPr>
          <w:rFonts w:eastAsia="Times New Roman"/>
        </w:rPr>
      </w:pPr>
    </w:p>
    <w:p w14:paraId="6F70599F" w14:textId="77777777" w:rsidR="00345221" w:rsidRPr="00E724ED" w:rsidRDefault="00345221" w:rsidP="00494EDE">
      <w:pPr>
        <w:numPr>
          <w:ilvl w:val="0"/>
          <w:numId w:val="18"/>
        </w:numPr>
        <w:shd w:val="clear" w:color="auto" w:fill="D9D9D9"/>
        <w:rPr>
          <w:rFonts w:ascii="Arial" w:eastAsia="Times New Roman" w:hAnsi="Arial" w:cs="Arial"/>
        </w:rPr>
      </w:pPr>
      <w:r w:rsidRPr="00E724ED">
        <w:rPr>
          <w:rFonts w:ascii="Arial" w:eastAsia="Calibri" w:hAnsi="Arial" w:cs="Arial"/>
        </w:rPr>
        <w:t>Operating</w:t>
      </w:r>
      <w:r w:rsidRPr="00E724ED">
        <w:rPr>
          <w:rFonts w:ascii="Arial" w:eastAsia="Times New Roman" w:hAnsi="Arial" w:cs="Arial"/>
        </w:rPr>
        <w:t xml:space="preserve"> </w:t>
      </w:r>
      <w:r w:rsidRPr="00E724ED">
        <w:rPr>
          <w:rFonts w:ascii="Arial" w:eastAsia="Calibri" w:hAnsi="Arial" w:cs="Arial"/>
        </w:rPr>
        <w:t>System</w:t>
      </w:r>
      <w:r w:rsidRPr="00E724ED">
        <w:rPr>
          <w:rFonts w:ascii="Arial" w:eastAsia="Times New Roman" w:hAnsi="Arial" w:cs="Arial"/>
        </w:rPr>
        <w:t xml:space="preserve"> </w:t>
      </w:r>
      <w:proofErr w:type="gramStart"/>
      <w:r w:rsidRPr="00E724ED">
        <w:rPr>
          <w:rFonts w:ascii="Arial" w:eastAsia="Times New Roman" w:hAnsi="Arial" w:cs="Arial"/>
        </w:rPr>
        <w:t xml:space="preserve">-  </w:t>
      </w:r>
      <w:r w:rsidRPr="00E724ED">
        <w:rPr>
          <w:rFonts w:ascii="Arial" w:eastAsia="Calibri" w:hAnsi="Arial" w:cs="Arial"/>
        </w:rPr>
        <w:t>Open</w:t>
      </w:r>
      <w:proofErr w:type="gramEnd"/>
      <w:r w:rsidRPr="00E724ED">
        <w:rPr>
          <w:rFonts w:ascii="Arial" w:eastAsia="Times New Roman" w:hAnsi="Arial" w:cs="Arial"/>
        </w:rPr>
        <w:t>-</w:t>
      </w:r>
      <w:proofErr w:type="spellStart"/>
      <w:r w:rsidRPr="00E724ED">
        <w:rPr>
          <w:rFonts w:ascii="Arial" w:eastAsia="Calibri" w:hAnsi="Arial" w:cs="Arial"/>
        </w:rPr>
        <w:t>SuSE</w:t>
      </w:r>
      <w:proofErr w:type="spellEnd"/>
      <w:r w:rsidRPr="00E724ED">
        <w:rPr>
          <w:rFonts w:ascii="Arial" w:eastAsia="Times New Roman" w:hAnsi="Arial" w:cs="Arial"/>
        </w:rPr>
        <w:t xml:space="preserve"> 64</w:t>
      </w:r>
      <w:r w:rsidRPr="00E724ED">
        <w:rPr>
          <w:rFonts w:ascii="Arial" w:eastAsia="Calibri" w:hAnsi="Arial" w:cs="Arial"/>
        </w:rPr>
        <w:t>bit</w:t>
      </w:r>
      <w:r w:rsidRPr="00E724ED">
        <w:rPr>
          <w:rFonts w:ascii="Arial" w:eastAsia="Times New Roman" w:hAnsi="Arial" w:cs="Arial"/>
        </w:rPr>
        <w:t xml:space="preserve">  </w:t>
      </w:r>
      <w:r w:rsidRPr="00E724ED">
        <w:rPr>
          <w:rFonts w:ascii="Arial" w:eastAsia="Calibri" w:hAnsi="Arial" w:cs="Arial"/>
        </w:rPr>
        <w:t>Linux</w:t>
      </w:r>
      <w:r w:rsidRPr="00E724ED">
        <w:rPr>
          <w:rFonts w:ascii="Arial" w:eastAsia="Times New Roman" w:hAnsi="Arial" w:cs="Arial"/>
        </w:rPr>
        <w:t xml:space="preserve"> (</w:t>
      </w:r>
      <w:r w:rsidRPr="00E724ED">
        <w:rPr>
          <w:rFonts w:ascii="Arial" w:eastAsia="Calibri" w:hAnsi="Arial" w:cs="Arial"/>
        </w:rPr>
        <w:t>version</w:t>
      </w:r>
      <w:r w:rsidRPr="00E724ED">
        <w:rPr>
          <w:rFonts w:ascii="Arial" w:eastAsia="Times New Roman" w:hAnsi="Arial" w:cs="Arial"/>
        </w:rPr>
        <w:t xml:space="preserve"> 42.1) </w:t>
      </w:r>
    </w:p>
    <w:p w14:paraId="442B0A8B" w14:textId="77777777" w:rsidR="00345221" w:rsidRPr="00E724ED" w:rsidRDefault="00345221" w:rsidP="00494EDE">
      <w:pPr>
        <w:numPr>
          <w:ilvl w:val="0"/>
          <w:numId w:val="18"/>
        </w:numPr>
        <w:shd w:val="clear" w:color="auto" w:fill="D9D9D9"/>
        <w:rPr>
          <w:rFonts w:ascii="Arial" w:eastAsia="Times New Roman" w:hAnsi="Arial" w:cs="Arial"/>
        </w:rPr>
      </w:pPr>
      <w:proofErr w:type="spellStart"/>
      <w:r w:rsidRPr="00E724ED">
        <w:rPr>
          <w:rFonts w:ascii="Arial" w:eastAsia="Calibri" w:hAnsi="Arial" w:cs="Arial"/>
        </w:rPr>
        <w:t>tcsh</w:t>
      </w:r>
      <w:proofErr w:type="spellEnd"/>
    </w:p>
    <w:p w14:paraId="424051FC" w14:textId="157FF262" w:rsidR="00345221" w:rsidRPr="00E724ED" w:rsidRDefault="00345221" w:rsidP="00494EDE">
      <w:pPr>
        <w:numPr>
          <w:ilvl w:val="0"/>
          <w:numId w:val="18"/>
        </w:numPr>
        <w:shd w:val="clear" w:color="auto" w:fill="D9D9D9"/>
        <w:rPr>
          <w:rFonts w:ascii="Arial" w:eastAsia="Times New Roman" w:hAnsi="Arial" w:cs="Arial"/>
        </w:rPr>
      </w:pPr>
      <w:r w:rsidRPr="00E724ED">
        <w:rPr>
          <w:rFonts w:ascii="Arial" w:eastAsia="Calibri" w:hAnsi="Arial" w:cs="Arial"/>
        </w:rPr>
        <w:t>Abaqus</w:t>
      </w:r>
      <w:r w:rsidRPr="00E724ED">
        <w:rPr>
          <w:rFonts w:ascii="Arial" w:eastAsia="Times New Roman" w:hAnsi="Arial" w:cs="Arial"/>
        </w:rPr>
        <w:t xml:space="preserve"> 6.</w:t>
      </w:r>
      <w:r w:rsidR="00293AFA">
        <w:rPr>
          <w:rFonts w:ascii="Arial" w:eastAsia="Times New Roman" w:hAnsi="Arial" w:cs="Arial"/>
        </w:rPr>
        <w:t>21</w:t>
      </w:r>
    </w:p>
    <w:p w14:paraId="38960212" w14:textId="77777777" w:rsidR="00345221" w:rsidRPr="00E724ED" w:rsidRDefault="00345221" w:rsidP="00494EDE">
      <w:pPr>
        <w:numPr>
          <w:ilvl w:val="0"/>
          <w:numId w:val="18"/>
        </w:numPr>
        <w:shd w:val="clear" w:color="auto" w:fill="D9D9D9"/>
        <w:rPr>
          <w:rFonts w:ascii="Arial" w:eastAsia="Times New Roman" w:hAnsi="Arial" w:cs="Arial"/>
        </w:rPr>
      </w:pPr>
      <w:r w:rsidRPr="00E724ED">
        <w:rPr>
          <w:rFonts w:ascii="Arial" w:eastAsia="Calibri" w:hAnsi="Arial" w:cs="Arial"/>
        </w:rPr>
        <w:t>Intel</w:t>
      </w:r>
      <w:r w:rsidRPr="00E724ED">
        <w:rPr>
          <w:rFonts w:ascii="Arial" w:eastAsia="Times New Roman" w:hAnsi="Arial" w:cs="Arial"/>
        </w:rPr>
        <w:t xml:space="preserve"> </w:t>
      </w:r>
      <w:r w:rsidRPr="00E724ED">
        <w:rPr>
          <w:rFonts w:ascii="Arial" w:eastAsia="Calibri" w:hAnsi="Arial" w:cs="Arial"/>
        </w:rPr>
        <w:t>Fortran</w:t>
      </w:r>
      <w:r w:rsidRPr="00E724ED">
        <w:rPr>
          <w:rFonts w:ascii="Arial" w:eastAsia="Times New Roman" w:hAnsi="Arial" w:cs="Arial"/>
        </w:rPr>
        <w:t xml:space="preserve"> </w:t>
      </w:r>
      <w:r w:rsidRPr="00E724ED">
        <w:rPr>
          <w:rFonts w:ascii="Arial" w:eastAsia="Calibri" w:hAnsi="Arial" w:cs="Arial"/>
        </w:rPr>
        <w:t>version</w:t>
      </w:r>
      <w:r w:rsidRPr="00E724ED">
        <w:rPr>
          <w:rFonts w:ascii="Arial" w:eastAsia="Times New Roman" w:hAnsi="Arial" w:cs="Arial"/>
        </w:rPr>
        <w:t xml:space="preserve"> 13.1.3</w:t>
      </w:r>
    </w:p>
    <w:p w14:paraId="6DDA37FD" w14:textId="77777777" w:rsidR="00345221" w:rsidRPr="00E724ED" w:rsidRDefault="00345221" w:rsidP="00494EDE">
      <w:pPr>
        <w:numPr>
          <w:ilvl w:val="0"/>
          <w:numId w:val="18"/>
        </w:numPr>
        <w:shd w:val="clear" w:color="auto" w:fill="D9D9D9"/>
        <w:rPr>
          <w:rFonts w:ascii="Arial" w:eastAsia="Times New Roman" w:hAnsi="Arial" w:cs="Arial"/>
        </w:rPr>
      </w:pPr>
      <w:r w:rsidRPr="00E724ED">
        <w:rPr>
          <w:rFonts w:ascii="Arial" w:eastAsia="Calibri" w:hAnsi="Arial" w:cs="Arial"/>
        </w:rPr>
        <w:t>Python</w:t>
      </w:r>
      <w:r w:rsidRPr="00E724ED">
        <w:rPr>
          <w:rFonts w:ascii="Arial" w:eastAsia="Times New Roman" w:hAnsi="Arial" w:cs="Arial"/>
        </w:rPr>
        <w:t xml:space="preserve"> 2.7.12</w:t>
      </w:r>
    </w:p>
    <w:p w14:paraId="67A2E1BD" w14:textId="0EFADA02" w:rsidR="00345221" w:rsidRPr="00E724ED" w:rsidRDefault="00345221" w:rsidP="00494EDE">
      <w:pPr>
        <w:numPr>
          <w:ilvl w:val="0"/>
          <w:numId w:val="18"/>
        </w:numPr>
        <w:shd w:val="clear" w:color="auto" w:fill="D9D9D9"/>
        <w:rPr>
          <w:rFonts w:ascii="Arial" w:eastAsia="Times New Roman" w:hAnsi="Arial" w:cs="Arial"/>
        </w:rPr>
      </w:pPr>
      <w:proofErr w:type="spellStart"/>
      <w:r w:rsidRPr="00E724ED">
        <w:rPr>
          <w:rFonts w:ascii="Arial" w:eastAsia="Calibri" w:hAnsi="Arial" w:cs="Arial"/>
        </w:rPr>
        <w:t>Numpy</w:t>
      </w:r>
      <w:proofErr w:type="spellEnd"/>
      <w:r w:rsidR="00FC2EB9">
        <w:rPr>
          <w:rFonts w:ascii="Arial" w:eastAsia="Times New Roman" w:hAnsi="Arial" w:cs="Arial"/>
        </w:rPr>
        <w:t>:</w:t>
      </w:r>
    </w:p>
    <w:p w14:paraId="6EBB012D" w14:textId="77777777" w:rsidR="00345221" w:rsidRPr="00E724ED" w:rsidRDefault="00345221" w:rsidP="00494EDE">
      <w:pPr>
        <w:numPr>
          <w:ilvl w:val="1"/>
          <w:numId w:val="18"/>
        </w:numPr>
        <w:shd w:val="clear" w:color="auto" w:fill="D9D9D9"/>
        <w:rPr>
          <w:rFonts w:ascii="Arial" w:eastAsia="Times New Roman" w:hAnsi="Arial" w:cs="Arial"/>
        </w:rPr>
      </w:pPr>
      <w:r w:rsidRPr="00E724ED">
        <w:rPr>
          <w:rFonts w:ascii="Arial" w:eastAsia="Calibri" w:hAnsi="Arial" w:cs="Arial"/>
        </w:rPr>
        <w:t>python</w:t>
      </w:r>
      <w:r w:rsidRPr="00E724ED">
        <w:rPr>
          <w:rFonts w:ascii="Arial" w:eastAsia="Times New Roman" w:hAnsi="Arial" w:cs="Arial"/>
        </w:rPr>
        <w:t>-</w:t>
      </w:r>
      <w:r w:rsidRPr="00E724ED">
        <w:rPr>
          <w:rFonts w:ascii="Arial" w:eastAsia="Calibri" w:hAnsi="Arial" w:cs="Arial"/>
        </w:rPr>
        <w:t>numpy</w:t>
      </w:r>
      <w:r w:rsidRPr="00E724ED">
        <w:rPr>
          <w:rFonts w:ascii="Arial" w:eastAsia="Times New Roman" w:hAnsi="Arial" w:cs="Arial"/>
        </w:rPr>
        <w:t>-1.12.1-136.1.</w:t>
      </w:r>
      <w:r w:rsidRPr="00E724ED">
        <w:rPr>
          <w:rFonts w:ascii="Arial" w:eastAsia="Calibri" w:hAnsi="Arial" w:cs="Arial"/>
        </w:rPr>
        <w:t>x</w:t>
      </w:r>
      <w:r w:rsidRPr="00E724ED">
        <w:rPr>
          <w:rFonts w:ascii="Arial" w:eastAsia="Times New Roman" w:hAnsi="Arial" w:cs="Arial"/>
        </w:rPr>
        <w:t>86</w:t>
      </w:r>
      <w:r w:rsidRPr="00E724ED">
        <w:rPr>
          <w:rFonts w:ascii="Arial" w:eastAsia="Calibri" w:hAnsi="Arial" w:cs="Arial"/>
        </w:rPr>
        <w:t>_</w:t>
      </w:r>
      <w:r w:rsidRPr="00E724ED">
        <w:rPr>
          <w:rFonts w:ascii="Arial" w:eastAsia="Times New Roman" w:hAnsi="Arial" w:cs="Arial"/>
        </w:rPr>
        <w:t>64</w:t>
      </w:r>
    </w:p>
    <w:p w14:paraId="1728FC4F" w14:textId="77777777" w:rsidR="00345221" w:rsidRPr="00E724ED" w:rsidRDefault="00345221" w:rsidP="00494EDE">
      <w:pPr>
        <w:numPr>
          <w:ilvl w:val="1"/>
          <w:numId w:val="18"/>
        </w:numPr>
        <w:shd w:val="clear" w:color="auto" w:fill="D9D9D9"/>
        <w:rPr>
          <w:rFonts w:ascii="Arial" w:eastAsia="Times New Roman" w:hAnsi="Arial" w:cs="Arial"/>
        </w:rPr>
      </w:pPr>
      <w:r w:rsidRPr="00E724ED">
        <w:rPr>
          <w:rFonts w:ascii="Arial" w:eastAsia="Calibri" w:hAnsi="Arial" w:cs="Arial"/>
        </w:rPr>
        <w:t>python</w:t>
      </w:r>
      <w:r w:rsidRPr="00E724ED">
        <w:rPr>
          <w:rFonts w:ascii="Arial" w:eastAsia="Times New Roman" w:hAnsi="Arial" w:cs="Arial"/>
        </w:rPr>
        <w:t>3-</w:t>
      </w:r>
      <w:r w:rsidRPr="00E724ED">
        <w:rPr>
          <w:rFonts w:ascii="Arial" w:eastAsia="Calibri" w:hAnsi="Arial" w:cs="Arial"/>
        </w:rPr>
        <w:t>numpy</w:t>
      </w:r>
      <w:r w:rsidRPr="00E724ED">
        <w:rPr>
          <w:rFonts w:ascii="Arial" w:eastAsia="Times New Roman" w:hAnsi="Arial" w:cs="Arial"/>
        </w:rPr>
        <w:t>-1.12.1-136.1.</w:t>
      </w:r>
      <w:r w:rsidRPr="00E724ED">
        <w:rPr>
          <w:rFonts w:ascii="Arial" w:eastAsia="Calibri" w:hAnsi="Arial" w:cs="Arial"/>
        </w:rPr>
        <w:t>x</w:t>
      </w:r>
      <w:r w:rsidRPr="00E724ED">
        <w:rPr>
          <w:rFonts w:ascii="Arial" w:eastAsia="Times New Roman" w:hAnsi="Arial" w:cs="Arial"/>
        </w:rPr>
        <w:t>86</w:t>
      </w:r>
      <w:r w:rsidRPr="00E724ED">
        <w:rPr>
          <w:rFonts w:ascii="Arial" w:eastAsia="Calibri" w:hAnsi="Arial" w:cs="Arial"/>
        </w:rPr>
        <w:t>_</w:t>
      </w:r>
      <w:r w:rsidRPr="00E724ED">
        <w:rPr>
          <w:rFonts w:ascii="Arial" w:eastAsia="Times New Roman" w:hAnsi="Arial" w:cs="Arial"/>
        </w:rPr>
        <w:t>64</w:t>
      </w:r>
    </w:p>
    <w:p w14:paraId="5EA68561" w14:textId="5FE639E0" w:rsidR="00441460" w:rsidRPr="00441460" w:rsidRDefault="00480970" w:rsidP="00480970">
      <w:pPr>
        <w:pStyle w:val="Caption"/>
        <w:rPr>
          <w:rFonts w:eastAsia="Times New Roman"/>
        </w:rPr>
      </w:pPr>
      <w:bookmarkStart w:id="9" w:name="_Ref492649922"/>
      <w:r>
        <w:t xml:space="preserve">Listing </w:t>
      </w:r>
      <w:r w:rsidR="00802920">
        <w:rPr>
          <w:noProof/>
        </w:rPr>
        <w:fldChar w:fldCharType="begin"/>
      </w:r>
      <w:r w:rsidR="00802920">
        <w:rPr>
          <w:noProof/>
        </w:rPr>
        <w:instrText xml:space="preserve"> SEQ Listing \* ARABIC </w:instrText>
      </w:r>
      <w:r w:rsidR="00802920">
        <w:rPr>
          <w:noProof/>
        </w:rPr>
        <w:fldChar w:fldCharType="separate"/>
      </w:r>
      <w:r w:rsidR="00F82623">
        <w:rPr>
          <w:noProof/>
        </w:rPr>
        <w:t>1</w:t>
      </w:r>
      <w:r w:rsidR="00802920">
        <w:rPr>
          <w:noProof/>
        </w:rPr>
        <w:fldChar w:fldCharType="end"/>
      </w:r>
      <w:bookmarkEnd w:id="9"/>
      <w:r>
        <w:t xml:space="preserve"> Current environment in use to run the extended interface finite element code.</w:t>
      </w:r>
    </w:p>
    <w:p w14:paraId="533E897A" w14:textId="31A895DC" w:rsidR="00FE6B8F" w:rsidRDefault="00293AFA" w:rsidP="00BB1C52">
      <w:pPr>
        <w:jc w:val="both"/>
        <w:rPr>
          <w:rFonts w:eastAsia="Times New Roman"/>
        </w:rPr>
      </w:pPr>
      <w:r>
        <w:rPr>
          <w:rFonts w:eastAsia="Times New Roman"/>
        </w:rPr>
        <w:t xml:space="preserve">Departures </w:t>
      </w:r>
      <w:r w:rsidR="00DC3CC8" w:rsidRPr="00441460">
        <w:rPr>
          <w:rFonts w:eastAsia="Times New Roman"/>
        </w:rPr>
        <w:t xml:space="preserve">from this environment need to be tested. Due to lack of resources </w:t>
      </w:r>
      <w:r w:rsidR="002033E6">
        <w:rPr>
          <w:rFonts w:eastAsia="Times New Roman"/>
        </w:rPr>
        <w:t xml:space="preserve">to support different versions/environments </w:t>
      </w:r>
      <w:r w:rsidR="00441460">
        <w:rPr>
          <w:rFonts w:eastAsia="Times New Roman"/>
        </w:rPr>
        <w:t xml:space="preserve">the </w:t>
      </w:r>
      <w:r w:rsidR="00441460" w:rsidRPr="00666B43">
        <w:rPr>
          <w:rFonts w:eastAsia="Times New Roman"/>
          <w:b/>
        </w:rPr>
        <w:t xml:space="preserve">users are advised to try to match the system </w:t>
      </w:r>
      <w:r w:rsidR="00560F36" w:rsidRPr="00666B43">
        <w:rPr>
          <w:rFonts w:eastAsia="Times New Roman"/>
          <w:b/>
        </w:rPr>
        <w:t xml:space="preserve">above </w:t>
      </w:r>
      <w:r w:rsidR="00441460" w:rsidRPr="00666B43">
        <w:rPr>
          <w:rFonts w:eastAsia="Times New Roman"/>
          <w:b/>
        </w:rPr>
        <w:t>as closely as possible</w:t>
      </w:r>
      <w:r w:rsidR="00441460">
        <w:rPr>
          <w:rFonts w:eastAsia="Times New Roman"/>
        </w:rPr>
        <w:t xml:space="preserve"> when setting up and running the code.</w:t>
      </w:r>
      <w:r>
        <w:rPr>
          <w:rFonts w:eastAsia="Times New Roman"/>
        </w:rPr>
        <w:t xml:space="preserve"> In addition</w:t>
      </w:r>
      <w:r w:rsidR="00C95602">
        <w:rPr>
          <w:rFonts w:eastAsia="Times New Roman"/>
        </w:rPr>
        <w:t>,</w:t>
      </w:r>
      <w:r>
        <w:rPr>
          <w:rFonts w:eastAsia="Times New Roman"/>
        </w:rPr>
        <w:t xml:space="preserve"> the users should ensure that the Abaqus installation used is setup to run with user subroutines.</w:t>
      </w:r>
    </w:p>
    <w:p w14:paraId="09F17717" w14:textId="0CA95082" w:rsidR="00534BFA" w:rsidRPr="00293AFA" w:rsidRDefault="00534BFA" w:rsidP="00293AFA">
      <w:pPr>
        <w:jc w:val="both"/>
        <w:rPr>
          <w:rFonts w:eastAsia="Times New Roman"/>
        </w:rPr>
      </w:pPr>
      <w:r w:rsidRPr="00666B43">
        <w:rPr>
          <w:rFonts w:eastAsia="Times New Roman"/>
          <w:b/>
        </w:rPr>
        <w:t>To install the software</w:t>
      </w:r>
      <w:r>
        <w:rPr>
          <w:rFonts w:eastAsia="Times New Roman"/>
        </w:rPr>
        <w:t xml:space="preserve">, besides guaranteeing a </w:t>
      </w:r>
      <w:r w:rsidRPr="00666B43">
        <w:rPr>
          <w:rFonts w:eastAsia="Times New Roman"/>
          <w:b/>
        </w:rPr>
        <w:t>system environment</w:t>
      </w:r>
      <w:r>
        <w:rPr>
          <w:rFonts w:eastAsia="Times New Roman"/>
        </w:rPr>
        <w:t xml:space="preserve"> </w:t>
      </w:r>
      <w:proofErr w:type="gramStart"/>
      <w:r>
        <w:rPr>
          <w:rFonts w:eastAsia="Times New Roman"/>
        </w:rPr>
        <w:t>similar to</w:t>
      </w:r>
      <w:proofErr w:type="gramEnd"/>
      <w:r>
        <w:rPr>
          <w:rFonts w:eastAsia="Times New Roman"/>
        </w:rPr>
        <w:t xml:space="preserve"> the </w:t>
      </w:r>
      <w:r w:rsidR="009F5FE1">
        <w:rPr>
          <w:rFonts w:eastAsia="Times New Roman"/>
        </w:rPr>
        <w:t>described</w:t>
      </w:r>
      <w:r>
        <w:rPr>
          <w:rFonts w:eastAsia="Times New Roman"/>
        </w:rPr>
        <w:t xml:space="preserve"> above</w:t>
      </w:r>
      <w:r w:rsidR="00293AFA">
        <w:rPr>
          <w:rFonts w:eastAsia="Times New Roman"/>
        </w:rPr>
        <w:t xml:space="preserve">, the users should copy </w:t>
      </w:r>
      <w:r w:rsidR="006F164C" w:rsidRPr="00293AFA">
        <w:rPr>
          <w:rFonts w:eastAsia="Times New Roman"/>
          <w:b/>
        </w:rPr>
        <w:t>the files in the “</w:t>
      </w:r>
      <w:r w:rsidR="00CD4E02" w:rsidRPr="00293AFA">
        <w:rPr>
          <w:rFonts w:eastAsia="Times New Roman"/>
          <w:b/>
          <w:i/>
        </w:rPr>
        <w:t>C</w:t>
      </w:r>
      <w:r w:rsidR="00666B43" w:rsidRPr="00293AFA">
        <w:rPr>
          <w:rFonts w:eastAsia="Times New Roman"/>
          <w:b/>
          <w:i/>
        </w:rPr>
        <w:t>ODE</w:t>
      </w:r>
      <w:r w:rsidR="00F60C05" w:rsidRPr="00293AFA">
        <w:rPr>
          <w:rFonts w:eastAsia="Times New Roman"/>
          <w:b/>
          <w:i/>
        </w:rPr>
        <w:t>_</w:t>
      </w:r>
      <w:r w:rsidR="00293AFA">
        <w:rPr>
          <w:rFonts w:eastAsia="Times New Roman"/>
          <w:b/>
          <w:i/>
        </w:rPr>
        <w:t>MASTER</w:t>
      </w:r>
      <w:r w:rsidR="006F164C" w:rsidRPr="00293AFA">
        <w:rPr>
          <w:rFonts w:eastAsia="Times New Roman"/>
          <w:b/>
        </w:rPr>
        <w:t>”</w:t>
      </w:r>
      <w:r w:rsidR="00F60C05" w:rsidRPr="00293AFA">
        <w:rPr>
          <w:rFonts w:eastAsia="Times New Roman"/>
          <w:b/>
        </w:rPr>
        <w:t xml:space="preserve"> </w:t>
      </w:r>
      <w:r w:rsidR="006F164C" w:rsidRPr="00293AFA">
        <w:rPr>
          <w:rFonts w:eastAsia="Times New Roman"/>
          <w:b/>
        </w:rPr>
        <w:t>to a local director</w:t>
      </w:r>
      <w:r w:rsidR="00293AFA">
        <w:rPr>
          <w:rFonts w:eastAsia="Times New Roman"/>
          <w:b/>
        </w:rPr>
        <w:t>y</w:t>
      </w:r>
      <w:r w:rsidR="006F164C" w:rsidRPr="00293AFA">
        <w:rPr>
          <w:rFonts w:eastAsia="Times New Roman"/>
          <w:b/>
        </w:rPr>
        <w:t>.</w:t>
      </w:r>
      <w:r w:rsidR="006F164C" w:rsidRPr="00293AFA">
        <w:rPr>
          <w:rFonts w:eastAsia="Times New Roman"/>
        </w:rPr>
        <w:t xml:space="preserve"> </w:t>
      </w:r>
      <w:r w:rsidR="006F164C" w:rsidRPr="00293AFA">
        <w:rPr>
          <w:rFonts w:eastAsia="Times New Roman"/>
          <w:b/>
        </w:rPr>
        <w:t>Th</w:t>
      </w:r>
      <w:r w:rsidR="00293AFA">
        <w:rPr>
          <w:rFonts w:eastAsia="Times New Roman"/>
          <w:b/>
        </w:rPr>
        <w:t>is</w:t>
      </w:r>
      <w:r w:rsidR="009F5FE1" w:rsidRPr="00293AFA">
        <w:rPr>
          <w:rFonts w:eastAsia="Times New Roman"/>
          <w:b/>
        </w:rPr>
        <w:t xml:space="preserve"> </w:t>
      </w:r>
      <w:r w:rsidR="00406020" w:rsidRPr="00293AFA">
        <w:rPr>
          <w:rFonts w:eastAsia="Times New Roman"/>
          <w:b/>
        </w:rPr>
        <w:t>director</w:t>
      </w:r>
      <w:r w:rsidR="00293AFA">
        <w:rPr>
          <w:rFonts w:eastAsia="Times New Roman"/>
          <w:b/>
        </w:rPr>
        <w:t xml:space="preserve">y, subsequently named “CODE DIRECTORY” </w:t>
      </w:r>
      <w:r w:rsidR="00406020" w:rsidRPr="00293AFA">
        <w:rPr>
          <w:rFonts w:eastAsia="Times New Roman"/>
          <w:b/>
        </w:rPr>
        <w:t xml:space="preserve">should be different than the working </w:t>
      </w:r>
      <w:r w:rsidR="006F164C" w:rsidRPr="00293AFA">
        <w:rPr>
          <w:rFonts w:eastAsia="Times New Roman"/>
          <w:b/>
        </w:rPr>
        <w:t>directory</w:t>
      </w:r>
      <w:r w:rsidR="009F5FE1" w:rsidRPr="00293AFA">
        <w:rPr>
          <w:rFonts w:eastAsia="Times New Roman"/>
        </w:rPr>
        <w:t>.</w:t>
      </w:r>
    </w:p>
    <w:p w14:paraId="6EB39588" w14:textId="51B61164" w:rsidR="00441460" w:rsidRDefault="00441460" w:rsidP="00F43081">
      <w:pPr>
        <w:pStyle w:val="Heading1"/>
      </w:pPr>
      <w:bookmarkStart w:id="10" w:name="_Toc492572641"/>
      <w:bookmarkStart w:id="11" w:name="_Toc117760239"/>
      <w:r w:rsidRPr="00856F09">
        <w:t xml:space="preserve">Input </w:t>
      </w:r>
      <w:bookmarkEnd w:id="10"/>
      <w:proofErr w:type="gramStart"/>
      <w:r w:rsidR="00E406ED">
        <w:t>definition</w:t>
      </w:r>
      <w:bookmarkEnd w:id="11"/>
      <w:proofErr w:type="gramEnd"/>
    </w:p>
    <w:p w14:paraId="019C3E3B" w14:textId="77777777" w:rsidR="00047472" w:rsidRPr="00E406ED" w:rsidRDefault="00047472" w:rsidP="00E406ED"/>
    <w:p w14:paraId="7A7C77BE" w14:textId="2BDF0DC2" w:rsidR="00441460" w:rsidRDefault="00293AFA" w:rsidP="00BB1C52">
      <w:pPr>
        <w:jc w:val="both"/>
      </w:pPr>
      <w:r>
        <w:t>T</w:t>
      </w:r>
      <w:r w:rsidR="00E406ED">
        <w:t xml:space="preserve">he code expects </w:t>
      </w:r>
      <w:r w:rsidR="00E406ED" w:rsidRPr="00666B43">
        <w:rPr>
          <w:b/>
        </w:rPr>
        <w:t>two input files</w:t>
      </w:r>
      <w:r w:rsidR="008C1B5A" w:rsidRPr="008C1B5A">
        <w:t xml:space="preserve">: </w:t>
      </w:r>
      <w:r w:rsidR="008C1B5A">
        <w:t xml:space="preserve">an </w:t>
      </w:r>
      <w:proofErr w:type="spellStart"/>
      <w:r w:rsidR="008C1B5A" w:rsidRPr="008C1B5A">
        <w:rPr>
          <w:b/>
        </w:rPr>
        <w:t>abaqus</w:t>
      </w:r>
      <w:proofErr w:type="spellEnd"/>
      <w:r w:rsidR="008C1B5A" w:rsidRPr="008C1B5A">
        <w:rPr>
          <w:b/>
        </w:rPr>
        <w:t xml:space="preserve"> input file</w:t>
      </w:r>
      <w:r w:rsidR="008C1B5A">
        <w:t xml:space="preserve"> with termination *.</w:t>
      </w:r>
      <w:proofErr w:type="spellStart"/>
      <w:r w:rsidR="008C1B5A">
        <w:t>inp</w:t>
      </w:r>
      <w:proofErr w:type="spellEnd"/>
      <w:r w:rsidR="008C1B5A">
        <w:t xml:space="preserve"> and a </w:t>
      </w:r>
      <w:r w:rsidR="008C1B5A" w:rsidRPr="008C1B5A">
        <w:rPr>
          <w:b/>
        </w:rPr>
        <w:t>python input file</w:t>
      </w:r>
      <w:r w:rsidR="008C1B5A">
        <w:t xml:space="preserve"> with termination .</w:t>
      </w:r>
      <w:proofErr w:type="spellStart"/>
      <w:r w:rsidR="008C1B5A">
        <w:t>py</w:t>
      </w:r>
      <w:proofErr w:type="spellEnd"/>
      <w:r w:rsidR="008C1B5A">
        <w:t>.</w:t>
      </w:r>
      <w:r w:rsidR="00FF1C18">
        <w:t xml:space="preserve"> Both files need to be named the same (with exception of the file termination), e.g. </w:t>
      </w:r>
      <w:proofErr w:type="spellStart"/>
      <w:r w:rsidR="00FF1C18" w:rsidRPr="00FF1C18">
        <w:rPr>
          <w:i/>
          <w:iCs/>
        </w:rPr>
        <w:t>input_</w:t>
      </w:r>
      <w:r w:rsidR="00C95602">
        <w:rPr>
          <w:i/>
          <w:iCs/>
        </w:rPr>
        <w:t>file_name</w:t>
      </w:r>
      <w:r w:rsidR="00FF1C18" w:rsidRPr="00FF1C18">
        <w:rPr>
          <w:i/>
          <w:iCs/>
        </w:rPr>
        <w:t>.inp</w:t>
      </w:r>
      <w:proofErr w:type="spellEnd"/>
      <w:r w:rsidR="00FF1C18" w:rsidRPr="00FF1C18">
        <w:rPr>
          <w:i/>
          <w:iCs/>
        </w:rPr>
        <w:t xml:space="preserve"> </w:t>
      </w:r>
      <w:r w:rsidR="00FF1C18">
        <w:t xml:space="preserve">and </w:t>
      </w:r>
      <w:r w:rsidR="00C95602" w:rsidRPr="00FF1C18">
        <w:rPr>
          <w:i/>
          <w:iCs/>
        </w:rPr>
        <w:t>input_</w:t>
      </w:r>
      <w:r w:rsidR="00C95602">
        <w:rPr>
          <w:i/>
          <w:iCs/>
        </w:rPr>
        <w:t>file_name</w:t>
      </w:r>
      <w:r w:rsidR="00FF1C18" w:rsidRPr="00FF1C18">
        <w:rPr>
          <w:i/>
          <w:iCs/>
        </w:rPr>
        <w:t>.py</w:t>
      </w:r>
      <w:r w:rsidR="00FF1C18">
        <w:t>.</w:t>
      </w:r>
    </w:p>
    <w:p w14:paraId="728148D9" w14:textId="77777777" w:rsidR="007846FB" w:rsidRPr="00A307A6" w:rsidRDefault="007846FB" w:rsidP="00A307A6"/>
    <w:p w14:paraId="01770E67" w14:textId="7492B8B5" w:rsidR="00A307A6" w:rsidRDefault="00A307A6" w:rsidP="0011320D">
      <w:pPr>
        <w:pStyle w:val="Heading2"/>
      </w:pPr>
      <w:bookmarkStart w:id="12" w:name="_Toc492572642"/>
      <w:bookmarkStart w:id="13" w:name="_Toc117760240"/>
      <w:r>
        <w:t>Abaqus input file</w:t>
      </w:r>
      <w:bookmarkEnd w:id="12"/>
      <w:bookmarkEnd w:id="13"/>
    </w:p>
    <w:p w14:paraId="4F7024F6" w14:textId="271F888C" w:rsidR="00A307A6" w:rsidRDefault="00A307A6" w:rsidP="00A307A6">
      <w:pPr>
        <w:jc w:val="both"/>
      </w:pPr>
      <w:r>
        <w:t xml:space="preserve">The </w:t>
      </w:r>
      <w:r w:rsidR="00FF1C18">
        <w:t>Abaqus</w:t>
      </w:r>
      <w:r>
        <w:t xml:space="preserve"> </w:t>
      </w:r>
      <w:r w:rsidRPr="00AC0569">
        <w:rPr>
          <w:i/>
        </w:rPr>
        <w:t>*</w:t>
      </w:r>
      <w:r w:rsidRPr="00AC0569">
        <w:t>.</w:t>
      </w:r>
      <w:proofErr w:type="spellStart"/>
      <w:r w:rsidRPr="00AC0569">
        <w:t>inp</w:t>
      </w:r>
      <w:proofErr w:type="spellEnd"/>
      <w:r>
        <w:t xml:space="preserve"> should be setup according to Abaqus syntax. The keyword</w:t>
      </w:r>
      <w:r w:rsidR="00FF1C18">
        <w:t>s and structure</w:t>
      </w:r>
      <w:r>
        <w:t xml:space="preserve"> specific to the </w:t>
      </w:r>
      <w:r w:rsidR="00FF1C18">
        <w:t>PRX_VCCT</w:t>
      </w:r>
      <w:r>
        <w:t xml:space="preserve"> code are highlighted next.</w:t>
      </w:r>
    </w:p>
    <w:p w14:paraId="1C46DD45" w14:textId="77777777" w:rsidR="00A307A6" w:rsidRDefault="00A307A6" w:rsidP="00A307A6">
      <w:pPr>
        <w:jc w:val="both"/>
      </w:pPr>
    </w:p>
    <w:p w14:paraId="65A34E38" w14:textId="7059D36E" w:rsidR="00A307A6" w:rsidRDefault="00A307A6" w:rsidP="0011320D">
      <w:pPr>
        <w:pStyle w:val="Heading3"/>
      </w:pPr>
      <w:bookmarkStart w:id="14" w:name="_Toc492572643"/>
      <w:bookmarkStart w:id="15" w:name="_Toc117760241"/>
      <w:r>
        <w:t>Defining</w:t>
      </w:r>
      <w:bookmarkEnd w:id="14"/>
      <w:r w:rsidR="00697688">
        <w:t xml:space="preserve"> a PRX-VCCT mesh</w:t>
      </w:r>
      <w:bookmarkEnd w:id="15"/>
    </w:p>
    <w:p w14:paraId="44FCB65A" w14:textId="56ACD8BF" w:rsidR="00A307A6" w:rsidRDefault="00FF1C18" w:rsidP="00A307A6">
      <w:r>
        <w:t xml:space="preserve">The interface(s) specified via PRX-VCCT are expected to be defined within a single part. Currently the code does not support PRX-VCCT definitions across multiple parts. The name of the part in which </w:t>
      </w:r>
      <w:r w:rsidR="00CD6FB8">
        <w:t>a PRX-</w:t>
      </w:r>
      <w:r>
        <w:t xml:space="preserve">VCCT </w:t>
      </w:r>
      <w:r w:rsidR="00CD6FB8">
        <w:t xml:space="preserve">is defined </w:t>
      </w:r>
      <w:r>
        <w:t>should start with “_VCCT”, example given bellow.</w:t>
      </w:r>
    </w:p>
    <w:p w14:paraId="2DEC65C6" w14:textId="77777777" w:rsidR="00A307A6" w:rsidRDefault="00A307A6" w:rsidP="00A307A6">
      <w:pPr>
        <w:rPr>
          <w:rFonts w:ascii="Courier" w:hAnsi="Courier"/>
        </w:rPr>
      </w:pPr>
    </w:p>
    <w:p w14:paraId="610936EB" w14:textId="2F9B51DB" w:rsidR="00A307A6" w:rsidRPr="00335A55" w:rsidRDefault="00A307A6" w:rsidP="00A307A6">
      <w:pPr>
        <w:shd w:val="clear" w:color="auto" w:fill="D9D9D9"/>
        <w:rPr>
          <w:rFonts w:ascii="Courier" w:hAnsi="Courier"/>
          <w:color w:val="000000" w:themeColor="text1"/>
        </w:rPr>
      </w:pPr>
      <w:r w:rsidRPr="00335A55">
        <w:rPr>
          <w:rFonts w:ascii="Courier" w:hAnsi="Courier"/>
          <w:color w:val="000000" w:themeColor="text1"/>
        </w:rPr>
        <w:t>*Part, name=</w:t>
      </w:r>
      <w:r w:rsidR="00FF1C18">
        <w:rPr>
          <w:rFonts w:ascii="Courier" w:hAnsi="Courier"/>
          <w:color w:val="000000" w:themeColor="text1"/>
        </w:rPr>
        <w:t>_</w:t>
      </w:r>
      <w:proofErr w:type="spellStart"/>
      <w:r w:rsidR="00FF1C18">
        <w:rPr>
          <w:rFonts w:ascii="Courier" w:hAnsi="Courier"/>
          <w:color w:val="000000" w:themeColor="text1"/>
        </w:rPr>
        <w:t>VCCT_example</w:t>
      </w:r>
      <w:proofErr w:type="spellEnd"/>
    </w:p>
    <w:p w14:paraId="6E3D7064" w14:textId="35BB5D9E" w:rsidR="00C95602" w:rsidRDefault="00A307A6" w:rsidP="002C6F8A">
      <w:pPr>
        <w:pStyle w:val="Caption"/>
      </w:pPr>
      <w:r>
        <w:lastRenderedPageBreak/>
        <w:t xml:space="preserve">Listing </w:t>
      </w:r>
      <w:r w:rsidR="00802920">
        <w:rPr>
          <w:noProof/>
        </w:rPr>
        <w:fldChar w:fldCharType="begin"/>
      </w:r>
      <w:r w:rsidR="00802920">
        <w:rPr>
          <w:noProof/>
        </w:rPr>
        <w:instrText xml:space="preserve"> SEQ Listing \* ARABIC </w:instrText>
      </w:r>
      <w:r w:rsidR="00802920">
        <w:rPr>
          <w:noProof/>
        </w:rPr>
        <w:fldChar w:fldCharType="separate"/>
      </w:r>
      <w:r w:rsidR="00F82623">
        <w:rPr>
          <w:noProof/>
        </w:rPr>
        <w:t>2</w:t>
      </w:r>
      <w:r w:rsidR="00802920">
        <w:rPr>
          <w:noProof/>
        </w:rPr>
        <w:fldChar w:fldCharType="end"/>
      </w:r>
      <w:r>
        <w:t xml:space="preserve"> </w:t>
      </w:r>
      <w:r w:rsidR="00FF1C18">
        <w:t>PRX_VCCT</w:t>
      </w:r>
      <w:r>
        <w:t xml:space="preserve"> part definition.</w:t>
      </w:r>
    </w:p>
    <w:p w14:paraId="6607D254" w14:textId="39E4272A" w:rsidR="00A307A6" w:rsidRDefault="00A307A6" w:rsidP="002C6F8A">
      <w:pPr>
        <w:pStyle w:val="Caption"/>
      </w:pPr>
      <w:r>
        <w:t xml:space="preserve">If the user does not want to define a part the following </w:t>
      </w:r>
      <w:r w:rsidR="00C95602">
        <w:t>syntax</w:t>
      </w:r>
      <w:r>
        <w:t xml:space="preserve"> can be used, where an addition</w:t>
      </w:r>
      <w:r w:rsidR="00FF1C18">
        <w:t>al</w:t>
      </w:r>
      <w:r>
        <w:t xml:space="preserve"> ‘*’ is added to the beginning of the line.</w:t>
      </w:r>
      <w:r w:rsidR="00FF1C18">
        <w:t xml:space="preserve"> This will “comment” the line for Abaqus, but still signal the python script</w:t>
      </w:r>
      <w:r w:rsidR="002C6F8A">
        <w:t xml:space="preserve"> to read pertinent information</w:t>
      </w:r>
      <w:r w:rsidR="00FF1C18">
        <w:t xml:space="preserve"> </w:t>
      </w:r>
      <w:r w:rsidR="00C95602">
        <w:t xml:space="preserve">to be used </w:t>
      </w:r>
      <w:r w:rsidR="00CD6FB8">
        <w:t xml:space="preserve">in </w:t>
      </w:r>
      <w:r w:rsidR="00FF1C18">
        <w:t>the PRX-VCCT algorithm.</w:t>
      </w:r>
      <w:r w:rsidR="002C6F8A">
        <w:t xml:space="preserve"> It is important to highlight that despite the </w:t>
      </w:r>
      <w:r w:rsidR="002C6F8A" w:rsidRPr="008C1B5A">
        <w:rPr>
          <w:b/>
        </w:rPr>
        <w:t>absence of</w:t>
      </w:r>
      <w:r w:rsidR="002C6F8A">
        <w:rPr>
          <w:b/>
        </w:rPr>
        <w:t xml:space="preserve"> a</w:t>
      </w:r>
      <w:r w:rsidR="002C6F8A" w:rsidRPr="008C1B5A">
        <w:rPr>
          <w:b/>
        </w:rPr>
        <w:t xml:space="preserve"> </w:t>
      </w:r>
      <w:r w:rsidR="002C6F8A">
        <w:rPr>
          <w:b/>
        </w:rPr>
        <w:t>part specification via the Abaqus keyword, the</w:t>
      </w:r>
      <w:r w:rsidR="002C6F8A">
        <w:t xml:space="preserve"> </w:t>
      </w:r>
      <w:r w:rsidR="002C6F8A" w:rsidRPr="008C1B5A">
        <w:rPr>
          <w:b/>
        </w:rPr>
        <w:t xml:space="preserve">user should include the </w:t>
      </w:r>
      <w:r w:rsidR="002C6F8A">
        <w:rPr>
          <w:b/>
        </w:rPr>
        <w:t xml:space="preserve">syntax provided in the listing below. </w:t>
      </w:r>
    </w:p>
    <w:p w14:paraId="551CD5DA" w14:textId="77777777" w:rsidR="00A307A6" w:rsidRDefault="00A307A6" w:rsidP="0011320D"/>
    <w:p w14:paraId="4E44F744" w14:textId="4F6395CA" w:rsidR="00A307A6" w:rsidRPr="00335A55" w:rsidRDefault="00A307A6" w:rsidP="00A307A6">
      <w:pPr>
        <w:shd w:val="clear" w:color="auto" w:fill="D9D9D9"/>
        <w:rPr>
          <w:rFonts w:ascii="Courier" w:hAnsi="Courier"/>
          <w:color w:val="000000" w:themeColor="text1"/>
        </w:rPr>
      </w:pPr>
      <w:r w:rsidRPr="00335A55">
        <w:rPr>
          <w:rFonts w:ascii="Courier" w:hAnsi="Courier"/>
          <w:color w:val="000000" w:themeColor="text1"/>
        </w:rPr>
        <w:t>**Part, name=</w:t>
      </w:r>
      <w:r w:rsidR="00FF1C18">
        <w:rPr>
          <w:rFonts w:ascii="Courier" w:hAnsi="Courier"/>
          <w:color w:val="000000" w:themeColor="text1"/>
        </w:rPr>
        <w:t>_</w:t>
      </w:r>
      <w:proofErr w:type="spellStart"/>
      <w:r w:rsidR="00FF1C18">
        <w:rPr>
          <w:rFonts w:ascii="Courier" w:hAnsi="Courier"/>
          <w:color w:val="000000" w:themeColor="text1"/>
        </w:rPr>
        <w:t>VCCT_example</w:t>
      </w:r>
      <w:proofErr w:type="spellEnd"/>
    </w:p>
    <w:p w14:paraId="53EA0395" w14:textId="43C1C054" w:rsidR="0011320D" w:rsidRDefault="00A307A6" w:rsidP="00C95602">
      <w:pPr>
        <w:pStyle w:val="Caption"/>
      </w:pPr>
      <w:r>
        <w:t xml:space="preserve">Listing </w:t>
      </w:r>
      <w:r w:rsidR="00802920">
        <w:rPr>
          <w:noProof/>
        </w:rPr>
        <w:fldChar w:fldCharType="begin"/>
      </w:r>
      <w:r w:rsidR="00802920">
        <w:rPr>
          <w:noProof/>
        </w:rPr>
        <w:instrText xml:space="preserve"> SEQ Listing \* ARABIC </w:instrText>
      </w:r>
      <w:r w:rsidR="00802920">
        <w:rPr>
          <w:noProof/>
        </w:rPr>
        <w:fldChar w:fldCharType="separate"/>
      </w:r>
      <w:r w:rsidR="00F82623">
        <w:rPr>
          <w:noProof/>
        </w:rPr>
        <w:t>3</w:t>
      </w:r>
      <w:r w:rsidR="00802920">
        <w:rPr>
          <w:noProof/>
        </w:rPr>
        <w:fldChar w:fldCharType="end"/>
      </w:r>
      <w:r>
        <w:t xml:space="preserve"> </w:t>
      </w:r>
      <w:r w:rsidR="002C6F8A">
        <w:t>PRX_VCCT virtual part definition.</w:t>
      </w:r>
    </w:p>
    <w:p w14:paraId="5F82AC07" w14:textId="77777777" w:rsidR="00C95602" w:rsidRPr="00C95602" w:rsidRDefault="00C95602" w:rsidP="00C95602"/>
    <w:p w14:paraId="65828DEB" w14:textId="5B6C3F3C" w:rsidR="0011320D" w:rsidRDefault="0011320D" w:rsidP="0011320D">
      <w:pPr>
        <w:pStyle w:val="Heading3"/>
      </w:pPr>
      <w:bookmarkStart w:id="16" w:name="_Toc117760242"/>
      <w:r>
        <w:t xml:space="preserve">Assigning an </w:t>
      </w:r>
      <w:r w:rsidR="001B5FE2">
        <w:t>PRX-VCCT</w:t>
      </w:r>
      <w:r>
        <w:t xml:space="preserve"> element</w:t>
      </w:r>
      <w:bookmarkEnd w:id="16"/>
    </w:p>
    <w:p w14:paraId="58A6CBB5" w14:textId="77777777" w:rsidR="0011320D" w:rsidRDefault="0011320D" w:rsidP="0011320D"/>
    <w:p w14:paraId="657FDC57" w14:textId="2EBF1C09" w:rsidR="0011320D" w:rsidRDefault="0011320D" w:rsidP="001B5FE2">
      <w:pPr>
        <w:jc w:val="both"/>
      </w:pPr>
      <w:r w:rsidRPr="001B4530">
        <w:t xml:space="preserve">The </w:t>
      </w:r>
      <w:r w:rsidR="002C6F8A">
        <w:t>PRX-VCCT</w:t>
      </w:r>
      <w:r w:rsidRPr="001B4530">
        <w:t xml:space="preserve"> element definition sho</w:t>
      </w:r>
      <w:r w:rsidR="00BD476E">
        <w:t>uld follow the syntax</w:t>
      </w:r>
      <w:r w:rsidR="00C95602">
        <w:t xml:space="preserve"> given in the listing below via Abaqus’ keyword *user element</w:t>
      </w:r>
      <w:r w:rsidR="00BD476E">
        <w:t xml:space="preserve">. </w:t>
      </w:r>
      <w:r w:rsidR="00C95602">
        <w:t>As mentioned, e</w:t>
      </w:r>
      <w:r w:rsidR="00BD476E" w:rsidRPr="00CF32BB">
        <w:t>ach element consists of 8 nodes</w:t>
      </w:r>
      <w:r w:rsidR="002C6F8A">
        <w:t xml:space="preserve">. </w:t>
      </w:r>
      <w:r w:rsidR="00BD476E">
        <w:t xml:space="preserve">The </w:t>
      </w:r>
      <w:proofErr w:type="spellStart"/>
      <w:r w:rsidR="00BD476E">
        <w:t>connectivities</w:t>
      </w:r>
      <w:proofErr w:type="spellEnd"/>
      <w:r w:rsidR="00BD476E">
        <w:t xml:space="preserve"> of the nodes </w:t>
      </w:r>
      <w:r w:rsidR="002C6F8A">
        <w:t xml:space="preserve">should be </w:t>
      </w:r>
      <w:r w:rsidR="00BD476E">
        <w:t>established</w:t>
      </w:r>
      <w:r w:rsidR="001B5FE2">
        <w:t xml:space="preserve"> follow</w:t>
      </w:r>
      <w:r w:rsidR="002C6F8A">
        <w:t xml:space="preserve">ing the convention </w:t>
      </w:r>
      <w:r w:rsidR="001B5FE2">
        <w:t>used to specify Abaqus native cohesive elements</w:t>
      </w:r>
      <w:r w:rsidR="00BD476E">
        <w:t>. The listings below show the definition of the *user element card</w:t>
      </w:r>
      <w:r w:rsidR="001B5FE2">
        <w:t>.</w:t>
      </w:r>
    </w:p>
    <w:p w14:paraId="306BF025" w14:textId="330E84DA" w:rsidR="00CC3576" w:rsidRDefault="00CC3576">
      <w:pPr>
        <w:rPr>
          <w:rFonts w:asciiTheme="majorHAnsi" w:eastAsiaTheme="majorEastAsia" w:hAnsiTheme="majorHAnsi" w:cstheme="majorBidi"/>
          <w:i/>
          <w:iCs/>
          <w:color w:val="2F5496" w:themeColor="accent1" w:themeShade="BF"/>
        </w:rPr>
      </w:pPr>
    </w:p>
    <w:p w14:paraId="77E0441F" w14:textId="7D1552FA" w:rsidR="00C30523" w:rsidRDefault="00C30523" w:rsidP="00A307A6">
      <w:pPr>
        <w:shd w:val="clear" w:color="auto" w:fill="D9D9D9"/>
        <w:rPr>
          <w:rFonts w:ascii="Courier" w:hAnsi="Courier" w:cs="Courier New"/>
          <w:color w:val="000000" w:themeColor="text1"/>
        </w:rPr>
      </w:pPr>
      <w:r>
        <w:rPr>
          <w:rFonts w:ascii="Courier" w:hAnsi="Courier" w:cs="Courier New"/>
          <w:color w:val="000000" w:themeColor="text1"/>
        </w:rPr>
        <w:t>**</w:t>
      </w:r>
    </w:p>
    <w:p w14:paraId="0EC672A7" w14:textId="61684307" w:rsidR="00A307A6" w:rsidRPr="00335A55" w:rsidRDefault="00A307A6" w:rsidP="00A307A6">
      <w:pPr>
        <w:shd w:val="clear" w:color="auto" w:fill="D9D9D9"/>
        <w:rPr>
          <w:rFonts w:ascii="Courier" w:hAnsi="Courier" w:cs="Courier New"/>
          <w:color w:val="000000" w:themeColor="text1"/>
        </w:rPr>
      </w:pPr>
      <w:r w:rsidRPr="00335A55">
        <w:rPr>
          <w:rFonts w:ascii="Courier" w:hAnsi="Courier" w:cs="Courier New"/>
          <w:color w:val="000000" w:themeColor="text1"/>
        </w:rPr>
        <w:t>*USER ELEMENT, TYPE=U308, NODES=</w:t>
      </w:r>
      <w:proofErr w:type="gramStart"/>
      <w:r w:rsidRPr="007D37E8">
        <w:rPr>
          <w:rFonts w:ascii="Courier" w:hAnsi="Courier" w:cs="Courier New"/>
        </w:rPr>
        <w:t>8,COORDINATES</w:t>
      </w:r>
      <w:proofErr w:type="gramEnd"/>
      <w:r w:rsidRPr="007D37E8">
        <w:rPr>
          <w:rFonts w:ascii="Courier" w:hAnsi="Courier" w:cs="Courier New"/>
        </w:rPr>
        <w:t>=3,PROPERTIES=</w:t>
      </w:r>
      <w:r w:rsidR="005050E7" w:rsidRPr="007D37E8">
        <w:rPr>
          <w:rFonts w:ascii="Courier" w:hAnsi="Courier" w:cs="Courier New"/>
        </w:rPr>
        <w:t>20</w:t>
      </w:r>
      <w:r w:rsidRPr="007D37E8">
        <w:rPr>
          <w:rFonts w:ascii="Courier" w:hAnsi="Courier" w:cs="Courier New"/>
        </w:rPr>
        <w:t>,VARIABLES=</w:t>
      </w:r>
      <w:r w:rsidR="005050E7" w:rsidRPr="007D37E8">
        <w:rPr>
          <w:rFonts w:ascii="Courier" w:hAnsi="Courier" w:cs="Courier New"/>
        </w:rPr>
        <w:t>22</w:t>
      </w:r>
    </w:p>
    <w:p w14:paraId="6E292F75" w14:textId="77777777" w:rsidR="00A307A6" w:rsidRPr="00335A55" w:rsidRDefault="00A307A6" w:rsidP="00A307A6">
      <w:pPr>
        <w:shd w:val="clear" w:color="auto" w:fill="D9D9D9"/>
        <w:rPr>
          <w:rFonts w:ascii="Courier" w:hAnsi="Courier" w:cs="Courier New"/>
          <w:color w:val="000000" w:themeColor="text1"/>
        </w:rPr>
      </w:pPr>
      <w:r w:rsidRPr="00335A55">
        <w:rPr>
          <w:rFonts w:ascii="Courier" w:hAnsi="Courier" w:cs="Courier New"/>
          <w:color w:val="000000" w:themeColor="text1"/>
        </w:rPr>
        <w:t>1,2,3</w:t>
      </w:r>
    </w:p>
    <w:p w14:paraId="3D0E7D96" w14:textId="623A5693" w:rsidR="00A307A6" w:rsidRPr="00335A55" w:rsidRDefault="00A307A6" w:rsidP="00A307A6">
      <w:pPr>
        <w:shd w:val="clear" w:color="auto" w:fill="D9D9D9"/>
        <w:rPr>
          <w:rFonts w:ascii="Courier" w:hAnsi="Courier" w:cs="Courier New"/>
          <w:color w:val="000000" w:themeColor="text1"/>
        </w:rPr>
      </w:pPr>
      <w:r w:rsidRPr="00335A55">
        <w:rPr>
          <w:rFonts w:ascii="Courier" w:hAnsi="Courier" w:cs="Courier New"/>
          <w:color w:val="000000" w:themeColor="text1"/>
        </w:rPr>
        <w:t xml:space="preserve">*Element, type=U308, </w:t>
      </w:r>
      <w:proofErr w:type="spellStart"/>
      <w:r w:rsidRPr="00335A55">
        <w:rPr>
          <w:rFonts w:ascii="Courier" w:hAnsi="Courier" w:cs="Courier New"/>
          <w:color w:val="000000" w:themeColor="text1"/>
        </w:rPr>
        <w:t>elset</w:t>
      </w:r>
      <w:proofErr w:type="spellEnd"/>
      <w:r w:rsidRPr="00335A55">
        <w:rPr>
          <w:rFonts w:ascii="Courier" w:hAnsi="Courier" w:cs="Courier New"/>
          <w:color w:val="000000" w:themeColor="text1"/>
        </w:rPr>
        <w:t>=</w:t>
      </w:r>
      <w:proofErr w:type="spellStart"/>
      <w:r w:rsidR="00272AFA">
        <w:rPr>
          <w:rFonts w:ascii="Courier" w:hAnsi="Courier" w:cs="Courier New"/>
          <w:color w:val="000000" w:themeColor="text1"/>
        </w:rPr>
        <w:t>PRX_VCCT_interfaces</w:t>
      </w:r>
      <w:proofErr w:type="spellEnd"/>
    </w:p>
    <w:p w14:paraId="6FF4B47D" w14:textId="62C2C3DA" w:rsidR="00A307A6" w:rsidRPr="00335A55" w:rsidRDefault="00A307A6" w:rsidP="00A307A6">
      <w:pPr>
        <w:shd w:val="clear" w:color="auto" w:fill="D9D9D9"/>
        <w:rPr>
          <w:rFonts w:ascii="Courier" w:hAnsi="Courier" w:cs="Courier New"/>
          <w:color w:val="000000" w:themeColor="text1"/>
        </w:rPr>
      </w:pPr>
      <w:proofErr w:type="spellStart"/>
      <w:r w:rsidRPr="00335A55">
        <w:rPr>
          <w:rFonts w:ascii="Courier" w:hAnsi="Courier" w:cs="Courier New"/>
          <w:color w:val="000000" w:themeColor="text1"/>
        </w:rPr>
        <w:t>element_number</w:t>
      </w:r>
      <w:proofErr w:type="spellEnd"/>
      <w:r w:rsidRPr="00335A55">
        <w:rPr>
          <w:rFonts w:ascii="Courier" w:hAnsi="Courier" w:cs="Courier New"/>
          <w:color w:val="000000" w:themeColor="text1"/>
        </w:rPr>
        <w:t>, node 1, …, node 8</w:t>
      </w:r>
    </w:p>
    <w:p w14:paraId="19BD06D0" w14:textId="77777777" w:rsidR="00A307A6" w:rsidRDefault="00A307A6" w:rsidP="00A307A6">
      <w:pPr>
        <w:shd w:val="clear" w:color="auto" w:fill="D9D9D9"/>
        <w:rPr>
          <w:rFonts w:ascii="Courier" w:hAnsi="Courier" w:cs="Courier New"/>
          <w:color w:val="000000" w:themeColor="text1"/>
        </w:rPr>
      </w:pPr>
      <w:r>
        <w:rPr>
          <w:rFonts w:ascii="Courier" w:hAnsi="Courier" w:cs="Courier New"/>
          <w:color w:val="000000" w:themeColor="text1"/>
        </w:rPr>
        <w:t>.</w:t>
      </w:r>
    </w:p>
    <w:p w14:paraId="03BB2685" w14:textId="77777777" w:rsidR="00A307A6" w:rsidRDefault="00A307A6" w:rsidP="00A307A6">
      <w:pPr>
        <w:shd w:val="clear" w:color="auto" w:fill="D9D9D9"/>
        <w:rPr>
          <w:rFonts w:ascii="Courier" w:hAnsi="Courier" w:cs="Courier New"/>
          <w:color w:val="000000" w:themeColor="text1"/>
        </w:rPr>
      </w:pPr>
      <w:r>
        <w:rPr>
          <w:rFonts w:ascii="Courier" w:hAnsi="Courier" w:cs="Courier New"/>
          <w:color w:val="000000" w:themeColor="text1"/>
        </w:rPr>
        <w:t>.</w:t>
      </w:r>
    </w:p>
    <w:p w14:paraId="3DC15E56" w14:textId="77777777" w:rsidR="00A307A6" w:rsidRDefault="00A307A6" w:rsidP="00A307A6">
      <w:pPr>
        <w:shd w:val="clear" w:color="auto" w:fill="D9D9D9"/>
        <w:rPr>
          <w:rFonts w:ascii="Courier" w:hAnsi="Courier" w:cs="Courier New"/>
          <w:color w:val="000000" w:themeColor="text1"/>
        </w:rPr>
      </w:pPr>
      <w:r>
        <w:rPr>
          <w:rFonts w:ascii="Courier" w:hAnsi="Courier" w:cs="Courier New"/>
          <w:color w:val="000000" w:themeColor="text1"/>
        </w:rPr>
        <w:t>.</w:t>
      </w:r>
    </w:p>
    <w:p w14:paraId="3E4CCE8D" w14:textId="6C41F4F8" w:rsidR="00A307A6" w:rsidRDefault="00A307A6" w:rsidP="00A307A6">
      <w:pPr>
        <w:pStyle w:val="Caption"/>
      </w:pPr>
      <w:bookmarkStart w:id="17" w:name="_Ref12549869"/>
      <w:r>
        <w:t xml:space="preserve">Listing </w:t>
      </w:r>
      <w:r w:rsidR="00802920">
        <w:rPr>
          <w:noProof/>
        </w:rPr>
        <w:fldChar w:fldCharType="begin"/>
      </w:r>
      <w:r w:rsidR="00802920">
        <w:rPr>
          <w:noProof/>
        </w:rPr>
        <w:instrText xml:space="preserve"> SEQ Listing \* ARABIC </w:instrText>
      </w:r>
      <w:r w:rsidR="00802920">
        <w:rPr>
          <w:noProof/>
        </w:rPr>
        <w:fldChar w:fldCharType="separate"/>
      </w:r>
      <w:r w:rsidR="00F82623">
        <w:rPr>
          <w:noProof/>
        </w:rPr>
        <w:t>4</w:t>
      </w:r>
      <w:r w:rsidR="00802920">
        <w:rPr>
          <w:noProof/>
        </w:rPr>
        <w:fldChar w:fldCharType="end"/>
      </w:r>
      <w:bookmarkEnd w:id="17"/>
      <w:r>
        <w:t xml:space="preserve"> User element definition</w:t>
      </w:r>
    </w:p>
    <w:p w14:paraId="1BE38222" w14:textId="77777777" w:rsidR="00047472" w:rsidRDefault="00047472" w:rsidP="00A307A6">
      <w:pPr>
        <w:jc w:val="both"/>
      </w:pPr>
    </w:p>
    <w:p w14:paraId="3DB73B74" w14:textId="7D6A3EC6" w:rsidR="00A307A6" w:rsidRDefault="00A307A6" w:rsidP="00BD476E">
      <w:pPr>
        <w:pStyle w:val="Heading3"/>
      </w:pPr>
      <w:bookmarkStart w:id="18" w:name="_Toc492572644"/>
      <w:bookmarkStart w:id="19" w:name="_Toc117760243"/>
      <w:r>
        <w:t xml:space="preserve">Assigning </w:t>
      </w:r>
      <w:r w:rsidR="00BD476E">
        <w:t xml:space="preserve">material </w:t>
      </w:r>
      <w:r>
        <w:t>properties</w:t>
      </w:r>
      <w:bookmarkEnd w:id="18"/>
      <w:bookmarkEnd w:id="19"/>
    </w:p>
    <w:p w14:paraId="3970A2BD" w14:textId="77777777" w:rsidR="00A307A6" w:rsidRDefault="00A307A6" w:rsidP="00A307A6"/>
    <w:p w14:paraId="6B2CE0A8" w14:textId="6B5E39AE" w:rsidR="00DB4A7B" w:rsidRDefault="00047472" w:rsidP="00AC1907">
      <w:pPr>
        <w:jc w:val="both"/>
      </w:pPr>
      <w:r>
        <w:t xml:space="preserve">The material property </w:t>
      </w:r>
      <w:r w:rsidR="00AC1907">
        <w:t>assignment</w:t>
      </w:r>
      <w:r>
        <w:t xml:space="preserve"> is performed via the </w:t>
      </w:r>
      <w:r w:rsidR="002C6F8A">
        <w:t>A</w:t>
      </w:r>
      <w:r>
        <w:t>baqus command *</w:t>
      </w:r>
      <w:proofErr w:type="spellStart"/>
      <w:r>
        <w:t>uel</w:t>
      </w:r>
      <w:proofErr w:type="spellEnd"/>
      <w:r>
        <w:t xml:space="preserve"> property</w:t>
      </w:r>
      <w:r w:rsidR="00DB4A7B">
        <w:t xml:space="preserve">, as exemplified in the listing below. </w:t>
      </w:r>
    </w:p>
    <w:p w14:paraId="08807C85" w14:textId="72028736" w:rsidR="00DB4A7B" w:rsidRDefault="00DB4A7B" w:rsidP="00AC1907">
      <w:pPr>
        <w:jc w:val="both"/>
      </w:pPr>
    </w:p>
    <w:p w14:paraId="2E09227C" w14:textId="77777777" w:rsidR="00DB4A7B" w:rsidRPr="00DB4A7B" w:rsidRDefault="00DB4A7B" w:rsidP="00DB4A7B">
      <w:pPr>
        <w:shd w:val="clear" w:color="auto" w:fill="D9D9D9" w:themeFill="background1" w:themeFillShade="D9"/>
        <w:rPr>
          <w:rFonts w:ascii="Courier New" w:hAnsi="Courier New" w:cs="Courier New"/>
          <w:color w:val="000000" w:themeColor="text1"/>
          <w:sz w:val="18"/>
          <w:szCs w:val="18"/>
        </w:rPr>
      </w:pPr>
      <w:r w:rsidRPr="00DB4A7B">
        <w:rPr>
          <w:rFonts w:ascii="Courier New" w:hAnsi="Courier New" w:cs="Courier New"/>
          <w:color w:val="000000" w:themeColor="text1"/>
          <w:sz w:val="18"/>
          <w:szCs w:val="18"/>
        </w:rPr>
        <w:t>*UEL PROPERTY, ELSET=</w:t>
      </w:r>
      <w:proofErr w:type="spellStart"/>
      <w:r w:rsidRPr="00DB4A7B">
        <w:rPr>
          <w:rFonts w:ascii="Courier New" w:hAnsi="Courier New" w:cs="Courier New"/>
          <w:color w:val="000000" w:themeColor="text1"/>
          <w:sz w:val="18"/>
          <w:szCs w:val="18"/>
        </w:rPr>
        <w:t>elset_name</w:t>
      </w:r>
      <w:proofErr w:type="spellEnd"/>
    </w:p>
    <w:p w14:paraId="7FD7603A" w14:textId="7F2D04B7" w:rsidR="00DB4A7B" w:rsidRPr="00DB4A7B" w:rsidRDefault="00DB4A7B" w:rsidP="00DB4A7B">
      <w:pPr>
        <w:shd w:val="clear" w:color="auto" w:fill="D9D9D9" w:themeFill="background1" w:themeFillShade="D9"/>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urier New" w:hAnsi="Courier New" w:cs="Courier New"/>
          <w:color w:val="000000"/>
          <w:sz w:val="18"/>
          <w:szCs w:val="18"/>
        </w:rPr>
      </w:pPr>
      <w:bookmarkStart w:id="20" w:name="_Ref12550325"/>
      <w:bookmarkStart w:id="21" w:name="_Ref492633009"/>
      <w:proofErr w:type="spellStart"/>
      <w:r w:rsidRPr="00DB4A7B">
        <w:rPr>
          <w:rFonts w:ascii="Courier New" w:hAnsi="Courier New" w:cs="Courier New"/>
          <w:color w:val="000000"/>
          <w:sz w:val="18"/>
          <w:szCs w:val="18"/>
        </w:rPr>
        <w:t>dstat</w:t>
      </w:r>
      <w:proofErr w:type="spellEnd"/>
      <w:r w:rsidRPr="00DB4A7B">
        <w:rPr>
          <w:rFonts w:ascii="Courier New" w:hAnsi="Courier New" w:cs="Courier New"/>
          <w:color w:val="000000"/>
          <w:sz w:val="18"/>
          <w:szCs w:val="18"/>
        </w:rPr>
        <w:t>,</w:t>
      </w:r>
      <w:r w:rsidR="003409D9">
        <w:rPr>
          <w:rFonts w:ascii="Courier New" w:hAnsi="Courier New" w:cs="Courier New"/>
          <w:color w:val="000000"/>
          <w:sz w:val="18"/>
          <w:szCs w:val="18"/>
        </w:rPr>
        <w:t xml:space="preserve"> </w:t>
      </w:r>
      <w:r w:rsidRPr="00DB4A7B">
        <w:rPr>
          <w:rFonts w:ascii="Courier New" w:hAnsi="Courier New" w:cs="Courier New"/>
          <w:color w:val="000000"/>
          <w:sz w:val="18"/>
          <w:szCs w:val="18"/>
        </w:rPr>
        <w:t>ORI_IT,</w:t>
      </w:r>
      <w:r w:rsidR="003409D9">
        <w:rPr>
          <w:rFonts w:ascii="Courier New" w:hAnsi="Courier New" w:cs="Courier New"/>
          <w:color w:val="000000"/>
          <w:sz w:val="18"/>
          <w:szCs w:val="18"/>
        </w:rPr>
        <w:t xml:space="preserve"> </w:t>
      </w:r>
      <w:r w:rsidRPr="00DB4A7B">
        <w:rPr>
          <w:rFonts w:ascii="Courier New" w:hAnsi="Courier New" w:cs="Courier New"/>
          <w:color w:val="000000"/>
          <w:sz w:val="18"/>
          <w:szCs w:val="18"/>
        </w:rPr>
        <w:t>ORI_IB,</w:t>
      </w:r>
      <w:r w:rsidR="003409D9">
        <w:rPr>
          <w:rFonts w:ascii="Courier New" w:hAnsi="Courier New" w:cs="Courier New"/>
          <w:color w:val="000000"/>
          <w:sz w:val="18"/>
          <w:szCs w:val="18"/>
        </w:rPr>
        <w:t xml:space="preserve"> </w:t>
      </w:r>
      <w:proofErr w:type="spellStart"/>
      <w:r w:rsidRPr="00DB4A7B">
        <w:rPr>
          <w:rFonts w:ascii="Courier New" w:hAnsi="Courier New" w:cs="Courier New"/>
          <w:color w:val="000000"/>
          <w:sz w:val="18"/>
          <w:szCs w:val="18"/>
        </w:rPr>
        <w:t>fg_x</w:t>
      </w:r>
      <w:proofErr w:type="spellEnd"/>
      <w:r w:rsidRPr="00DB4A7B">
        <w:rPr>
          <w:rFonts w:ascii="Courier New" w:hAnsi="Courier New" w:cs="Courier New"/>
          <w:color w:val="000000"/>
          <w:sz w:val="18"/>
          <w:szCs w:val="18"/>
        </w:rPr>
        <w:t>,</w:t>
      </w:r>
      <w:r w:rsidR="003409D9">
        <w:rPr>
          <w:rFonts w:ascii="Courier New" w:hAnsi="Courier New" w:cs="Courier New"/>
          <w:color w:val="000000"/>
          <w:sz w:val="18"/>
          <w:szCs w:val="18"/>
        </w:rPr>
        <w:t xml:space="preserve"> </w:t>
      </w:r>
      <w:proofErr w:type="spellStart"/>
      <w:r w:rsidRPr="00DB4A7B">
        <w:rPr>
          <w:rFonts w:ascii="Courier New" w:hAnsi="Courier New" w:cs="Courier New"/>
          <w:color w:val="000000"/>
          <w:sz w:val="18"/>
          <w:szCs w:val="18"/>
        </w:rPr>
        <w:t>fg_y</w:t>
      </w:r>
      <w:proofErr w:type="spellEnd"/>
      <w:r w:rsidRPr="00DB4A7B">
        <w:rPr>
          <w:rFonts w:ascii="Courier New" w:hAnsi="Courier New" w:cs="Courier New"/>
          <w:color w:val="000000"/>
          <w:sz w:val="18"/>
          <w:szCs w:val="18"/>
        </w:rPr>
        <w:t>,</w:t>
      </w:r>
      <w:r w:rsidR="003409D9">
        <w:rPr>
          <w:rFonts w:ascii="Courier New" w:hAnsi="Courier New" w:cs="Courier New"/>
          <w:color w:val="000000"/>
          <w:sz w:val="18"/>
          <w:szCs w:val="18"/>
        </w:rPr>
        <w:t xml:space="preserve"> </w:t>
      </w:r>
      <w:proofErr w:type="spellStart"/>
      <w:r w:rsidRPr="00DB4A7B">
        <w:rPr>
          <w:rFonts w:ascii="Courier New" w:hAnsi="Courier New" w:cs="Courier New"/>
          <w:color w:val="000000"/>
          <w:sz w:val="18"/>
          <w:szCs w:val="18"/>
        </w:rPr>
        <w:t>fg_z</w:t>
      </w:r>
      <w:proofErr w:type="spellEnd"/>
      <w:r w:rsidRPr="00DB4A7B">
        <w:rPr>
          <w:rFonts w:ascii="Courier New" w:hAnsi="Courier New" w:cs="Courier New"/>
          <w:color w:val="000000"/>
          <w:sz w:val="18"/>
          <w:szCs w:val="18"/>
        </w:rPr>
        <w:t>,</w:t>
      </w:r>
      <w:r w:rsidR="003409D9">
        <w:rPr>
          <w:rFonts w:ascii="Courier New" w:hAnsi="Courier New" w:cs="Courier New"/>
          <w:color w:val="000000"/>
          <w:sz w:val="18"/>
          <w:szCs w:val="18"/>
        </w:rPr>
        <w:t xml:space="preserve"> </w:t>
      </w:r>
      <w:r w:rsidRPr="003409D9">
        <w:rPr>
          <w:rFonts w:ascii="Courier New" w:hAnsi="Courier New" w:cs="Courier New"/>
          <w:color w:val="808080" w:themeColor="background1" w:themeShade="80"/>
          <w:sz w:val="18"/>
          <w:szCs w:val="18"/>
        </w:rPr>
        <w:t>Y_N_I,</w:t>
      </w:r>
      <w:r w:rsidR="003409D9">
        <w:rPr>
          <w:rFonts w:ascii="Courier New" w:hAnsi="Courier New" w:cs="Courier New"/>
          <w:color w:val="808080" w:themeColor="background1" w:themeShade="80"/>
          <w:sz w:val="18"/>
          <w:szCs w:val="18"/>
        </w:rPr>
        <w:t xml:space="preserve"> </w:t>
      </w:r>
      <w:proofErr w:type="spellStart"/>
      <w:r w:rsidRPr="003409D9">
        <w:rPr>
          <w:rFonts w:ascii="Courier New" w:hAnsi="Courier New" w:cs="Courier New"/>
          <w:color w:val="808080" w:themeColor="background1" w:themeShade="80"/>
          <w:sz w:val="18"/>
          <w:szCs w:val="18"/>
        </w:rPr>
        <w:t>s_n_I</w:t>
      </w:r>
      <w:proofErr w:type="spellEnd"/>
      <w:r w:rsidRPr="003409D9">
        <w:rPr>
          <w:rFonts w:ascii="Courier New" w:hAnsi="Courier New" w:cs="Courier New"/>
          <w:color w:val="808080" w:themeColor="background1" w:themeShade="80"/>
          <w:sz w:val="18"/>
          <w:szCs w:val="18"/>
        </w:rPr>
        <w:t>,</w:t>
      </w:r>
    </w:p>
    <w:p w14:paraId="049390C1" w14:textId="5427AE25" w:rsidR="00DB4A7B" w:rsidRPr="00DB4A7B" w:rsidRDefault="00DB4A7B" w:rsidP="00DB4A7B">
      <w:pPr>
        <w:shd w:val="clear" w:color="auto" w:fill="D9D9D9" w:themeFill="background1" w:themeFillShade="D9"/>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urier New" w:hAnsi="Courier New" w:cs="Courier New"/>
          <w:color w:val="000000"/>
          <w:sz w:val="18"/>
          <w:szCs w:val="18"/>
        </w:rPr>
      </w:pPr>
      <w:r w:rsidRPr="003409D9">
        <w:rPr>
          <w:rFonts w:ascii="Courier New" w:hAnsi="Courier New" w:cs="Courier New"/>
          <w:color w:val="808080" w:themeColor="background1" w:themeShade="80"/>
          <w:sz w:val="18"/>
          <w:szCs w:val="18"/>
        </w:rPr>
        <w:t>Y_S_I,</w:t>
      </w:r>
      <w:r w:rsidR="003409D9" w:rsidRPr="003409D9">
        <w:rPr>
          <w:rFonts w:ascii="Courier New" w:hAnsi="Courier New" w:cs="Courier New"/>
          <w:color w:val="808080" w:themeColor="background1" w:themeShade="80"/>
          <w:sz w:val="18"/>
          <w:szCs w:val="18"/>
        </w:rPr>
        <w:t xml:space="preserve"> </w:t>
      </w:r>
      <w:proofErr w:type="spellStart"/>
      <w:r w:rsidRPr="003409D9">
        <w:rPr>
          <w:rFonts w:ascii="Courier New" w:hAnsi="Courier New" w:cs="Courier New"/>
          <w:color w:val="808080" w:themeColor="background1" w:themeShade="80"/>
          <w:sz w:val="18"/>
          <w:szCs w:val="18"/>
        </w:rPr>
        <w:t>s_s_I</w:t>
      </w:r>
      <w:proofErr w:type="spellEnd"/>
      <w:r w:rsidRPr="003409D9">
        <w:rPr>
          <w:rFonts w:ascii="Courier New" w:hAnsi="Courier New" w:cs="Courier New"/>
          <w:color w:val="808080" w:themeColor="background1" w:themeShade="80"/>
          <w:sz w:val="18"/>
          <w:szCs w:val="18"/>
        </w:rPr>
        <w:t>,</w:t>
      </w:r>
      <w:r w:rsidR="003409D9" w:rsidRPr="003409D9">
        <w:rPr>
          <w:rFonts w:ascii="Courier New" w:hAnsi="Courier New" w:cs="Courier New"/>
          <w:color w:val="808080" w:themeColor="background1" w:themeShade="80"/>
          <w:sz w:val="18"/>
          <w:szCs w:val="18"/>
        </w:rPr>
        <w:t xml:space="preserve"> </w:t>
      </w:r>
      <w:r w:rsidRPr="00DB4A7B">
        <w:rPr>
          <w:rFonts w:ascii="Courier New" w:hAnsi="Courier New" w:cs="Courier New"/>
          <w:color w:val="000000"/>
          <w:sz w:val="18"/>
          <w:szCs w:val="18"/>
        </w:rPr>
        <w:t>GIC_IB,</w:t>
      </w:r>
      <w:r w:rsidR="003409D9">
        <w:rPr>
          <w:rFonts w:ascii="Courier New" w:hAnsi="Courier New" w:cs="Courier New"/>
          <w:color w:val="000000"/>
          <w:sz w:val="18"/>
          <w:szCs w:val="18"/>
        </w:rPr>
        <w:t xml:space="preserve"> </w:t>
      </w:r>
      <w:r w:rsidRPr="00DB4A7B">
        <w:rPr>
          <w:rFonts w:ascii="Courier New" w:hAnsi="Courier New" w:cs="Courier New"/>
          <w:color w:val="000000"/>
          <w:sz w:val="18"/>
          <w:szCs w:val="18"/>
        </w:rPr>
        <w:t>GIIC_IB,</w:t>
      </w:r>
      <w:r w:rsidR="003409D9">
        <w:rPr>
          <w:rFonts w:ascii="Courier New" w:hAnsi="Courier New" w:cs="Courier New"/>
          <w:color w:val="000000"/>
          <w:sz w:val="18"/>
          <w:szCs w:val="18"/>
        </w:rPr>
        <w:t xml:space="preserve"> </w:t>
      </w:r>
      <w:proofErr w:type="spellStart"/>
      <w:r w:rsidRPr="00DB4A7B">
        <w:rPr>
          <w:rFonts w:ascii="Courier New" w:hAnsi="Courier New" w:cs="Courier New"/>
          <w:color w:val="000000"/>
          <w:sz w:val="18"/>
          <w:szCs w:val="18"/>
        </w:rPr>
        <w:t>eta_IB</w:t>
      </w:r>
      <w:proofErr w:type="spellEnd"/>
      <w:r w:rsidRPr="00DB4A7B">
        <w:rPr>
          <w:rFonts w:ascii="Courier New" w:hAnsi="Courier New" w:cs="Courier New"/>
          <w:color w:val="000000"/>
          <w:sz w:val="18"/>
          <w:szCs w:val="18"/>
        </w:rPr>
        <w:t>,</w:t>
      </w:r>
      <w:r w:rsidR="003409D9">
        <w:rPr>
          <w:rFonts w:ascii="Courier New" w:hAnsi="Courier New" w:cs="Courier New"/>
          <w:color w:val="000000"/>
          <w:sz w:val="18"/>
          <w:szCs w:val="18"/>
        </w:rPr>
        <w:t xml:space="preserve"> </w:t>
      </w:r>
      <w:r w:rsidRPr="00DB4A7B">
        <w:rPr>
          <w:rFonts w:ascii="Courier New" w:hAnsi="Courier New" w:cs="Courier New"/>
          <w:color w:val="000000"/>
          <w:sz w:val="18"/>
          <w:szCs w:val="18"/>
        </w:rPr>
        <w:t>GIC_IT,</w:t>
      </w:r>
      <w:r w:rsidR="003409D9">
        <w:rPr>
          <w:rFonts w:ascii="Courier New" w:hAnsi="Courier New" w:cs="Courier New"/>
          <w:color w:val="000000"/>
          <w:sz w:val="18"/>
          <w:szCs w:val="18"/>
        </w:rPr>
        <w:t xml:space="preserve"> </w:t>
      </w:r>
      <w:r w:rsidRPr="00DB4A7B">
        <w:rPr>
          <w:rFonts w:ascii="Courier New" w:hAnsi="Courier New" w:cs="Courier New"/>
          <w:color w:val="000000"/>
          <w:sz w:val="18"/>
          <w:szCs w:val="18"/>
        </w:rPr>
        <w:t>GIIC_IT,</w:t>
      </w:r>
      <w:r w:rsidR="003409D9">
        <w:rPr>
          <w:rFonts w:ascii="Courier New" w:hAnsi="Courier New" w:cs="Courier New"/>
          <w:color w:val="000000"/>
          <w:sz w:val="18"/>
          <w:szCs w:val="18"/>
        </w:rPr>
        <w:t xml:space="preserve"> </w:t>
      </w:r>
      <w:proofErr w:type="spellStart"/>
      <w:r w:rsidRPr="00DB4A7B">
        <w:rPr>
          <w:rFonts w:ascii="Courier New" w:hAnsi="Courier New" w:cs="Courier New"/>
          <w:color w:val="000000"/>
          <w:sz w:val="18"/>
          <w:szCs w:val="18"/>
        </w:rPr>
        <w:t>eta_IT</w:t>
      </w:r>
      <w:proofErr w:type="spellEnd"/>
      <w:r w:rsidRPr="00DB4A7B">
        <w:rPr>
          <w:rFonts w:ascii="Courier New" w:hAnsi="Courier New" w:cs="Courier New"/>
          <w:color w:val="000000"/>
          <w:sz w:val="18"/>
          <w:szCs w:val="18"/>
        </w:rPr>
        <w:t>,</w:t>
      </w:r>
    </w:p>
    <w:p w14:paraId="2C24DD02" w14:textId="04E6371C" w:rsidR="00DB4A7B" w:rsidRPr="00DB4A7B" w:rsidRDefault="00DB4A7B" w:rsidP="00DB4A7B">
      <w:pPr>
        <w:shd w:val="clear" w:color="auto" w:fill="D9D9D9" w:themeFill="background1" w:themeFillShade="D9"/>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urier New" w:hAnsi="Courier New" w:cs="Courier New"/>
          <w:color w:val="000000"/>
          <w:sz w:val="18"/>
          <w:szCs w:val="18"/>
        </w:rPr>
      </w:pPr>
      <w:proofErr w:type="spellStart"/>
      <w:r w:rsidRPr="00DB4A7B">
        <w:rPr>
          <w:rFonts w:ascii="Courier New" w:hAnsi="Courier New" w:cs="Courier New"/>
          <w:color w:val="000000"/>
          <w:sz w:val="18"/>
          <w:szCs w:val="18"/>
        </w:rPr>
        <w:t>dadn_IB</w:t>
      </w:r>
      <w:proofErr w:type="spellEnd"/>
      <w:r w:rsidRPr="00DB4A7B">
        <w:rPr>
          <w:rFonts w:ascii="Courier New" w:hAnsi="Courier New" w:cs="Courier New"/>
          <w:color w:val="000000"/>
          <w:sz w:val="18"/>
          <w:szCs w:val="18"/>
        </w:rPr>
        <w:t>,</w:t>
      </w:r>
      <w:r w:rsidR="003409D9">
        <w:rPr>
          <w:rFonts w:ascii="Courier New" w:hAnsi="Courier New" w:cs="Courier New"/>
          <w:color w:val="000000"/>
          <w:sz w:val="18"/>
          <w:szCs w:val="18"/>
        </w:rPr>
        <w:t xml:space="preserve"> </w:t>
      </w:r>
      <w:proofErr w:type="spellStart"/>
      <w:r w:rsidRPr="00DB4A7B">
        <w:rPr>
          <w:rFonts w:ascii="Courier New" w:hAnsi="Courier New" w:cs="Courier New"/>
          <w:color w:val="000000"/>
          <w:sz w:val="18"/>
          <w:szCs w:val="18"/>
        </w:rPr>
        <w:t>r_curve_IB</w:t>
      </w:r>
      <w:proofErr w:type="spellEnd"/>
      <w:r w:rsidRPr="00DB4A7B">
        <w:rPr>
          <w:rFonts w:ascii="Courier New" w:hAnsi="Courier New" w:cs="Courier New"/>
          <w:color w:val="000000"/>
          <w:sz w:val="18"/>
          <w:szCs w:val="18"/>
        </w:rPr>
        <w:t>,</w:t>
      </w:r>
      <w:r w:rsidR="003409D9">
        <w:rPr>
          <w:rFonts w:ascii="Courier New" w:hAnsi="Courier New" w:cs="Courier New"/>
          <w:color w:val="000000"/>
          <w:sz w:val="18"/>
          <w:szCs w:val="18"/>
        </w:rPr>
        <w:t xml:space="preserve"> </w:t>
      </w:r>
      <w:proofErr w:type="spellStart"/>
      <w:r w:rsidRPr="00DB4A7B">
        <w:rPr>
          <w:rFonts w:ascii="Courier New" w:hAnsi="Courier New" w:cs="Courier New"/>
          <w:color w:val="000000"/>
          <w:sz w:val="18"/>
          <w:szCs w:val="18"/>
        </w:rPr>
        <w:t>dadn_IT</w:t>
      </w:r>
      <w:proofErr w:type="spellEnd"/>
      <w:r w:rsidRPr="00DB4A7B">
        <w:rPr>
          <w:rFonts w:ascii="Courier New" w:hAnsi="Courier New" w:cs="Courier New"/>
          <w:color w:val="000000"/>
          <w:sz w:val="18"/>
          <w:szCs w:val="18"/>
        </w:rPr>
        <w:t>,</w:t>
      </w:r>
      <w:r w:rsidR="003409D9">
        <w:rPr>
          <w:rFonts w:ascii="Courier New" w:hAnsi="Courier New" w:cs="Courier New"/>
          <w:color w:val="000000"/>
          <w:sz w:val="18"/>
          <w:szCs w:val="18"/>
        </w:rPr>
        <w:t xml:space="preserve"> </w:t>
      </w:r>
      <w:proofErr w:type="spellStart"/>
      <w:r w:rsidRPr="00DB4A7B">
        <w:rPr>
          <w:rFonts w:ascii="Courier New" w:hAnsi="Courier New" w:cs="Courier New"/>
          <w:color w:val="000000"/>
          <w:sz w:val="18"/>
          <w:szCs w:val="18"/>
        </w:rPr>
        <w:t>r_curve_IT</w:t>
      </w:r>
      <w:proofErr w:type="spellEnd"/>
    </w:p>
    <w:p w14:paraId="58454E58" w14:textId="3592936D" w:rsidR="00DB4A7B" w:rsidRDefault="00DB4A7B" w:rsidP="00DB4A7B">
      <w:pPr>
        <w:pStyle w:val="Caption"/>
      </w:pPr>
      <w:r>
        <w:t xml:space="preserve">Listing </w:t>
      </w:r>
      <w:r>
        <w:rPr>
          <w:noProof/>
        </w:rPr>
        <w:fldChar w:fldCharType="begin"/>
      </w:r>
      <w:r>
        <w:rPr>
          <w:noProof/>
        </w:rPr>
        <w:instrText xml:space="preserve"> SEQ Listing \* ARABIC </w:instrText>
      </w:r>
      <w:r>
        <w:rPr>
          <w:noProof/>
        </w:rPr>
        <w:fldChar w:fldCharType="separate"/>
      </w:r>
      <w:r w:rsidR="00F82623">
        <w:rPr>
          <w:noProof/>
        </w:rPr>
        <w:t>5</w:t>
      </w:r>
      <w:r>
        <w:rPr>
          <w:noProof/>
        </w:rPr>
        <w:fldChar w:fldCharType="end"/>
      </w:r>
      <w:bookmarkEnd w:id="20"/>
      <w:r>
        <w:t xml:space="preserve"> Assigning properties to the user elements</w:t>
      </w:r>
      <w:bookmarkEnd w:id="21"/>
      <w:r>
        <w:t xml:space="preserve">. Note that </w:t>
      </w:r>
      <w:proofErr w:type="spellStart"/>
      <w:r>
        <w:t>abaqus</w:t>
      </w:r>
      <w:proofErr w:type="spellEnd"/>
      <w:r>
        <w:t xml:space="preserve"> only reads 8 properties per line, so the positions (comma separate) of the variables given above in-line as well as between lines should be preserved. </w:t>
      </w:r>
    </w:p>
    <w:p w14:paraId="52886DE0" w14:textId="4742DF18" w:rsidR="00AC1907" w:rsidRPr="005B50CB" w:rsidRDefault="00047472" w:rsidP="00AC1907">
      <w:pPr>
        <w:jc w:val="both"/>
        <w:rPr>
          <w:b/>
        </w:rPr>
      </w:pPr>
      <w:r>
        <w:t xml:space="preserve"> </w:t>
      </w:r>
      <w:r w:rsidR="00AC1907">
        <w:t>The value “</w:t>
      </w:r>
      <w:proofErr w:type="spellStart"/>
      <w:r w:rsidR="00AC1907" w:rsidRPr="00925B52">
        <w:rPr>
          <w:i/>
        </w:rPr>
        <w:t>elset_name</w:t>
      </w:r>
      <w:proofErr w:type="spellEnd"/>
      <w:r w:rsidR="00AC1907">
        <w:t xml:space="preserve">” should be replaced by the element set to which the properties are going to be assigned. </w:t>
      </w:r>
      <w:r w:rsidR="00AC1907" w:rsidRPr="00AC1907">
        <w:rPr>
          <w:b/>
        </w:rPr>
        <w:t>The code expects this element set to be defined explicitly as a list</w:t>
      </w:r>
      <w:r w:rsidR="0002108D">
        <w:t xml:space="preserve">. </w:t>
      </w:r>
      <w:r w:rsidR="0002108D" w:rsidRPr="00557A13">
        <w:rPr>
          <w:b/>
          <w:bCs/>
        </w:rPr>
        <w:t xml:space="preserve">The </w:t>
      </w:r>
      <w:proofErr w:type="spellStart"/>
      <w:r w:rsidR="0002108D" w:rsidRPr="00557A13">
        <w:rPr>
          <w:b/>
          <w:bCs/>
        </w:rPr>
        <w:t>elset_name</w:t>
      </w:r>
      <w:proofErr w:type="spellEnd"/>
      <w:r w:rsidR="0002108D" w:rsidRPr="00557A13">
        <w:rPr>
          <w:b/>
          <w:bCs/>
        </w:rPr>
        <w:t xml:space="preserve"> should start with ‘VCCT’</w:t>
      </w:r>
      <w:r w:rsidR="0002108D">
        <w:t xml:space="preserve">. Additionally, it </w:t>
      </w:r>
      <w:r w:rsidR="00AC1907">
        <w:t xml:space="preserve">cannot be defined using </w:t>
      </w:r>
      <w:r w:rsidR="00DB4A7B">
        <w:t>A</w:t>
      </w:r>
      <w:r w:rsidR="00AC1907">
        <w:t xml:space="preserve">baqus “generate” commands or </w:t>
      </w:r>
      <w:r w:rsidR="00841A07">
        <w:t>implicitly</w:t>
      </w:r>
      <w:r w:rsidR="00AC1907">
        <w:t xml:space="preserve"> during the element generation. </w:t>
      </w:r>
      <w:r w:rsidR="00265C05" w:rsidRPr="002C6F8A">
        <w:rPr>
          <w:bCs/>
        </w:rPr>
        <w:t>Not all material properties are required</w:t>
      </w:r>
      <w:r w:rsidR="002C6F8A" w:rsidRPr="002C6F8A">
        <w:rPr>
          <w:bCs/>
        </w:rPr>
        <w:t xml:space="preserve"> to perform an analysis</w:t>
      </w:r>
      <w:r w:rsidR="002C6F8A">
        <w:rPr>
          <w:bCs/>
        </w:rPr>
        <w:t>, however</w:t>
      </w:r>
      <w:r w:rsidR="002C6F8A" w:rsidRPr="002C6F8A">
        <w:rPr>
          <w:bCs/>
        </w:rPr>
        <w:t xml:space="preserve"> </w:t>
      </w:r>
      <w:r w:rsidR="002C6F8A">
        <w:rPr>
          <w:bCs/>
        </w:rPr>
        <w:t>d</w:t>
      </w:r>
      <w:r w:rsidR="002C6F8A" w:rsidRPr="002C6F8A">
        <w:rPr>
          <w:bCs/>
        </w:rPr>
        <w:t xml:space="preserve">ummy properties </w:t>
      </w:r>
      <w:r w:rsidR="002C6F8A">
        <w:rPr>
          <w:bCs/>
        </w:rPr>
        <w:t>need to be specified for completion. For example, fatigue growth rates, will not be used during a quasi-static simulation, however dummy fatigue growth rates are required to be specified for completion of the input deck. The description of the input properties input via the command *</w:t>
      </w:r>
      <w:proofErr w:type="spellStart"/>
      <w:r w:rsidR="002C6F8A">
        <w:rPr>
          <w:bCs/>
        </w:rPr>
        <w:t>uel</w:t>
      </w:r>
      <w:proofErr w:type="spellEnd"/>
      <w:r w:rsidR="002C6F8A">
        <w:rPr>
          <w:bCs/>
        </w:rPr>
        <w:t xml:space="preserve"> property are given in Table 1. </w:t>
      </w:r>
    </w:p>
    <w:p w14:paraId="0CCBDC6F" w14:textId="539E153D" w:rsidR="006F6A15" w:rsidRDefault="006F6A15" w:rsidP="006F6A15">
      <w:pPr>
        <w:jc w:val="both"/>
      </w:pPr>
      <w:r>
        <w:t>The labels in curved brackets “</w:t>
      </w:r>
      <w:r>
        <w:rPr>
          <w:i/>
        </w:rPr>
        <w:t>IT</w:t>
      </w:r>
      <w:r>
        <w:t>” and “</w:t>
      </w:r>
      <w:r>
        <w:rPr>
          <w:i/>
        </w:rPr>
        <w:t>IB</w:t>
      </w:r>
      <w:r>
        <w:t xml:space="preserve">” indicate that variable is assigned to </w:t>
      </w:r>
      <w:r w:rsidR="00F47B74">
        <w:t>the interface fracture process when the t</w:t>
      </w:r>
      <w:r>
        <w:t xml:space="preserve">op ply </w:t>
      </w:r>
      <w:r w:rsidR="00F47B74">
        <w:t xml:space="preserve">is </w:t>
      </w:r>
      <w:r>
        <w:t xml:space="preserve">activated and </w:t>
      </w:r>
      <w:r w:rsidR="00F47B74">
        <w:t xml:space="preserve">when the bottom </w:t>
      </w:r>
      <w:r>
        <w:t xml:space="preserve">ply </w:t>
      </w:r>
      <w:r w:rsidR="00F47B74">
        <w:t xml:space="preserve">is </w:t>
      </w:r>
      <w:r>
        <w:t>activated, respectively.</w:t>
      </w:r>
    </w:p>
    <w:p w14:paraId="311FFF15" w14:textId="770DBDF9" w:rsidR="0059334C" w:rsidRDefault="0059334C">
      <w:r>
        <w:br w:type="page"/>
      </w:r>
    </w:p>
    <w:p w14:paraId="653DEB45" w14:textId="77777777" w:rsidR="00A307A6" w:rsidRDefault="00A307A6" w:rsidP="00A307A6"/>
    <w:p w14:paraId="023E1F57" w14:textId="7AD3317B" w:rsidR="008958A2" w:rsidRDefault="00CC3576" w:rsidP="00CC3576">
      <w:pPr>
        <w:pStyle w:val="Caption"/>
        <w:jc w:val="center"/>
      </w:pPr>
      <w:bookmarkStart w:id="22" w:name="_Ref12550365"/>
      <w:r>
        <w:t xml:space="preserve">Table </w:t>
      </w:r>
      <w:r>
        <w:rPr>
          <w:noProof/>
        </w:rPr>
        <w:fldChar w:fldCharType="begin"/>
      </w:r>
      <w:r>
        <w:rPr>
          <w:noProof/>
        </w:rPr>
        <w:instrText xml:space="preserve"> SEQ Table \* ARABIC </w:instrText>
      </w:r>
      <w:r>
        <w:rPr>
          <w:noProof/>
        </w:rPr>
        <w:fldChar w:fldCharType="separate"/>
      </w:r>
      <w:r w:rsidR="00F82623">
        <w:rPr>
          <w:noProof/>
        </w:rPr>
        <w:t>1</w:t>
      </w:r>
      <w:r>
        <w:rPr>
          <w:noProof/>
        </w:rPr>
        <w:fldChar w:fldCharType="end"/>
      </w:r>
      <w:bookmarkEnd w:id="22"/>
      <w:r>
        <w:t xml:space="preserve"> Description of the input properties to be provided via *</w:t>
      </w:r>
      <w:proofErr w:type="spellStart"/>
      <w:r>
        <w:t>uel</w:t>
      </w:r>
      <w:proofErr w:type="spellEnd"/>
      <w:r>
        <w:t xml:space="preserve"> command common to both fatigue and quasi-static versions.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6330"/>
      </w:tblGrid>
      <w:tr w:rsidR="008958A2" w14:paraId="234D07B2" w14:textId="77777777" w:rsidTr="0059334C">
        <w:trPr>
          <w:trHeight w:val="251"/>
        </w:trPr>
        <w:tc>
          <w:tcPr>
            <w:tcW w:w="3020" w:type="dxa"/>
            <w:tcBorders>
              <w:top w:val="single" w:sz="4" w:space="0" w:color="auto"/>
              <w:bottom w:val="single" w:sz="4" w:space="0" w:color="auto"/>
            </w:tcBorders>
          </w:tcPr>
          <w:p w14:paraId="6B3A4CAC" w14:textId="77777777" w:rsidR="008958A2" w:rsidRDefault="008958A2" w:rsidP="0059334C">
            <w:pPr>
              <w:spacing w:after="60"/>
            </w:pPr>
            <w:r>
              <w:t>Variable</w:t>
            </w:r>
          </w:p>
        </w:tc>
        <w:tc>
          <w:tcPr>
            <w:tcW w:w="6330" w:type="dxa"/>
            <w:tcBorders>
              <w:top w:val="single" w:sz="4" w:space="0" w:color="auto"/>
              <w:bottom w:val="single" w:sz="4" w:space="0" w:color="auto"/>
            </w:tcBorders>
          </w:tcPr>
          <w:p w14:paraId="369C3FEC" w14:textId="77777777" w:rsidR="008958A2" w:rsidRDefault="008958A2" w:rsidP="0059334C">
            <w:pPr>
              <w:spacing w:after="60"/>
            </w:pPr>
            <w:r>
              <w:t>Variable description</w:t>
            </w:r>
          </w:p>
        </w:tc>
      </w:tr>
      <w:tr w:rsidR="008958A2" w14:paraId="3B0F3E95" w14:textId="77777777" w:rsidTr="0059334C">
        <w:trPr>
          <w:trHeight w:val="251"/>
        </w:trPr>
        <w:tc>
          <w:tcPr>
            <w:tcW w:w="3020" w:type="dxa"/>
            <w:tcBorders>
              <w:top w:val="single" w:sz="4" w:space="0" w:color="auto"/>
            </w:tcBorders>
          </w:tcPr>
          <w:p w14:paraId="1B0F7CFE" w14:textId="394B49E0" w:rsidR="008958A2" w:rsidRDefault="00DB4A7B" w:rsidP="0059334C">
            <w:pPr>
              <w:spacing w:after="60"/>
            </w:pPr>
            <w:proofErr w:type="spellStart"/>
            <w:r>
              <w:t>dstat</w:t>
            </w:r>
            <w:proofErr w:type="spellEnd"/>
          </w:p>
        </w:tc>
        <w:tc>
          <w:tcPr>
            <w:tcW w:w="6330" w:type="dxa"/>
            <w:tcBorders>
              <w:top w:val="single" w:sz="4" w:space="0" w:color="auto"/>
            </w:tcBorders>
          </w:tcPr>
          <w:p w14:paraId="3C3AE927" w14:textId="4D5BDFFD" w:rsidR="008958A2" w:rsidRDefault="00DB4A7B" w:rsidP="0059334C">
            <w:pPr>
              <w:spacing w:after="60"/>
            </w:pPr>
            <w:r>
              <w:t>State variable of associated with the element set; can be either 1 or 0</w:t>
            </w:r>
          </w:p>
        </w:tc>
      </w:tr>
      <w:tr w:rsidR="008958A2" w14:paraId="14EB5C8A" w14:textId="77777777" w:rsidTr="0059334C">
        <w:trPr>
          <w:trHeight w:val="242"/>
        </w:trPr>
        <w:tc>
          <w:tcPr>
            <w:tcW w:w="3020" w:type="dxa"/>
          </w:tcPr>
          <w:p w14:paraId="52E0A38F" w14:textId="37A15DF5" w:rsidR="008958A2" w:rsidRDefault="00DB4A7B" w:rsidP="0059334C">
            <w:pPr>
              <w:spacing w:after="60"/>
            </w:pPr>
            <w:proofErr w:type="spellStart"/>
            <w:r>
              <w:t>ori</w:t>
            </w:r>
            <w:proofErr w:type="spellEnd"/>
            <w:r w:rsidR="008958A2">
              <w:t>_{</w:t>
            </w:r>
            <w:r>
              <w:t>IT</w:t>
            </w:r>
            <w:r w:rsidR="008958A2">
              <w:t>/</w:t>
            </w:r>
            <w:r>
              <w:t>IB</w:t>
            </w:r>
            <w:r w:rsidR="008958A2">
              <w:t>}</w:t>
            </w:r>
          </w:p>
        </w:tc>
        <w:tc>
          <w:tcPr>
            <w:tcW w:w="6330" w:type="dxa"/>
          </w:tcPr>
          <w:p w14:paraId="0EEF7F17" w14:textId="33D3485E" w:rsidR="008958A2" w:rsidRDefault="008958A2" w:rsidP="0059334C">
            <w:pPr>
              <w:spacing w:after="60"/>
            </w:pPr>
            <w:r>
              <w:t xml:space="preserve">orientation </w:t>
            </w:r>
            <w:r w:rsidR="00DB4A7B">
              <w:t xml:space="preserve">of the </w:t>
            </w:r>
            <w:r w:rsidR="003409D9">
              <w:t>plies</w:t>
            </w:r>
            <w:r w:rsidR="00DB4A7B">
              <w:t xml:space="preserve"> above (IT) and below (IB) </w:t>
            </w:r>
            <w:r>
              <w:t>in</w:t>
            </w:r>
            <w:r w:rsidR="003409D9">
              <w:t xml:space="preserve"> degrees. This information can be used to incorporate directional fracture. In this case variation of critical ERR with relative orientation to the plies (or other </w:t>
            </w:r>
            <w:proofErr w:type="spellStart"/>
            <w:r w:rsidR="003409D9">
              <w:t>substract</w:t>
            </w:r>
            <w:proofErr w:type="spellEnd"/>
            <w:r w:rsidR="003409D9">
              <w:t>) above (IT) and below (IB) the interface</w:t>
            </w:r>
          </w:p>
        </w:tc>
      </w:tr>
      <w:tr w:rsidR="003409D9" w14:paraId="5E2D6857" w14:textId="77777777" w:rsidTr="0059334C">
        <w:trPr>
          <w:trHeight w:val="251"/>
        </w:trPr>
        <w:tc>
          <w:tcPr>
            <w:tcW w:w="3020" w:type="dxa"/>
          </w:tcPr>
          <w:p w14:paraId="1E1F3BC0" w14:textId="37D57EFF" w:rsidR="003409D9" w:rsidRDefault="003409D9" w:rsidP="0059334C">
            <w:pPr>
              <w:spacing w:after="60"/>
            </w:pPr>
            <w:r>
              <w:t>(</w:t>
            </w:r>
            <w:proofErr w:type="spellStart"/>
            <w:proofErr w:type="gramStart"/>
            <w:r>
              <w:t>fz,fy</w:t>
            </w:r>
            <w:proofErr w:type="gramEnd"/>
            <w:r>
              <w:t>,fz</w:t>
            </w:r>
            <w:proofErr w:type="spellEnd"/>
            <w:r>
              <w:t>)</w:t>
            </w:r>
          </w:p>
        </w:tc>
        <w:tc>
          <w:tcPr>
            <w:tcW w:w="6330" w:type="dxa"/>
          </w:tcPr>
          <w:p w14:paraId="2F43FC28" w14:textId="28A4FE42" w:rsidR="003409D9" w:rsidRDefault="003409D9" w:rsidP="0059334C">
            <w:pPr>
              <w:spacing w:after="60"/>
            </w:pPr>
            <w:proofErr w:type="spellStart"/>
            <w:r>
              <w:t>versor</w:t>
            </w:r>
            <w:proofErr w:type="spellEnd"/>
            <w:r>
              <w:t xml:space="preserve"> of reference direction in global coordinates (verified only for 1,0,0). used to define orientation of plies in a reference coordinate system</w:t>
            </w:r>
          </w:p>
        </w:tc>
      </w:tr>
      <w:tr w:rsidR="003409D9" w14:paraId="76A17516" w14:textId="77777777" w:rsidTr="0059334C">
        <w:trPr>
          <w:trHeight w:val="251"/>
        </w:trPr>
        <w:tc>
          <w:tcPr>
            <w:tcW w:w="3020" w:type="dxa"/>
          </w:tcPr>
          <w:p w14:paraId="2449E30A" w14:textId="16BF6AA9" w:rsidR="003409D9" w:rsidRPr="00CD6FB8" w:rsidRDefault="003409D9" w:rsidP="0059334C">
            <w:pPr>
              <w:spacing w:after="60"/>
            </w:pPr>
            <w:r w:rsidRPr="00CD6FB8">
              <w:t>Y_N_{I}</w:t>
            </w:r>
          </w:p>
        </w:tc>
        <w:tc>
          <w:tcPr>
            <w:tcW w:w="6330" w:type="dxa"/>
          </w:tcPr>
          <w:p w14:paraId="4197C65B" w14:textId="43CFFF04" w:rsidR="003409D9" w:rsidRPr="00CD6FB8" w:rsidRDefault="003409D9" w:rsidP="0059334C">
            <w:pPr>
              <w:spacing w:after="60"/>
            </w:pPr>
            <w:r w:rsidRPr="00CD6FB8">
              <w:t>normal strength of interface</w:t>
            </w:r>
          </w:p>
        </w:tc>
      </w:tr>
      <w:tr w:rsidR="003409D9" w14:paraId="5BC4945B" w14:textId="77777777" w:rsidTr="0059334C">
        <w:trPr>
          <w:trHeight w:val="251"/>
        </w:trPr>
        <w:tc>
          <w:tcPr>
            <w:tcW w:w="3020" w:type="dxa"/>
          </w:tcPr>
          <w:p w14:paraId="1CAB09F7" w14:textId="44BB3EF6" w:rsidR="003409D9" w:rsidRPr="003409D9" w:rsidRDefault="003409D9" w:rsidP="0059334C">
            <w:pPr>
              <w:spacing w:after="60"/>
              <w:rPr>
                <w:color w:val="808080" w:themeColor="background1" w:themeShade="80"/>
              </w:rPr>
            </w:pPr>
            <w:proofErr w:type="spellStart"/>
            <w:r w:rsidRPr="003409D9">
              <w:rPr>
                <w:color w:val="808080" w:themeColor="background1" w:themeShade="80"/>
              </w:rPr>
              <w:t>s_n</w:t>
            </w:r>
            <w:proofErr w:type="spellEnd"/>
            <w:r w:rsidRPr="003409D9">
              <w:rPr>
                <w:color w:val="808080" w:themeColor="background1" w:themeShade="80"/>
              </w:rPr>
              <w:t>_{I}</w:t>
            </w:r>
          </w:p>
        </w:tc>
        <w:tc>
          <w:tcPr>
            <w:tcW w:w="6330" w:type="dxa"/>
          </w:tcPr>
          <w:p w14:paraId="68A9F90F" w14:textId="045B9526" w:rsidR="003409D9" w:rsidRPr="003409D9" w:rsidRDefault="003409D9" w:rsidP="0059334C">
            <w:pPr>
              <w:spacing w:after="60"/>
              <w:rPr>
                <w:color w:val="808080" w:themeColor="background1" w:themeShade="80"/>
              </w:rPr>
            </w:pPr>
            <w:r w:rsidRPr="003409D9">
              <w:rPr>
                <w:color w:val="808080" w:themeColor="background1" w:themeShade="80"/>
              </w:rPr>
              <w:t xml:space="preserve">coefficient </w:t>
            </w:r>
            <m:oMath>
              <m:r>
                <w:rPr>
                  <w:rFonts w:ascii="Cambria Math" w:hAnsi="Cambria Math"/>
                  <w:color w:val="808080" w:themeColor="background1" w:themeShade="80"/>
                </w:rPr>
                <m:t>s</m:t>
              </m:r>
            </m:oMath>
            <w:r w:rsidRPr="003409D9">
              <w:rPr>
                <w:rFonts w:eastAsiaTheme="minorEastAsia"/>
                <w:color w:val="808080" w:themeColor="background1" w:themeShade="80"/>
              </w:rPr>
              <w:t xml:space="preserve"> </w:t>
            </w:r>
            <w:r w:rsidRPr="003409D9">
              <w:rPr>
                <w:color w:val="808080" w:themeColor="background1" w:themeShade="80"/>
              </w:rPr>
              <w:t>of the normal strength S-N curve associated with sub-element – reserved</w:t>
            </w:r>
          </w:p>
        </w:tc>
      </w:tr>
      <w:tr w:rsidR="003409D9" w14:paraId="66FA5D68" w14:textId="77777777" w:rsidTr="0059334C">
        <w:tc>
          <w:tcPr>
            <w:tcW w:w="3020" w:type="dxa"/>
          </w:tcPr>
          <w:p w14:paraId="2B15B9A4" w14:textId="60023553" w:rsidR="003409D9" w:rsidRPr="00CD6FB8" w:rsidRDefault="003409D9" w:rsidP="0059334C">
            <w:pPr>
              <w:spacing w:after="60"/>
            </w:pPr>
            <w:r w:rsidRPr="00CD6FB8">
              <w:t>Y_S_{I}</w:t>
            </w:r>
          </w:p>
        </w:tc>
        <w:tc>
          <w:tcPr>
            <w:tcW w:w="6330" w:type="dxa"/>
          </w:tcPr>
          <w:p w14:paraId="7B7F8ABD" w14:textId="7D57101A" w:rsidR="003409D9" w:rsidRPr="00CD6FB8" w:rsidRDefault="003409D9" w:rsidP="0059334C">
            <w:pPr>
              <w:spacing w:after="60"/>
            </w:pPr>
            <w:r w:rsidRPr="00CD6FB8">
              <w:t>shear strength of interface (cohesive formulation) of sub-element 1/sub-element 2</w:t>
            </w:r>
          </w:p>
        </w:tc>
      </w:tr>
      <w:tr w:rsidR="000633F9" w:rsidRPr="003409D9" w14:paraId="58FA07B8" w14:textId="77777777" w:rsidTr="0059334C">
        <w:tc>
          <w:tcPr>
            <w:tcW w:w="3020" w:type="dxa"/>
          </w:tcPr>
          <w:p w14:paraId="77490378" w14:textId="28EABDF2" w:rsidR="003409D9" w:rsidRDefault="003409D9" w:rsidP="0059334C">
            <w:pPr>
              <w:spacing w:after="60"/>
            </w:pPr>
            <w:proofErr w:type="spellStart"/>
            <w:r>
              <w:rPr>
                <w:color w:val="808080" w:themeColor="background1" w:themeShade="80"/>
              </w:rPr>
              <w:t>s</w:t>
            </w:r>
            <w:r w:rsidRPr="003409D9">
              <w:rPr>
                <w:color w:val="808080" w:themeColor="background1" w:themeShade="80"/>
              </w:rPr>
              <w:t>_</w:t>
            </w:r>
            <w:r>
              <w:rPr>
                <w:color w:val="808080" w:themeColor="background1" w:themeShade="80"/>
              </w:rPr>
              <w:t>s</w:t>
            </w:r>
            <w:proofErr w:type="spellEnd"/>
            <w:r w:rsidRPr="003409D9">
              <w:rPr>
                <w:color w:val="808080" w:themeColor="background1" w:themeShade="80"/>
              </w:rPr>
              <w:t>_{I}</w:t>
            </w:r>
          </w:p>
        </w:tc>
        <w:tc>
          <w:tcPr>
            <w:tcW w:w="6330" w:type="dxa"/>
          </w:tcPr>
          <w:p w14:paraId="471703CF" w14:textId="38908C95" w:rsidR="003409D9" w:rsidRPr="003409D9" w:rsidRDefault="003409D9" w:rsidP="0059334C">
            <w:pPr>
              <w:spacing w:after="60"/>
              <w:rPr>
                <w:color w:val="808080" w:themeColor="background1" w:themeShade="80"/>
              </w:rPr>
            </w:pPr>
            <w:r w:rsidRPr="003409D9">
              <w:rPr>
                <w:color w:val="808080" w:themeColor="background1" w:themeShade="80"/>
              </w:rPr>
              <w:t xml:space="preserve">coefficient </w:t>
            </w:r>
            <m:oMath>
              <m:r>
                <w:rPr>
                  <w:rFonts w:ascii="Cambria Math" w:hAnsi="Cambria Math"/>
                  <w:color w:val="808080" w:themeColor="background1" w:themeShade="80"/>
                </w:rPr>
                <m:t>s</m:t>
              </m:r>
            </m:oMath>
            <w:r w:rsidRPr="003409D9">
              <w:rPr>
                <w:rFonts w:eastAsiaTheme="minorEastAsia"/>
                <w:color w:val="808080" w:themeColor="background1" w:themeShade="80"/>
              </w:rPr>
              <w:t xml:space="preserve"> </w:t>
            </w:r>
            <w:r w:rsidRPr="003409D9">
              <w:rPr>
                <w:color w:val="808080" w:themeColor="background1" w:themeShade="80"/>
              </w:rPr>
              <w:t>of the shear strength S-N curve associated with sub-element</w:t>
            </w:r>
          </w:p>
        </w:tc>
      </w:tr>
      <w:tr w:rsidR="003409D9" w14:paraId="06C3F03C" w14:textId="77777777" w:rsidTr="0059334C">
        <w:tc>
          <w:tcPr>
            <w:tcW w:w="3020" w:type="dxa"/>
          </w:tcPr>
          <w:p w14:paraId="2DDE5C96" w14:textId="217A2B27" w:rsidR="003409D9" w:rsidRDefault="003409D9" w:rsidP="0059334C">
            <w:pPr>
              <w:spacing w:after="60"/>
            </w:pPr>
            <w:r>
              <w:t>GIC_{IT/IB}</w:t>
            </w:r>
          </w:p>
        </w:tc>
        <w:tc>
          <w:tcPr>
            <w:tcW w:w="6330" w:type="dxa"/>
          </w:tcPr>
          <w:p w14:paraId="4692BF5B" w14:textId="6662658A" w:rsidR="003409D9" w:rsidRDefault="003409D9" w:rsidP="0059334C">
            <w:pPr>
              <w:spacing w:after="60"/>
            </w:pPr>
            <w:proofErr w:type="gramStart"/>
            <w:r>
              <w:t>Mode</w:t>
            </w:r>
            <w:proofErr w:type="gramEnd"/>
            <w:r>
              <w:t xml:space="preserve"> I fracture toughness</w:t>
            </w:r>
            <w:r w:rsidR="00F47B74">
              <w:t xml:space="preserve"> of interface</w:t>
            </w:r>
            <w:r>
              <w:t xml:space="preserve"> </w:t>
            </w:r>
            <w:r w:rsidR="00F47B74">
              <w:t>if top ply activated (IT)/or if bottom ply activated (IB); prescribe same value if interface is not directionally dependent, i.e. not dependent on whether top/bottom ply is activated.</w:t>
            </w:r>
          </w:p>
        </w:tc>
      </w:tr>
      <w:tr w:rsidR="003409D9" w14:paraId="207A974C" w14:textId="77777777" w:rsidTr="0059334C">
        <w:tc>
          <w:tcPr>
            <w:tcW w:w="3020" w:type="dxa"/>
          </w:tcPr>
          <w:p w14:paraId="25E3F009" w14:textId="4D7436B6" w:rsidR="003409D9" w:rsidRDefault="003409D9" w:rsidP="0059334C">
            <w:pPr>
              <w:spacing w:after="60"/>
            </w:pPr>
            <w:r>
              <w:t>GIIC_{IT/IB}</w:t>
            </w:r>
          </w:p>
        </w:tc>
        <w:tc>
          <w:tcPr>
            <w:tcW w:w="6330" w:type="dxa"/>
          </w:tcPr>
          <w:p w14:paraId="347C52A0" w14:textId="67DE5C7C" w:rsidR="003409D9" w:rsidRDefault="003409D9" w:rsidP="0059334C">
            <w:pPr>
              <w:spacing w:after="60"/>
            </w:pPr>
            <w:r>
              <w:t>Mode II fracture toughness</w:t>
            </w:r>
            <w:r w:rsidR="00F47B74">
              <w:t xml:space="preserve"> of interface</w:t>
            </w:r>
            <w:r>
              <w:t xml:space="preserve"> </w:t>
            </w:r>
            <w:r w:rsidR="00F47B74">
              <w:t>if top ply activated (IT) and bottom ply activated (IB); prescribe same value if interface is not directionally dependent, i.e. not dependent on whether top/bottom ply is activated.</w:t>
            </w:r>
          </w:p>
        </w:tc>
      </w:tr>
      <w:tr w:rsidR="003409D9" w14:paraId="65086760" w14:textId="77777777" w:rsidTr="0059334C">
        <w:tc>
          <w:tcPr>
            <w:tcW w:w="3020" w:type="dxa"/>
          </w:tcPr>
          <w:p w14:paraId="1A0B09EA" w14:textId="6071B2C6" w:rsidR="003409D9" w:rsidRDefault="003409D9" w:rsidP="0059334C">
            <w:pPr>
              <w:spacing w:after="60"/>
            </w:pPr>
            <w:r>
              <w:t>eta_{IT/IB}</w:t>
            </w:r>
          </w:p>
        </w:tc>
        <w:tc>
          <w:tcPr>
            <w:tcW w:w="6330" w:type="dxa"/>
          </w:tcPr>
          <w:p w14:paraId="34881E8A" w14:textId="2CAB50DB" w:rsidR="003409D9" w:rsidRDefault="003409D9" w:rsidP="0059334C">
            <w:pPr>
              <w:spacing w:after="60"/>
            </w:pPr>
            <w:r>
              <w:t xml:space="preserve">BK criterion exponent of </w:t>
            </w:r>
            <w:r w:rsidR="00F47B74">
              <w:t>i</w:t>
            </w:r>
            <w:r>
              <w:t>nterface</w:t>
            </w:r>
            <w:r w:rsidR="00F47B74">
              <w:t xml:space="preserve"> if</w:t>
            </w:r>
            <w:r>
              <w:t xml:space="preserve"> </w:t>
            </w:r>
            <w:r w:rsidR="00F47B74">
              <w:t>top ply activated (IT)/or if bottom ply activated (IB); prescribe same value if interface is not directionally dependent, i.e. not dependent on whether top/bottom ply is activated.</w:t>
            </w:r>
          </w:p>
        </w:tc>
      </w:tr>
      <w:tr w:rsidR="003409D9" w14:paraId="1341579F" w14:textId="77777777" w:rsidTr="0059334C">
        <w:tc>
          <w:tcPr>
            <w:tcW w:w="3020" w:type="dxa"/>
          </w:tcPr>
          <w:p w14:paraId="0E72C683" w14:textId="6E44B0B9" w:rsidR="003409D9" w:rsidRPr="000633F9" w:rsidRDefault="000633F9" w:rsidP="0059334C">
            <w:pPr>
              <w:spacing w:after="60"/>
              <w:rPr>
                <w:rFonts w:cs="Times New Roman"/>
              </w:rPr>
            </w:pPr>
            <w:proofErr w:type="spellStart"/>
            <w:r w:rsidRPr="000633F9">
              <w:rPr>
                <w:rFonts w:cs="Times New Roman"/>
                <w:color w:val="000000"/>
                <w:sz w:val="18"/>
                <w:szCs w:val="18"/>
              </w:rPr>
              <w:t>dadn</w:t>
            </w:r>
            <w:proofErr w:type="spellEnd"/>
            <w:r w:rsidRPr="000633F9">
              <w:rPr>
                <w:rFonts w:cs="Times New Roman"/>
                <w:color w:val="000000"/>
                <w:sz w:val="18"/>
                <w:szCs w:val="18"/>
              </w:rPr>
              <w:t>_</w:t>
            </w:r>
            <w:r>
              <w:rPr>
                <w:rFonts w:cs="Times New Roman"/>
                <w:color w:val="000000"/>
                <w:sz w:val="18"/>
                <w:szCs w:val="18"/>
              </w:rPr>
              <w:t>{IT/</w:t>
            </w:r>
            <w:r w:rsidRPr="000633F9">
              <w:rPr>
                <w:rFonts w:cs="Times New Roman"/>
                <w:color w:val="000000"/>
                <w:sz w:val="18"/>
                <w:szCs w:val="18"/>
              </w:rPr>
              <w:t>IB</w:t>
            </w:r>
            <w:r>
              <w:rPr>
                <w:rFonts w:cs="Times New Roman"/>
                <w:color w:val="000000"/>
                <w:sz w:val="18"/>
                <w:szCs w:val="18"/>
              </w:rPr>
              <w:t>}</w:t>
            </w:r>
          </w:p>
        </w:tc>
        <w:tc>
          <w:tcPr>
            <w:tcW w:w="6330" w:type="dxa"/>
          </w:tcPr>
          <w:p w14:paraId="643653FF" w14:textId="43A4CBF4" w:rsidR="003409D9" w:rsidRPr="000633F9" w:rsidRDefault="00725113" w:rsidP="0059334C">
            <w:pPr>
              <w:spacing w:after="60"/>
              <w:rPr>
                <w:rFonts w:cs="Times New Roman"/>
              </w:rPr>
            </w:pPr>
            <w:r>
              <w:rPr>
                <w:rFonts w:cs="Times New Roman"/>
              </w:rPr>
              <w:t>Number of the table specifying the mixed-mode Paris Law for the interface when the top (IT) or bottom (IB) plies are activated</w:t>
            </w:r>
          </w:p>
        </w:tc>
      </w:tr>
      <w:tr w:rsidR="003409D9" w14:paraId="223B07F9" w14:textId="77777777" w:rsidTr="0059334C">
        <w:tc>
          <w:tcPr>
            <w:tcW w:w="3020" w:type="dxa"/>
            <w:tcBorders>
              <w:bottom w:val="single" w:sz="4" w:space="0" w:color="auto"/>
            </w:tcBorders>
          </w:tcPr>
          <w:p w14:paraId="4CCB3D83" w14:textId="79DF2BCF" w:rsidR="003409D9" w:rsidRPr="000633F9" w:rsidRDefault="000633F9" w:rsidP="0059334C">
            <w:pPr>
              <w:spacing w:after="60"/>
              <w:rPr>
                <w:rFonts w:cs="Times New Roman"/>
              </w:rPr>
            </w:pPr>
            <w:proofErr w:type="spellStart"/>
            <w:r w:rsidRPr="000633F9">
              <w:rPr>
                <w:rFonts w:cs="Times New Roman"/>
                <w:color w:val="000000"/>
                <w:sz w:val="18"/>
                <w:szCs w:val="18"/>
              </w:rPr>
              <w:t>r_curve</w:t>
            </w:r>
            <w:proofErr w:type="spellEnd"/>
            <w:r w:rsidRPr="000633F9">
              <w:rPr>
                <w:rFonts w:cs="Times New Roman"/>
                <w:color w:val="000000"/>
                <w:sz w:val="18"/>
                <w:szCs w:val="18"/>
              </w:rPr>
              <w:t>_</w:t>
            </w:r>
            <w:r>
              <w:rPr>
                <w:rFonts w:cs="Times New Roman"/>
                <w:color w:val="000000"/>
                <w:sz w:val="18"/>
                <w:szCs w:val="18"/>
              </w:rPr>
              <w:t>{IT/</w:t>
            </w:r>
            <w:r w:rsidRPr="000633F9">
              <w:rPr>
                <w:rFonts w:cs="Times New Roman"/>
                <w:color w:val="000000"/>
                <w:sz w:val="18"/>
                <w:szCs w:val="18"/>
              </w:rPr>
              <w:t>IB</w:t>
            </w:r>
            <w:r>
              <w:rPr>
                <w:rFonts w:cs="Times New Roman"/>
                <w:color w:val="000000"/>
                <w:sz w:val="18"/>
                <w:szCs w:val="18"/>
              </w:rPr>
              <w:t>}</w:t>
            </w:r>
          </w:p>
        </w:tc>
        <w:tc>
          <w:tcPr>
            <w:tcW w:w="6330" w:type="dxa"/>
            <w:tcBorders>
              <w:bottom w:val="single" w:sz="4" w:space="0" w:color="auto"/>
            </w:tcBorders>
          </w:tcPr>
          <w:p w14:paraId="2C03A0C2" w14:textId="1964D60C" w:rsidR="003409D9" w:rsidRPr="000633F9" w:rsidRDefault="00725113" w:rsidP="0059334C">
            <w:pPr>
              <w:spacing w:after="60"/>
              <w:rPr>
                <w:rFonts w:cs="Times New Roman"/>
              </w:rPr>
            </w:pPr>
            <w:r>
              <w:rPr>
                <w:rFonts w:cs="Times New Roman"/>
              </w:rPr>
              <w:t>Number of the table specifying the mixed-mode r-curve for the interface when the top (IT) or bottom (IB) plies are activated</w:t>
            </w:r>
          </w:p>
        </w:tc>
      </w:tr>
    </w:tbl>
    <w:p w14:paraId="048E896A" w14:textId="77777777" w:rsidR="008958A2" w:rsidRDefault="008958A2" w:rsidP="00A307A6"/>
    <w:p w14:paraId="0AE63835" w14:textId="1B0A8405" w:rsidR="00E7290B" w:rsidRDefault="00F47B74" w:rsidP="00CF32BB">
      <w:r>
        <w:t>For reference the BK fracture criterion assumes fracture occurs when: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F47B74" w14:paraId="4FBA78BE" w14:textId="77777777" w:rsidTr="00FB2D39">
        <w:tc>
          <w:tcPr>
            <w:tcW w:w="8635" w:type="dxa"/>
          </w:tcPr>
          <w:p w14:paraId="77FD62F7" w14:textId="389A1369" w:rsidR="00F47B74" w:rsidRDefault="00000000" w:rsidP="00FB2D39">
            <m:oMathPara>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den>
                </m:f>
                <m:r>
                  <w:rPr>
                    <w:rFonts w:ascii="Cambria Math" w:eastAsiaTheme="minorEastAsia" w:hAnsi="Cambria Math"/>
                  </w:rPr>
                  <m:t>&gt;1</m:t>
                </m:r>
              </m:oMath>
            </m:oMathPara>
          </w:p>
        </w:tc>
        <w:tc>
          <w:tcPr>
            <w:tcW w:w="715" w:type="dxa"/>
          </w:tcPr>
          <w:p w14:paraId="4ECAA8CC" w14:textId="77777777" w:rsidR="00F47B74" w:rsidRDefault="00F47B74" w:rsidP="00FB2D39">
            <w:r>
              <w:t>Eq. 1</w:t>
            </w:r>
          </w:p>
        </w:tc>
      </w:tr>
    </w:tbl>
    <w:p w14:paraId="40011648" w14:textId="77777777" w:rsidR="00F47B74" w:rsidRDefault="00F47B74" w:rsidP="00CF32BB"/>
    <w:p w14:paraId="7CA7FA71" w14:textId="1B6452AA" w:rsidR="00F47B74" w:rsidRDefault="00F47B74" w:rsidP="00CF32BB">
      <w:r>
        <w:t xml:space="preserve">with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oMath>
      <w:r>
        <w:rPr>
          <w:rFonts w:eastAsiaTheme="minorEastAsia"/>
        </w:rPr>
        <w:t xml:space="preserve"> given by:</w:t>
      </w:r>
    </w:p>
    <w:p w14:paraId="504D27B4" w14:textId="517DDA2E" w:rsidR="00F47B74" w:rsidRDefault="00F47B74" w:rsidP="00CF32B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F47B74" w14:paraId="42834D2C" w14:textId="77777777" w:rsidTr="00FB2D39">
        <w:tc>
          <w:tcPr>
            <w:tcW w:w="8635" w:type="dxa"/>
          </w:tcPr>
          <w:p w14:paraId="09CEF055" w14:textId="3BF13465" w:rsidR="00F47B74" w:rsidRDefault="00000000" w:rsidP="00FB2D39">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Ic</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IIc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Ic</m:t>
                        </m:r>
                      </m:sub>
                    </m:sSub>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S</m:t>
                                </m:r>
                              </m:sub>
                            </m:sSub>
                          </m:num>
                          <m:den>
                            <m:sSub>
                              <m:sSubPr>
                                <m:ctrlPr>
                                  <w:rPr>
                                    <w:rFonts w:ascii="Cambria Math" w:hAnsi="Cambria Math"/>
                                    <w:i/>
                                  </w:rPr>
                                </m:ctrlPr>
                              </m:sSubPr>
                              <m:e>
                                <m:r>
                                  <w:rPr>
                                    <w:rFonts w:ascii="Cambria Math" w:hAnsi="Cambria Math"/>
                                  </w:rPr>
                                  <m:t>G</m:t>
                                </m:r>
                              </m:e>
                              <m:sub>
                                <m:r>
                                  <w:rPr>
                                    <w:rFonts w:ascii="Cambria Math" w:hAnsi="Cambria Math"/>
                                  </w:rPr>
                                  <m:t>T</m:t>
                                </m:r>
                              </m:sub>
                            </m:sSub>
                          </m:den>
                        </m:f>
                      </m:e>
                    </m:d>
                  </m:e>
                  <m:sup>
                    <m:r>
                      <w:rPr>
                        <w:rFonts w:ascii="Cambria Math" w:hAnsi="Cambria Math"/>
                      </w:rPr>
                      <m:t>η</m:t>
                    </m:r>
                  </m:sup>
                </m:sSup>
              </m:oMath>
            </m:oMathPara>
          </w:p>
        </w:tc>
        <w:tc>
          <w:tcPr>
            <w:tcW w:w="715" w:type="dxa"/>
          </w:tcPr>
          <w:p w14:paraId="62E69231" w14:textId="69CD1CDF" w:rsidR="00F47B74" w:rsidRDefault="00F47B74" w:rsidP="00FB2D39">
            <w:r>
              <w:t xml:space="preserve">Eq. </w:t>
            </w:r>
            <w:r w:rsidR="000633F9">
              <w:t>2</w:t>
            </w:r>
          </w:p>
        </w:tc>
      </w:tr>
    </w:tbl>
    <w:p w14:paraId="6428000F" w14:textId="6D97281F" w:rsidR="00F47B74" w:rsidRDefault="00F47B74" w:rsidP="00CF32BB"/>
    <w:p w14:paraId="5AEB23F2" w14:textId="5AE072A0" w:rsidR="00F47B74" w:rsidRDefault="000633F9" w:rsidP="00CF32BB">
      <w:r>
        <w:t>I</w:t>
      </w:r>
      <w:r w:rsidR="00F47B74">
        <w:t xml:space="preserve">n the present implementation  </w:t>
      </w:r>
      <m:oMath>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III</m:t>
            </m:r>
          </m:sub>
        </m:sSub>
      </m:oMath>
      <w:r w:rsidR="00F47B74">
        <w:rPr>
          <w:rFonts w:eastAsiaTheme="minorEastAsia"/>
        </w:rPr>
        <w:t xml:space="preserve">, with </w:t>
      </w:r>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S</m:t>
            </m:r>
          </m:sub>
        </m:sSub>
      </m:oMath>
      <w:r>
        <w:rPr>
          <w:rFonts w:eastAsiaTheme="minorEastAsia"/>
        </w:rPr>
        <w:t>,</w:t>
      </w:r>
    </w:p>
    <w:p w14:paraId="488F3C00" w14:textId="71EAEB37" w:rsidR="00612194" w:rsidRDefault="00E7290B" w:rsidP="00CF32BB">
      <w:r>
        <w:t>The S-N curves are assumed to be of the form:</w:t>
      </w:r>
    </w:p>
    <w:p w14:paraId="5C4E825B" w14:textId="77777777" w:rsidR="000633F9" w:rsidRDefault="000633F9" w:rsidP="00CF32B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E7290B" w14:paraId="6F65B798" w14:textId="77777777" w:rsidTr="00F60C05">
        <w:tc>
          <w:tcPr>
            <w:tcW w:w="8635" w:type="dxa"/>
          </w:tcPr>
          <w:p w14:paraId="70D903B3" w14:textId="3D3A812E" w:rsidR="00E7290B" w:rsidRDefault="00E7290B" w:rsidP="00F60C05">
            <m:oMathPara>
              <m:oMath>
                <m:r>
                  <w:rPr>
                    <w:rFonts w:ascii="Cambria Math" w:hAnsi="Cambria Math"/>
                  </w:rPr>
                  <m:t>S=Y</m:t>
                </m:r>
                <m:r>
                  <m:rPr>
                    <m:sty m:val="p"/>
                  </m:rPr>
                  <w:rPr>
                    <w:rFonts w:ascii="Cambria Math" w:hAnsi="Cambria Math" w:cs="Times New Roman"/>
                    <w:sz w:val="24"/>
                  </w:rPr>
                  <m:t>(1 - slog N )</m:t>
                </m:r>
              </m:oMath>
            </m:oMathPara>
          </w:p>
        </w:tc>
        <w:tc>
          <w:tcPr>
            <w:tcW w:w="715" w:type="dxa"/>
          </w:tcPr>
          <w:p w14:paraId="506FE309" w14:textId="5CFD0663" w:rsidR="00E7290B" w:rsidRDefault="00E7290B" w:rsidP="00F60C05">
            <w:r>
              <w:t xml:space="preserve">Eq. </w:t>
            </w:r>
            <w:r w:rsidR="000633F9">
              <w:t>3</w:t>
            </w:r>
          </w:p>
        </w:tc>
      </w:tr>
    </w:tbl>
    <w:p w14:paraId="543574CA" w14:textId="77777777" w:rsidR="000633F9" w:rsidRDefault="000633F9" w:rsidP="00CF32BB"/>
    <w:p w14:paraId="3F5C09CE" w14:textId="4AEBD41F" w:rsidR="00E7290B" w:rsidRDefault="00E7290B" w:rsidP="00CF32BB">
      <w:pPr>
        <w:rPr>
          <w:rFonts w:eastAsiaTheme="minorEastAsia"/>
        </w:rPr>
      </w:pPr>
      <w:r>
        <w:t xml:space="preserve">where </w:t>
      </w:r>
      <m:oMath>
        <m:r>
          <w:rPr>
            <w:rFonts w:ascii="Cambria Math" w:hAnsi="Cambria Math"/>
          </w:rPr>
          <m:t>Y</m:t>
        </m:r>
      </m:oMath>
      <w:r>
        <w:rPr>
          <w:rFonts w:eastAsiaTheme="minorEastAsia"/>
        </w:rPr>
        <w:t xml:space="preserve"> is the static strength, </w:t>
      </w:r>
      <m:oMath>
        <m:r>
          <w:rPr>
            <w:rFonts w:ascii="Cambria Math" w:eastAsiaTheme="minorEastAsia" w:hAnsi="Cambria Math"/>
          </w:rPr>
          <m:t>s</m:t>
        </m:r>
      </m:oMath>
      <w:r>
        <w:rPr>
          <w:rFonts w:eastAsiaTheme="minorEastAsia"/>
        </w:rPr>
        <w:t xml:space="preserve"> a coefficient determined experimentally and </w:t>
      </w:r>
      <m:oMath>
        <m:r>
          <w:rPr>
            <w:rFonts w:ascii="Cambria Math" w:eastAsiaTheme="minorEastAsia" w:hAnsi="Cambria Math"/>
          </w:rPr>
          <m:t>N</m:t>
        </m:r>
      </m:oMath>
      <w:r>
        <w:rPr>
          <w:rFonts w:eastAsiaTheme="minorEastAsia"/>
        </w:rPr>
        <w:t xml:space="preserve"> the number of cycles.</w:t>
      </w:r>
    </w:p>
    <w:p w14:paraId="6919CCDB" w14:textId="77777777" w:rsidR="00E7290B" w:rsidRDefault="00E7290B" w:rsidP="00CF32BB"/>
    <w:p w14:paraId="6668875D" w14:textId="6C2D78BC" w:rsidR="005F3B96" w:rsidRDefault="00B84E9C" w:rsidP="005F3B96">
      <w:r>
        <w:t>In addition to the *</w:t>
      </w:r>
      <w:proofErr w:type="spellStart"/>
      <w:r>
        <w:t>uel</w:t>
      </w:r>
      <w:proofErr w:type="spellEnd"/>
      <w:r>
        <w:t xml:space="preserve"> property definition, two other tables should be prescribed defining the mixed mode Paris Law and R-Curve behavior. </w:t>
      </w:r>
      <w:r w:rsidRPr="00A7022C">
        <w:rPr>
          <w:b/>
        </w:rPr>
        <w:t xml:space="preserve">These are </w:t>
      </w:r>
      <w:r w:rsidR="000633F9">
        <w:rPr>
          <w:b/>
        </w:rPr>
        <w:t>PRX-VCCT</w:t>
      </w:r>
      <w:r w:rsidRPr="00A7022C">
        <w:rPr>
          <w:b/>
        </w:rPr>
        <w:t xml:space="preserve"> tables</w:t>
      </w:r>
      <w:r>
        <w:t xml:space="preserve"> that are only pre-processed by the FNM code and not by ABAQUS. Hence, </w:t>
      </w:r>
      <w:r w:rsidRPr="0090183E">
        <w:rPr>
          <w:b/>
        </w:rPr>
        <w:t>'**' are required for before each table line</w:t>
      </w:r>
      <w:r>
        <w:t xml:space="preserve">, such that the table is ignored by the </w:t>
      </w:r>
      <w:r w:rsidR="000633F9">
        <w:t>A</w:t>
      </w:r>
      <w:r>
        <w:t>baqus</w:t>
      </w:r>
      <w:r w:rsidR="000633F9">
        <w:t>’</w:t>
      </w:r>
      <w:r>
        <w:t xml:space="preserve"> pre-processor. </w:t>
      </w:r>
      <w:r w:rsidRPr="0090183E">
        <w:rPr>
          <w:b/>
        </w:rPr>
        <w:t>To associate a Paris Law</w:t>
      </w:r>
      <w:r>
        <w:t xml:space="preserve"> or R-Curve given in tabular form </w:t>
      </w:r>
      <w:r w:rsidRPr="0090183E">
        <w:rPr>
          <w:b/>
        </w:rPr>
        <w:t>with the material definition</w:t>
      </w:r>
      <w:r>
        <w:t xml:space="preserve">, </w:t>
      </w:r>
      <w:r w:rsidRPr="0090183E">
        <w:rPr>
          <w:b/>
        </w:rPr>
        <w:t xml:space="preserve">the parameters </w:t>
      </w:r>
      <w:proofErr w:type="spellStart"/>
      <w:r w:rsidRPr="0090183E">
        <w:rPr>
          <w:b/>
        </w:rPr>
        <w:t>dadn</w:t>
      </w:r>
      <w:proofErr w:type="spellEnd"/>
      <w:r w:rsidRPr="0090183E">
        <w:rPr>
          <w:b/>
        </w:rPr>
        <w:t xml:space="preserve">_{IT/IB} </w:t>
      </w:r>
      <w:r>
        <w:rPr>
          <w:b/>
        </w:rPr>
        <w:t xml:space="preserve">and </w:t>
      </w:r>
      <w:proofErr w:type="spellStart"/>
      <w:r w:rsidRPr="00B84E9C">
        <w:rPr>
          <w:b/>
        </w:rPr>
        <w:t>r_curve</w:t>
      </w:r>
      <w:proofErr w:type="spellEnd"/>
      <w:r w:rsidRPr="00B84E9C">
        <w:rPr>
          <w:b/>
        </w:rPr>
        <w:t>_{IT/IB}</w:t>
      </w:r>
      <w:r>
        <w:t xml:space="preserve"> </w:t>
      </w:r>
      <w:r w:rsidRPr="0090183E">
        <w:rPr>
          <w:b/>
        </w:rPr>
        <w:t xml:space="preserve">should equal corresponding Paris Law table number </w:t>
      </w:r>
      <w:r w:rsidRPr="0090183E">
        <w:rPr>
          <w:b/>
        </w:rPr>
        <w:lastRenderedPageBreak/>
        <w:t>"</w:t>
      </w:r>
      <w:proofErr w:type="spellStart"/>
      <w:r w:rsidRPr="0090183E">
        <w:rPr>
          <w:b/>
        </w:rPr>
        <w:t>dadn_no</w:t>
      </w:r>
      <w:proofErr w:type="spellEnd"/>
      <w:r w:rsidRPr="0090183E">
        <w:rPr>
          <w:b/>
        </w:rPr>
        <w:t>"</w:t>
      </w:r>
      <w:r>
        <w:rPr>
          <w:b/>
        </w:rPr>
        <w:t xml:space="preserve"> or R-</w:t>
      </w:r>
      <w:r w:rsidRPr="00B84E9C">
        <w:rPr>
          <w:b/>
        </w:rPr>
        <w:t>curve table number "</w:t>
      </w:r>
      <w:proofErr w:type="spellStart"/>
      <w:r w:rsidRPr="00B84E9C">
        <w:rPr>
          <w:b/>
        </w:rPr>
        <w:t>r_curve_no</w:t>
      </w:r>
      <w:proofErr w:type="spellEnd"/>
      <w:r w:rsidRPr="00B84E9C">
        <w:rPr>
          <w:b/>
        </w:rPr>
        <w:t>".</w:t>
      </w:r>
      <w:r>
        <w:rPr>
          <w:b/>
        </w:rPr>
        <w:t xml:space="preserve"> </w:t>
      </w:r>
      <w:r>
        <w:t>The</w:t>
      </w:r>
      <w:r w:rsidR="005F3B96">
        <w:t xml:space="preserve"> mixed-mode Paris Law can be defined tabular form as follows:</w:t>
      </w:r>
    </w:p>
    <w:p w14:paraId="4EB3D8AC" w14:textId="77777777" w:rsidR="005F3B96" w:rsidRDefault="005F3B96" w:rsidP="005F3B96"/>
    <w:p w14:paraId="648C0C09" w14:textId="77777777" w:rsidR="005F3B96" w:rsidRPr="002D3C6A" w:rsidRDefault="005F3B96" w:rsidP="005F3B96">
      <w:pPr>
        <w:shd w:val="clear" w:color="auto" w:fill="D9D9D9"/>
        <w:rPr>
          <w:rFonts w:ascii="Courier" w:hAnsi="Courier"/>
          <w:color w:val="000000" w:themeColor="text1"/>
          <w:sz w:val="18"/>
          <w:szCs w:val="18"/>
        </w:rPr>
      </w:pPr>
      <w:r>
        <w:rPr>
          <w:rFonts w:ascii="Courier" w:hAnsi="Courier"/>
          <w:color w:val="000000" w:themeColor="text1"/>
          <w:sz w:val="18"/>
          <w:szCs w:val="18"/>
        </w:rPr>
        <w:t>*</w:t>
      </w:r>
      <w:r w:rsidRPr="002D3C6A">
        <w:rPr>
          <w:rFonts w:ascii="Courier" w:hAnsi="Courier"/>
          <w:color w:val="000000" w:themeColor="text1"/>
          <w:sz w:val="18"/>
          <w:szCs w:val="18"/>
        </w:rPr>
        <w:t>*</w:t>
      </w:r>
      <w:r>
        <w:rPr>
          <w:rFonts w:ascii="Courier" w:hAnsi="Courier"/>
          <w:color w:val="000000" w:themeColor="text1"/>
          <w:sz w:val="18"/>
          <w:szCs w:val="18"/>
        </w:rPr>
        <w:t>FNM_DADN</w:t>
      </w:r>
      <w:r w:rsidRPr="002D3C6A">
        <w:rPr>
          <w:rFonts w:ascii="Courier" w:hAnsi="Courier"/>
          <w:color w:val="000000" w:themeColor="text1"/>
          <w:sz w:val="18"/>
          <w:szCs w:val="18"/>
        </w:rPr>
        <w:t xml:space="preserve">, </w:t>
      </w:r>
      <w:r>
        <w:rPr>
          <w:rFonts w:ascii="Courier" w:hAnsi="Courier"/>
          <w:color w:val="000000" w:themeColor="text1"/>
          <w:sz w:val="18"/>
          <w:szCs w:val="18"/>
        </w:rPr>
        <w:t>DADN</w:t>
      </w:r>
      <w:r w:rsidRPr="002D3C6A">
        <w:rPr>
          <w:rFonts w:ascii="Courier" w:hAnsi="Courier"/>
          <w:color w:val="000000" w:themeColor="text1"/>
          <w:sz w:val="18"/>
          <w:szCs w:val="18"/>
        </w:rPr>
        <w:t>=</w:t>
      </w:r>
      <w:proofErr w:type="spellStart"/>
      <w:r>
        <w:rPr>
          <w:rFonts w:ascii="Courier" w:hAnsi="Courier"/>
          <w:color w:val="000000" w:themeColor="text1"/>
          <w:sz w:val="18"/>
          <w:szCs w:val="18"/>
        </w:rPr>
        <w:t>dadn_no</w:t>
      </w:r>
      <w:proofErr w:type="spellEnd"/>
    </w:p>
    <w:p w14:paraId="6BB68F08" w14:textId="77777777" w:rsidR="005F3B96" w:rsidRPr="002D3C6A" w:rsidRDefault="005F3B96" w:rsidP="005F3B96">
      <w:pPr>
        <w:shd w:val="clear" w:color="auto" w:fill="D9D9D9"/>
        <w:rPr>
          <w:rFonts w:ascii="Courier" w:hAnsi="Courier"/>
          <w:color w:val="000000" w:themeColor="text1"/>
          <w:sz w:val="18"/>
          <w:szCs w:val="18"/>
        </w:rPr>
      </w:pPr>
      <w:r>
        <w:rPr>
          <w:rFonts w:ascii="Courier" w:hAnsi="Courier"/>
          <w:color w:val="000000" w:themeColor="text1"/>
          <w:sz w:val="18"/>
          <w:szCs w:val="18"/>
        </w:rPr>
        <w:t>**C_1, beta_1, mu_1, gamma_1, rho_1, mm_1</w:t>
      </w:r>
      <w:r w:rsidRPr="002D3C6A">
        <w:rPr>
          <w:rFonts w:ascii="Courier" w:hAnsi="Courier"/>
          <w:color w:val="000000" w:themeColor="text1"/>
          <w:sz w:val="18"/>
          <w:szCs w:val="18"/>
        </w:rPr>
        <w:t xml:space="preserve"> </w:t>
      </w:r>
    </w:p>
    <w:p w14:paraId="559A16F9" w14:textId="77777777" w:rsidR="005F3B96" w:rsidRDefault="005F3B96" w:rsidP="005F3B96">
      <w:pPr>
        <w:shd w:val="clear" w:color="auto" w:fill="D9D9D9"/>
        <w:rPr>
          <w:rFonts w:ascii="Courier" w:hAnsi="Courier"/>
          <w:color w:val="000000" w:themeColor="text1"/>
          <w:sz w:val="18"/>
          <w:szCs w:val="18"/>
        </w:rPr>
      </w:pPr>
      <w:r>
        <w:rPr>
          <w:rFonts w:ascii="Courier" w:hAnsi="Courier"/>
          <w:color w:val="000000" w:themeColor="text1"/>
          <w:sz w:val="18"/>
          <w:szCs w:val="18"/>
        </w:rPr>
        <w:t>**C_2, beta_2, mu_2, gamma_2, rho_2, mm_2</w:t>
      </w:r>
      <w:r w:rsidRPr="002D3C6A">
        <w:rPr>
          <w:rFonts w:ascii="Courier" w:hAnsi="Courier"/>
          <w:color w:val="000000" w:themeColor="text1"/>
          <w:sz w:val="18"/>
          <w:szCs w:val="18"/>
        </w:rPr>
        <w:t xml:space="preserve"> </w:t>
      </w:r>
    </w:p>
    <w:p w14:paraId="13702C0C" w14:textId="77777777" w:rsidR="005F3B96" w:rsidRPr="002D3C6A" w:rsidRDefault="005F3B96" w:rsidP="005F3B96">
      <w:pPr>
        <w:shd w:val="clear" w:color="auto" w:fill="D9D9D9"/>
        <w:rPr>
          <w:rFonts w:ascii="Courier" w:hAnsi="Courier"/>
          <w:color w:val="000000" w:themeColor="text1"/>
          <w:sz w:val="18"/>
          <w:szCs w:val="18"/>
        </w:rPr>
      </w:pPr>
      <w:r>
        <w:rPr>
          <w:rFonts w:ascii="Courier" w:hAnsi="Courier"/>
          <w:color w:val="000000" w:themeColor="text1"/>
          <w:sz w:val="18"/>
          <w:szCs w:val="18"/>
        </w:rPr>
        <w:t>...</w:t>
      </w:r>
      <w:r w:rsidRPr="002D3C6A">
        <w:rPr>
          <w:rFonts w:ascii="Courier" w:hAnsi="Courier"/>
          <w:color w:val="000000" w:themeColor="text1"/>
          <w:sz w:val="18"/>
          <w:szCs w:val="18"/>
        </w:rPr>
        <w:t xml:space="preserve"> </w:t>
      </w:r>
    </w:p>
    <w:p w14:paraId="515676D0" w14:textId="77777777" w:rsidR="005F3B96" w:rsidRDefault="005F3B96" w:rsidP="005F3B96">
      <w:pPr>
        <w:shd w:val="clear" w:color="auto" w:fill="D9D9D9"/>
        <w:rPr>
          <w:rFonts w:ascii="Courier" w:hAnsi="Courier"/>
          <w:color w:val="000000" w:themeColor="text1"/>
          <w:sz w:val="18"/>
          <w:szCs w:val="18"/>
        </w:rPr>
      </w:pPr>
      <w:r>
        <w:rPr>
          <w:rFonts w:ascii="Courier" w:hAnsi="Courier"/>
          <w:color w:val="000000" w:themeColor="text1"/>
          <w:sz w:val="18"/>
          <w:szCs w:val="18"/>
        </w:rPr>
        <w:t>**</w:t>
      </w:r>
      <w:proofErr w:type="spellStart"/>
      <w:r>
        <w:rPr>
          <w:rFonts w:ascii="Courier" w:hAnsi="Courier"/>
          <w:color w:val="000000" w:themeColor="text1"/>
          <w:sz w:val="18"/>
          <w:szCs w:val="18"/>
        </w:rPr>
        <w:t>C_n</w:t>
      </w:r>
      <w:proofErr w:type="spellEnd"/>
      <w:r>
        <w:rPr>
          <w:rFonts w:ascii="Courier" w:hAnsi="Courier"/>
          <w:color w:val="000000" w:themeColor="text1"/>
          <w:sz w:val="18"/>
          <w:szCs w:val="18"/>
        </w:rPr>
        <w:t xml:space="preserve">, </w:t>
      </w:r>
      <w:proofErr w:type="spellStart"/>
      <w:r>
        <w:rPr>
          <w:rFonts w:ascii="Courier" w:hAnsi="Courier"/>
          <w:color w:val="000000" w:themeColor="text1"/>
          <w:sz w:val="18"/>
          <w:szCs w:val="18"/>
        </w:rPr>
        <w:t>beta_n</w:t>
      </w:r>
      <w:proofErr w:type="spellEnd"/>
      <w:r>
        <w:rPr>
          <w:rFonts w:ascii="Courier" w:hAnsi="Courier"/>
          <w:color w:val="000000" w:themeColor="text1"/>
          <w:sz w:val="18"/>
          <w:szCs w:val="18"/>
        </w:rPr>
        <w:t xml:space="preserve">, </w:t>
      </w:r>
      <w:proofErr w:type="spellStart"/>
      <w:r>
        <w:rPr>
          <w:rFonts w:ascii="Courier" w:hAnsi="Courier"/>
          <w:color w:val="000000" w:themeColor="text1"/>
          <w:sz w:val="18"/>
          <w:szCs w:val="18"/>
        </w:rPr>
        <w:t>mu_n</w:t>
      </w:r>
      <w:proofErr w:type="spellEnd"/>
      <w:r>
        <w:rPr>
          <w:rFonts w:ascii="Courier" w:hAnsi="Courier"/>
          <w:color w:val="000000" w:themeColor="text1"/>
          <w:sz w:val="18"/>
          <w:szCs w:val="18"/>
        </w:rPr>
        <w:t xml:space="preserve">, </w:t>
      </w:r>
      <w:proofErr w:type="spellStart"/>
      <w:r>
        <w:rPr>
          <w:rFonts w:ascii="Courier" w:hAnsi="Courier"/>
          <w:color w:val="000000" w:themeColor="text1"/>
          <w:sz w:val="18"/>
          <w:szCs w:val="18"/>
        </w:rPr>
        <w:t>gamma_n</w:t>
      </w:r>
      <w:proofErr w:type="spellEnd"/>
      <w:r>
        <w:rPr>
          <w:rFonts w:ascii="Courier" w:hAnsi="Courier"/>
          <w:color w:val="000000" w:themeColor="text1"/>
          <w:sz w:val="18"/>
          <w:szCs w:val="18"/>
        </w:rPr>
        <w:t xml:space="preserve">, </w:t>
      </w:r>
      <w:proofErr w:type="spellStart"/>
      <w:r>
        <w:rPr>
          <w:rFonts w:ascii="Courier" w:hAnsi="Courier"/>
          <w:color w:val="000000" w:themeColor="text1"/>
          <w:sz w:val="18"/>
          <w:szCs w:val="18"/>
        </w:rPr>
        <w:t>rho_n</w:t>
      </w:r>
      <w:proofErr w:type="spellEnd"/>
      <w:r>
        <w:rPr>
          <w:rFonts w:ascii="Courier" w:hAnsi="Courier"/>
          <w:color w:val="000000" w:themeColor="text1"/>
          <w:sz w:val="18"/>
          <w:szCs w:val="18"/>
        </w:rPr>
        <w:t xml:space="preserve">, </w:t>
      </w:r>
      <w:proofErr w:type="spellStart"/>
      <w:r>
        <w:rPr>
          <w:rFonts w:ascii="Courier" w:hAnsi="Courier"/>
          <w:color w:val="000000" w:themeColor="text1"/>
          <w:sz w:val="18"/>
          <w:szCs w:val="18"/>
        </w:rPr>
        <w:t>mm_n</w:t>
      </w:r>
      <w:proofErr w:type="spellEnd"/>
      <w:r w:rsidRPr="002D3C6A">
        <w:rPr>
          <w:rFonts w:ascii="Courier" w:hAnsi="Courier"/>
          <w:color w:val="000000" w:themeColor="text1"/>
          <w:sz w:val="18"/>
          <w:szCs w:val="18"/>
        </w:rPr>
        <w:t xml:space="preserve"> </w:t>
      </w:r>
    </w:p>
    <w:p w14:paraId="1301FF82" w14:textId="71492F25" w:rsidR="005F3B96" w:rsidRDefault="005F3B96" w:rsidP="005F3B96">
      <w:pPr>
        <w:pStyle w:val="Caption"/>
      </w:pPr>
      <w:bookmarkStart w:id="23" w:name="_Ref12550449"/>
      <w:r>
        <w:t xml:space="preserve">Listing </w:t>
      </w:r>
      <w:r w:rsidR="00AD0B1E">
        <w:fldChar w:fldCharType="begin"/>
      </w:r>
      <w:r w:rsidR="00AD0B1E">
        <w:instrText xml:space="preserve"> SEQ Listing \* ARABIC </w:instrText>
      </w:r>
      <w:r w:rsidR="00AD0B1E">
        <w:fldChar w:fldCharType="separate"/>
      </w:r>
      <w:r w:rsidR="00F82623">
        <w:rPr>
          <w:noProof/>
        </w:rPr>
        <w:t>6</w:t>
      </w:r>
      <w:r w:rsidR="00AD0B1E">
        <w:rPr>
          <w:noProof/>
        </w:rPr>
        <w:fldChar w:fldCharType="end"/>
      </w:r>
      <w:bookmarkEnd w:id="23"/>
      <w:r>
        <w:t xml:space="preserve"> Mixed-Mode Paris Law definition using a tabular form.</w:t>
      </w:r>
    </w:p>
    <w:p w14:paraId="4B38EF48" w14:textId="79097C5A" w:rsidR="00612194" w:rsidRDefault="005F3B96" w:rsidP="00612194">
      <w:r>
        <w:t>This table assumes a Paris-law equation of the type:</w:t>
      </w:r>
    </w:p>
    <w:p w14:paraId="7BF47F27" w14:textId="77777777" w:rsidR="00876053" w:rsidRDefault="00876053" w:rsidP="0061219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612194" w14:paraId="1A2F5B25" w14:textId="77777777" w:rsidTr="00455FF2">
        <w:tc>
          <w:tcPr>
            <w:tcW w:w="8635" w:type="dxa"/>
          </w:tcPr>
          <w:p w14:paraId="6240829B" w14:textId="77777777" w:rsidR="00612194" w:rsidRDefault="00000000" w:rsidP="007A698D">
            <m:oMathPara>
              <m:oMath>
                <m:f>
                  <m:fPr>
                    <m:ctrlPr>
                      <w:rPr>
                        <w:rFonts w:ascii="Cambria Math" w:hAnsi="Cambria Math"/>
                        <w:i/>
                      </w:rPr>
                    </m:ctrlPr>
                  </m:fPr>
                  <m:num>
                    <m:r>
                      <m:rPr>
                        <m:sty m:val="p"/>
                      </m:rPr>
                      <w:rPr>
                        <w:rFonts w:ascii="Cambria Math" w:hAnsi="Cambria Math"/>
                      </w:rPr>
                      <m:t>d</m:t>
                    </m:r>
                    <m:r>
                      <w:rPr>
                        <w:rFonts w:ascii="Cambria Math" w:hAnsi="Cambria Math"/>
                      </w:rPr>
                      <m:t>a</m:t>
                    </m:r>
                  </m:num>
                  <m:den>
                    <m:r>
                      <w:rPr>
                        <w:rFonts w:ascii="Cambria Math" w:hAnsi="Cambria Math"/>
                      </w:rPr>
                      <m:t>dN</m:t>
                    </m:r>
                  </m:den>
                </m:f>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μ</m:t>
                                    </m:r>
                                  </m:sup>
                                </m:sSup>
                              </m:e>
                            </m:d>
                          </m:e>
                          <m:sup>
                            <m:r>
                              <w:rPr>
                                <w:rFonts w:ascii="Cambria Math" w:hAnsi="Cambria Math"/>
                              </w:rPr>
                              <m:t>γ</m:t>
                            </m:r>
                          </m:sup>
                        </m:sSup>
                        <m:f>
                          <m:fPr>
                            <m:ctrlPr>
                              <w:rPr>
                                <w:rFonts w:ascii="Cambria Math" w:hAnsi="Cambria Math"/>
                                <w:i/>
                              </w:rPr>
                            </m:ctrlPr>
                          </m:fPr>
                          <m:num>
                            <m:r>
                              <w:rPr>
                                <w:rFonts w:ascii="Cambria Math" w:hAnsi="Cambria Math"/>
                              </w:rPr>
                              <m:t>g</m:t>
                            </m:r>
                          </m:num>
                          <m:den>
                            <m:r>
                              <w:rPr>
                                <w:rFonts w:ascii="Cambria Math" w:hAnsi="Cambria Math"/>
                              </w:rPr>
                              <m:t>f</m:t>
                            </m:r>
                            <m:d>
                              <m:dPr>
                                <m:ctrlPr>
                                  <w:rPr>
                                    <w:rFonts w:ascii="Cambria Math" w:hAnsi="Cambria Math"/>
                                    <w:i/>
                                  </w:rPr>
                                </m:ctrlPr>
                              </m:dPr>
                              <m:e>
                                <m:r>
                                  <w:rPr>
                                    <w:rFonts w:ascii="Cambria Math" w:hAnsi="Cambria Math"/>
                                  </w:rPr>
                                  <m:t>a</m:t>
                                </m:r>
                              </m:e>
                            </m:d>
                          </m:den>
                        </m:f>
                      </m:e>
                    </m:d>
                  </m:e>
                  <m:sup>
                    <m:r>
                      <w:rPr>
                        <w:rFonts w:ascii="Cambria Math" w:hAnsi="Cambria Math"/>
                      </w:rPr>
                      <m:t>β</m:t>
                    </m:r>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ρ</m:t>
                        </m:r>
                      </m:sup>
                    </m:sSup>
                    <m:r>
                      <w:rPr>
                        <w:rFonts w:ascii="Cambria Math" w:hAnsi="Cambria Math"/>
                      </w:rPr>
                      <m:t xml:space="preserve"> </m:t>
                    </m:r>
                  </m:sup>
                </m:sSup>
              </m:oMath>
            </m:oMathPara>
          </w:p>
        </w:tc>
        <w:tc>
          <w:tcPr>
            <w:tcW w:w="715" w:type="dxa"/>
          </w:tcPr>
          <w:p w14:paraId="5FDF7243" w14:textId="765017BC" w:rsidR="00612194" w:rsidRDefault="00455FF2" w:rsidP="007A698D">
            <w:r>
              <w:t xml:space="preserve">Eq. </w:t>
            </w:r>
            <w:r w:rsidR="00725113">
              <w:t>4</w:t>
            </w:r>
          </w:p>
        </w:tc>
      </w:tr>
    </w:tbl>
    <w:p w14:paraId="25C85603" w14:textId="77777777" w:rsidR="00612194" w:rsidRDefault="00612194" w:rsidP="00612194"/>
    <w:p w14:paraId="45AAC9D3" w14:textId="68ECA625" w:rsidR="007440AD" w:rsidRDefault="007440AD" w:rsidP="00CF32BB">
      <w:r>
        <w:t xml:space="preserve">The table below provides correspondence between the parameters in the </w:t>
      </w:r>
      <w:r w:rsidR="00876053">
        <w:fldChar w:fldCharType="begin"/>
      </w:r>
      <w:r w:rsidR="00876053">
        <w:instrText xml:space="preserve"> REF _Ref12550449 \h </w:instrText>
      </w:r>
      <w:r w:rsidR="00876053">
        <w:fldChar w:fldCharType="separate"/>
      </w:r>
      <w:r w:rsidR="00F82623">
        <w:t xml:space="preserve">Listing </w:t>
      </w:r>
      <w:r w:rsidR="00F82623">
        <w:rPr>
          <w:noProof/>
        </w:rPr>
        <w:t>6</w:t>
      </w:r>
      <w:r w:rsidR="00876053">
        <w:fldChar w:fldCharType="end"/>
      </w:r>
      <w:r w:rsidR="00876053">
        <w:t xml:space="preserve"> </w:t>
      </w:r>
      <w:r>
        <w:t xml:space="preserve">and the Paris Law variables </w:t>
      </w:r>
      <w:r w:rsidR="008307F0">
        <w:t>in</w:t>
      </w:r>
      <w:r>
        <w:t xml:space="preserve"> </w:t>
      </w:r>
      <w:r w:rsidR="00876053">
        <w:t>Eq.</w:t>
      </w:r>
      <w:r>
        <w:t xml:space="preserve"> </w:t>
      </w:r>
      <w:r w:rsidR="00876053">
        <w:t>2</w:t>
      </w:r>
      <w:r>
        <w:t>.</w:t>
      </w:r>
    </w:p>
    <w:p w14:paraId="5318AD84" w14:textId="753ACAC1" w:rsidR="007440AD" w:rsidRDefault="007440AD" w:rsidP="00CF32BB"/>
    <w:p w14:paraId="6B814B64" w14:textId="65CB96C0" w:rsidR="00E7290B" w:rsidRDefault="00E7290B" w:rsidP="00E7290B">
      <w:pPr>
        <w:pStyle w:val="Caption"/>
      </w:pPr>
      <w:r>
        <w:t xml:space="preserve">Table </w:t>
      </w:r>
      <w:r>
        <w:rPr>
          <w:noProof/>
        </w:rPr>
        <w:fldChar w:fldCharType="begin"/>
      </w:r>
      <w:r>
        <w:rPr>
          <w:noProof/>
        </w:rPr>
        <w:instrText xml:space="preserve"> SEQ Table \* ARABIC </w:instrText>
      </w:r>
      <w:r>
        <w:rPr>
          <w:noProof/>
        </w:rPr>
        <w:fldChar w:fldCharType="separate"/>
      </w:r>
      <w:r w:rsidR="00F82623">
        <w:rPr>
          <w:noProof/>
        </w:rPr>
        <w:t>2</w:t>
      </w:r>
      <w:r>
        <w:rPr>
          <w:noProof/>
        </w:rPr>
        <w:fldChar w:fldCharType="end"/>
      </w:r>
      <w:r>
        <w:t xml:space="preserve"> Correspondence between the variables given in the FNM_DADN table and the Paris Law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6330"/>
      </w:tblGrid>
      <w:tr w:rsidR="007440AD" w14:paraId="178A7A54" w14:textId="77777777" w:rsidTr="007A698D">
        <w:trPr>
          <w:trHeight w:val="251"/>
        </w:trPr>
        <w:tc>
          <w:tcPr>
            <w:tcW w:w="3020" w:type="dxa"/>
            <w:tcBorders>
              <w:top w:val="single" w:sz="4" w:space="0" w:color="auto"/>
              <w:bottom w:val="single" w:sz="4" w:space="0" w:color="auto"/>
            </w:tcBorders>
          </w:tcPr>
          <w:p w14:paraId="7974FA16" w14:textId="77777777" w:rsidR="007440AD" w:rsidRDefault="007440AD" w:rsidP="007A698D">
            <w:r>
              <w:t>Variable</w:t>
            </w:r>
          </w:p>
        </w:tc>
        <w:tc>
          <w:tcPr>
            <w:tcW w:w="6330" w:type="dxa"/>
            <w:tcBorders>
              <w:top w:val="single" w:sz="4" w:space="0" w:color="auto"/>
              <w:bottom w:val="single" w:sz="4" w:space="0" w:color="auto"/>
            </w:tcBorders>
          </w:tcPr>
          <w:p w14:paraId="17AB0924" w14:textId="77777777" w:rsidR="007440AD" w:rsidRDefault="007440AD" w:rsidP="007A698D">
            <w:r>
              <w:t>Variable description</w:t>
            </w:r>
          </w:p>
        </w:tc>
      </w:tr>
      <w:tr w:rsidR="007440AD" w14:paraId="1B7A4D3D" w14:textId="77777777" w:rsidTr="007A698D">
        <w:tc>
          <w:tcPr>
            <w:tcW w:w="3020" w:type="dxa"/>
          </w:tcPr>
          <w:p w14:paraId="3683B099" w14:textId="3DE1153F" w:rsidR="007440AD" w:rsidRDefault="007440AD" w:rsidP="008307F0">
            <w:r>
              <w:t>C_{i}</w:t>
            </w:r>
          </w:p>
        </w:tc>
        <w:tc>
          <w:tcPr>
            <w:tcW w:w="6330" w:type="dxa"/>
          </w:tcPr>
          <w:p w14:paraId="751AAD61" w14:textId="02E20602" w:rsidR="007440AD" w:rsidRDefault="007440AD" w:rsidP="008307F0">
            <m:oMath>
              <m:r>
                <w:rPr>
                  <w:rFonts w:ascii="Cambria Math" w:hAnsi="Cambria Math"/>
                </w:rPr>
                <m:t>C</m:t>
              </m:r>
            </m:oMath>
            <w:r>
              <w:rPr>
                <w:rFonts w:eastAsiaTheme="minorEastAsia"/>
              </w:rPr>
              <w:t xml:space="preserve"> in Eq. </w:t>
            </w:r>
            <w:r w:rsidR="00E4466F">
              <w:rPr>
                <w:rFonts w:eastAsiaTheme="minorEastAsia"/>
              </w:rPr>
              <w:t>4</w:t>
            </w:r>
          </w:p>
        </w:tc>
      </w:tr>
      <w:tr w:rsidR="007440AD" w14:paraId="463FC66D" w14:textId="77777777" w:rsidTr="007440AD">
        <w:trPr>
          <w:trHeight w:val="216"/>
        </w:trPr>
        <w:tc>
          <w:tcPr>
            <w:tcW w:w="3020" w:type="dxa"/>
          </w:tcPr>
          <w:p w14:paraId="3DF1DF53" w14:textId="2D0DE08A" w:rsidR="007440AD" w:rsidRDefault="007440AD" w:rsidP="008307F0">
            <w:r>
              <w:t>beta_{i}</w:t>
            </w:r>
          </w:p>
        </w:tc>
        <w:tc>
          <w:tcPr>
            <w:tcW w:w="6330" w:type="dxa"/>
          </w:tcPr>
          <w:p w14:paraId="0311358B" w14:textId="7ABD7B06" w:rsidR="007440AD" w:rsidRDefault="007440AD" w:rsidP="008307F0">
            <m:oMath>
              <m:r>
                <w:rPr>
                  <w:rFonts w:ascii="Cambria Math" w:eastAsiaTheme="minorEastAsia" w:hAnsi="Cambria Math"/>
                </w:rPr>
                <m:t>β</m:t>
              </m:r>
            </m:oMath>
            <w:r>
              <w:rPr>
                <w:rFonts w:eastAsiaTheme="minorEastAsia"/>
              </w:rPr>
              <w:t xml:space="preserve"> in Eq. </w:t>
            </w:r>
            <w:r w:rsidR="00E4466F">
              <w:rPr>
                <w:rFonts w:eastAsiaTheme="minorEastAsia"/>
              </w:rPr>
              <w:t>4</w:t>
            </w:r>
          </w:p>
        </w:tc>
      </w:tr>
      <w:tr w:rsidR="007440AD" w14:paraId="6EF981DD" w14:textId="77777777" w:rsidTr="007A698D">
        <w:tc>
          <w:tcPr>
            <w:tcW w:w="3020" w:type="dxa"/>
          </w:tcPr>
          <w:p w14:paraId="17AC0E88" w14:textId="501BE5A0" w:rsidR="007440AD" w:rsidRDefault="007440AD" w:rsidP="008307F0">
            <w:r>
              <w:t>mu_{i}</w:t>
            </w:r>
          </w:p>
        </w:tc>
        <w:tc>
          <w:tcPr>
            <w:tcW w:w="6330" w:type="dxa"/>
          </w:tcPr>
          <w:p w14:paraId="3EB63419" w14:textId="07173FF8" w:rsidR="007440AD" w:rsidRDefault="009C0316" w:rsidP="008307F0">
            <m:oMath>
              <m:r>
                <w:rPr>
                  <w:rFonts w:ascii="Cambria Math" w:eastAsiaTheme="minorEastAsia" w:hAnsi="Cambria Math"/>
                </w:rPr>
                <m:t>μ</m:t>
              </m:r>
            </m:oMath>
            <w:r w:rsidR="007440AD">
              <w:rPr>
                <w:rFonts w:eastAsiaTheme="minorEastAsia"/>
              </w:rPr>
              <w:t xml:space="preserve"> in Eq. </w:t>
            </w:r>
            <w:r w:rsidR="00E4466F">
              <w:rPr>
                <w:rFonts w:eastAsiaTheme="minorEastAsia"/>
              </w:rPr>
              <w:t>4</w:t>
            </w:r>
          </w:p>
        </w:tc>
      </w:tr>
      <w:tr w:rsidR="009C0316" w14:paraId="4AD5B9AB" w14:textId="77777777" w:rsidTr="007A698D">
        <w:trPr>
          <w:trHeight w:val="243"/>
        </w:trPr>
        <w:tc>
          <w:tcPr>
            <w:tcW w:w="3020" w:type="dxa"/>
          </w:tcPr>
          <w:p w14:paraId="74F7F2DE" w14:textId="57B33C09" w:rsidR="009C0316" w:rsidRDefault="009C0316" w:rsidP="008307F0">
            <w:r>
              <w:t>gamma_{i}</w:t>
            </w:r>
          </w:p>
        </w:tc>
        <w:tc>
          <w:tcPr>
            <w:tcW w:w="6330" w:type="dxa"/>
          </w:tcPr>
          <w:p w14:paraId="672D2AF4" w14:textId="209A7E26" w:rsidR="009C0316" w:rsidRDefault="008307F0" w:rsidP="008307F0">
            <m:oMath>
              <m:r>
                <w:rPr>
                  <w:rFonts w:ascii="Cambria Math" w:eastAsiaTheme="minorEastAsia" w:hAnsi="Cambria Math"/>
                </w:rPr>
                <m:t>γ</m:t>
              </m:r>
            </m:oMath>
            <w:r w:rsidR="009C0316">
              <w:rPr>
                <w:rFonts w:eastAsiaTheme="minorEastAsia"/>
              </w:rPr>
              <w:t xml:space="preserve"> in Eq. </w:t>
            </w:r>
            <w:r w:rsidR="00E4466F">
              <w:rPr>
                <w:rFonts w:eastAsiaTheme="minorEastAsia"/>
              </w:rPr>
              <w:t>4</w:t>
            </w:r>
          </w:p>
        </w:tc>
      </w:tr>
      <w:tr w:rsidR="008307F0" w14:paraId="6CF1D5B0" w14:textId="77777777" w:rsidTr="00C323AA">
        <w:tc>
          <w:tcPr>
            <w:tcW w:w="3020" w:type="dxa"/>
          </w:tcPr>
          <w:p w14:paraId="0440A599" w14:textId="218F376F" w:rsidR="008307F0" w:rsidRDefault="008307F0" w:rsidP="008307F0">
            <w:r>
              <w:t>rho_{i}</w:t>
            </w:r>
          </w:p>
        </w:tc>
        <w:tc>
          <w:tcPr>
            <w:tcW w:w="6330" w:type="dxa"/>
          </w:tcPr>
          <w:p w14:paraId="3F1D9535" w14:textId="5B4FDEB1" w:rsidR="008307F0" w:rsidRDefault="008307F0" w:rsidP="008307F0">
            <m:oMath>
              <m:r>
                <w:rPr>
                  <w:rFonts w:ascii="Cambria Math" w:eastAsiaTheme="minorEastAsia" w:hAnsi="Cambria Math"/>
                </w:rPr>
                <m:t>ρ</m:t>
              </m:r>
            </m:oMath>
            <w:r>
              <w:rPr>
                <w:rFonts w:eastAsiaTheme="minorEastAsia"/>
              </w:rPr>
              <w:t xml:space="preserve"> in Eq. </w:t>
            </w:r>
            <w:r w:rsidR="00E4466F">
              <w:rPr>
                <w:rFonts w:eastAsiaTheme="minorEastAsia"/>
              </w:rPr>
              <w:t>4</w:t>
            </w:r>
          </w:p>
        </w:tc>
      </w:tr>
      <w:tr w:rsidR="008307F0" w14:paraId="5502CB50" w14:textId="77777777" w:rsidTr="00C323AA">
        <w:tc>
          <w:tcPr>
            <w:tcW w:w="3020" w:type="dxa"/>
            <w:tcBorders>
              <w:bottom w:val="single" w:sz="4" w:space="0" w:color="auto"/>
            </w:tcBorders>
          </w:tcPr>
          <w:p w14:paraId="149FAD10" w14:textId="16F96CF3" w:rsidR="008307F0" w:rsidRDefault="008307F0" w:rsidP="008307F0">
            <w:r>
              <w:t>mm_{i}</w:t>
            </w:r>
          </w:p>
        </w:tc>
        <w:tc>
          <w:tcPr>
            <w:tcW w:w="6330" w:type="dxa"/>
            <w:tcBorders>
              <w:bottom w:val="single" w:sz="4" w:space="0" w:color="auto"/>
            </w:tcBorders>
          </w:tcPr>
          <w:p w14:paraId="4CBEF67C" w14:textId="3D410C9B" w:rsidR="008307F0" w:rsidRDefault="008307F0" w:rsidP="008307F0">
            <w:r>
              <w:t>mode-</w:t>
            </w:r>
            <w:proofErr w:type="spellStart"/>
            <w:r>
              <w:t>mixity</w:t>
            </w:r>
            <w:proofErr w:type="spellEnd"/>
            <w:r>
              <w:t xml:space="preserve"> associated with each line {i}</w:t>
            </w:r>
          </w:p>
        </w:tc>
      </w:tr>
    </w:tbl>
    <w:p w14:paraId="29B03FD2" w14:textId="77777777" w:rsidR="00876053" w:rsidRDefault="00876053" w:rsidP="003431C1"/>
    <w:p w14:paraId="42166050" w14:textId="49CF1D9F" w:rsidR="003431C1" w:rsidRDefault="0090183E" w:rsidP="003431C1">
      <w:r>
        <w:t xml:space="preserve">The </w:t>
      </w:r>
      <w:r w:rsidR="00BE2A54">
        <w:t xml:space="preserve">parameters </w:t>
      </w:r>
      <w:proofErr w:type="spellStart"/>
      <w:r w:rsidR="00BE2A54">
        <w:t>r_curve</w:t>
      </w:r>
      <w:proofErr w:type="spellEnd"/>
      <w:r w:rsidR="00BE2A54">
        <w:t>_{IT/IB} are integer numbers corresponding to R-Curve definitions</w:t>
      </w:r>
      <w:r w:rsidR="003431C1">
        <w:t xml:space="preserve">. The R-curve is </w:t>
      </w:r>
      <w:r w:rsidR="003E2B8A">
        <w:t>defined in tabular form as a function of mode-</w:t>
      </w:r>
      <w:proofErr w:type="spellStart"/>
      <w:r w:rsidR="003E2B8A">
        <w:t>mixity</w:t>
      </w:r>
      <w:proofErr w:type="spellEnd"/>
      <w:r w:rsidR="003E2B8A">
        <w:t xml:space="preserve"> as follows</w:t>
      </w:r>
      <w:r w:rsidR="00AE447A">
        <w:t>:</w:t>
      </w:r>
    </w:p>
    <w:p w14:paraId="6FF4CAB6" w14:textId="77777777" w:rsidR="00AE447A" w:rsidRDefault="00AE447A" w:rsidP="00AE447A"/>
    <w:p w14:paraId="1D11AB78" w14:textId="77777777" w:rsidR="00AE447A" w:rsidRPr="002D3C6A" w:rsidRDefault="00AE447A" w:rsidP="00AE447A">
      <w:pPr>
        <w:shd w:val="clear" w:color="auto" w:fill="D9D9D9"/>
        <w:rPr>
          <w:rFonts w:ascii="Courier" w:hAnsi="Courier"/>
          <w:color w:val="000000" w:themeColor="text1"/>
          <w:sz w:val="18"/>
          <w:szCs w:val="18"/>
        </w:rPr>
      </w:pPr>
      <w:r>
        <w:rPr>
          <w:rFonts w:ascii="Courier" w:hAnsi="Courier"/>
          <w:color w:val="000000" w:themeColor="text1"/>
          <w:sz w:val="18"/>
          <w:szCs w:val="18"/>
        </w:rPr>
        <w:t>*</w:t>
      </w:r>
      <w:r w:rsidRPr="002D3C6A">
        <w:rPr>
          <w:rFonts w:ascii="Courier" w:hAnsi="Courier"/>
          <w:color w:val="000000" w:themeColor="text1"/>
          <w:sz w:val="18"/>
          <w:szCs w:val="18"/>
        </w:rPr>
        <w:t>*</w:t>
      </w:r>
      <w:r w:rsidRPr="008B00A3">
        <w:rPr>
          <w:rFonts w:ascii="Courier" w:hAnsi="Courier"/>
          <w:color w:val="000000" w:themeColor="text1"/>
          <w:sz w:val="18"/>
          <w:szCs w:val="18"/>
        </w:rPr>
        <w:t>FNM_R_CURVE</w:t>
      </w:r>
      <w:r w:rsidRPr="002D3C6A">
        <w:rPr>
          <w:rFonts w:ascii="Courier" w:hAnsi="Courier"/>
          <w:color w:val="000000" w:themeColor="text1"/>
          <w:sz w:val="18"/>
          <w:szCs w:val="18"/>
        </w:rPr>
        <w:t xml:space="preserve">, </w:t>
      </w:r>
      <w:r w:rsidRPr="008B00A3">
        <w:rPr>
          <w:rFonts w:ascii="Courier" w:hAnsi="Courier"/>
          <w:color w:val="000000" w:themeColor="text1"/>
          <w:sz w:val="18"/>
          <w:szCs w:val="18"/>
        </w:rPr>
        <w:t>R_CURVE</w:t>
      </w:r>
      <w:r>
        <w:rPr>
          <w:rFonts w:ascii="Courier" w:hAnsi="Courier"/>
          <w:color w:val="000000" w:themeColor="text1"/>
          <w:sz w:val="18"/>
          <w:szCs w:val="18"/>
        </w:rPr>
        <w:t xml:space="preserve"> </w:t>
      </w:r>
      <w:r w:rsidRPr="002D3C6A">
        <w:rPr>
          <w:rFonts w:ascii="Courier" w:hAnsi="Courier"/>
          <w:color w:val="000000" w:themeColor="text1"/>
          <w:sz w:val="18"/>
          <w:szCs w:val="18"/>
        </w:rPr>
        <w:t>=</w:t>
      </w:r>
      <w:r>
        <w:rPr>
          <w:rFonts w:ascii="Courier" w:hAnsi="Courier"/>
          <w:color w:val="000000" w:themeColor="text1"/>
          <w:sz w:val="18"/>
          <w:szCs w:val="18"/>
        </w:rPr>
        <w:t xml:space="preserve"> </w:t>
      </w:r>
      <w:proofErr w:type="spellStart"/>
      <w:r>
        <w:rPr>
          <w:rFonts w:ascii="Courier" w:hAnsi="Courier"/>
          <w:color w:val="000000" w:themeColor="text1"/>
          <w:sz w:val="18"/>
          <w:szCs w:val="18"/>
        </w:rPr>
        <w:t>r_curve_no</w:t>
      </w:r>
      <w:proofErr w:type="spellEnd"/>
    </w:p>
    <w:p w14:paraId="49EBDE1B" w14:textId="77777777" w:rsidR="00AE447A" w:rsidRPr="002D3C6A" w:rsidRDefault="00AE447A" w:rsidP="00AE447A">
      <w:pPr>
        <w:shd w:val="clear" w:color="auto" w:fill="D9D9D9"/>
        <w:rPr>
          <w:rFonts w:ascii="Courier" w:hAnsi="Courier"/>
          <w:color w:val="000000" w:themeColor="text1"/>
          <w:sz w:val="18"/>
          <w:szCs w:val="18"/>
        </w:rPr>
      </w:pPr>
      <w:r>
        <w:rPr>
          <w:rFonts w:ascii="Courier" w:hAnsi="Courier"/>
          <w:color w:val="000000" w:themeColor="text1"/>
          <w:sz w:val="18"/>
          <w:szCs w:val="18"/>
        </w:rPr>
        <w:t>**f_1, a_1, mm_1</w:t>
      </w:r>
      <w:r w:rsidRPr="002D3C6A">
        <w:rPr>
          <w:rFonts w:ascii="Courier" w:hAnsi="Courier"/>
          <w:color w:val="000000" w:themeColor="text1"/>
          <w:sz w:val="18"/>
          <w:szCs w:val="18"/>
        </w:rPr>
        <w:t xml:space="preserve"> </w:t>
      </w:r>
    </w:p>
    <w:p w14:paraId="78B47E88" w14:textId="77777777" w:rsidR="00AE447A" w:rsidRDefault="00AE447A" w:rsidP="00AE447A">
      <w:pPr>
        <w:shd w:val="clear" w:color="auto" w:fill="D9D9D9"/>
        <w:rPr>
          <w:rFonts w:ascii="Courier" w:hAnsi="Courier"/>
          <w:color w:val="000000" w:themeColor="text1"/>
          <w:sz w:val="18"/>
          <w:szCs w:val="18"/>
        </w:rPr>
      </w:pPr>
      <w:r>
        <w:rPr>
          <w:rFonts w:ascii="Courier" w:hAnsi="Courier"/>
          <w:color w:val="000000" w:themeColor="text1"/>
          <w:sz w:val="18"/>
          <w:szCs w:val="18"/>
        </w:rPr>
        <w:t>**f_2, a_2, mm_2</w:t>
      </w:r>
    </w:p>
    <w:p w14:paraId="3F67279C" w14:textId="77777777" w:rsidR="00AE447A" w:rsidRDefault="00AE447A" w:rsidP="00AE447A">
      <w:pPr>
        <w:shd w:val="clear" w:color="auto" w:fill="D9D9D9"/>
        <w:rPr>
          <w:rFonts w:ascii="Courier" w:hAnsi="Courier"/>
          <w:color w:val="000000" w:themeColor="text1"/>
          <w:sz w:val="18"/>
          <w:szCs w:val="18"/>
        </w:rPr>
      </w:pPr>
      <w:r>
        <w:rPr>
          <w:rFonts w:ascii="Courier" w:hAnsi="Courier"/>
          <w:color w:val="000000" w:themeColor="text1"/>
          <w:sz w:val="18"/>
          <w:szCs w:val="18"/>
        </w:rPr>
        <w:t>...</w:t>
      </w:r>
    </w:p>
    <w:p w14:paraId="73675D6A" w14:textId="77777777" w:rsidR="00AE447A" w:rsidRPr="008B00A3" w:rsidRDefault="00AE447A" w:rsidP="00AE447A">
      <w:pPr>
        <w:shd w:val="clear" w:color="auto" w:fill="D9D9D9"/>
        <w:rPr>
          <w:rFonts w:ascii="Courier" w:hAnsi="Courier"/>
          <w:color w:val="000000" w:themeColor="text1"/>
          <w:sz w:val="18"/>
          <w:szCs w:val="18"/>
        </w:rPr>
      </w:pPr>
      <w:r>
        <w:rPr>
          <w:rFonts w:ascii="Courier" w:hAnsi="Courier"/>
          <w:color w:val="000000" w:themeColor="text1"/>
          <w:sz w:val="18"/>
          <w:szCs w:val="18"/>
        </w:rPr>
        <w:t>**</w:t>
      </w:r>
      <w:proofErr w:type="spellStart"/>
      <w:r>
        <w:rPr>
          <w:rFonts w:ascii="Courier" w:hAnsi="Courier"/>
          <w:color w:val="000000" w:themeColor="text1"/>
          <w:sz w:val="18"/>
          <w:szCs w:val="18"/>
        </w:rPr>
        <w:t>f_n</w:t>
      </w:r>
      <w:proofErr w:type="spellEnd"/>
      <w:r>
        <w:rPr>
          <w:rFonts w:ascii="Courier" w:hAnsi="Courier"/>
          <w:color w:val="000000" w:themeColor="text1"/>
          <w:sz w:val="18"/>
          <w:szCs w:val="18"/>
        </w:rPr>
        <w:t xml:space="preserve">, </w:t>
      </w:r>
      <w:proofErr w:type="spellStart"/>
      <w:r>
        <w:rPr>
          <w:rFonts w:ascii="Courier" w:hAnsi="Courier"/>
          <w:color w:val="000000" w:themeColor="text1"/>
          <w:sz w:val="18"/>
          <w:szCs w:val="18"/>
        </w:rPr>
        <w:t>a_n</w:t>
      </w:r>
      <w:proofErr w:type="spellEnd"/>
      <w:r>
        <w:rPr>
          <w:rFonts w:ascii="Courier" w:hAnsi="Courier"/>
          <w:color w:val="000000" w:themeColor="text1"/>
          <w:sz w:val="18"/>
          <w:szCs w:val="18"/>
        </w:rPr>
        <w:t xml:space="preserve">, </w:t>
      </w:r>
      <w:proofErr w:type="spellStart"/>
      <w:r>
        <w:rPr>
          <w:rFonts w:ascii="Courier" w:hAnsi="Courier"/>
          <w:color w:val="000000" w:themeColor="text1"/>
          <w:sz w:val="18"/>
          <w:szCs w:val="18"/>
        </w:rPr>
        <w:t>mm_n</w:t>
      </w:r>
      <w:proofErr w:type="spellEnd"/>
      <w:r w:rsidRPr="002D3C6A">
        <w:rPr>
          <w:rFonts w:ascii="Courier" w:hAnsi="Courier"/>
          <w:color w:val="000000" w:themeColor="text1"/>
          <w:sz w:val="18"/>
          <w:szCs w:val="18"/>
        </w:rPr>
        <w:t xml:space="preserve"> </w:t>
      </w:r>
    </w:p>
    <w:p w14:paraId="5F77B23A" w14:textId="54D6E73C" w:rsidR="00AE447A" w:rsidRDefault="007B2D4D" w:rsidP="007B2D4D">
      <w:pPr>
        <w:pStyle w:val="Caption"/>
      </w:pPr>
      <w:bookmarkStart w:id="24" w:name="_Ref12550255"/>
      <w:r>
        <w:t xml:space="preserve">Listing </w:t>
      </w:r>
      <w:r w:rsidR="00AD0B1E">
        <w:fldChar w:fldCharType="begin"/>
      </w:r>
      <w:r w:rsidR="00AD0B1E">
        <w:instrText xml:space="preserve"> SEQ Listing \* ARABIC </w:instrText>
      </w:r>
      <w:r w:rsidR="00AD0B1E">
        <w:fldChar w:fldCharType="separate"/>
      </w:r>
      <w:r w:rsidR="00F82623">
        <w:rPr>
          <w:noProof/>
        </w:rPr>
        <w:t>7</w:t>
      </w:r>
      <w:r w:rsidR="00AD0B1E">
        <w:rPr>
          <w:noProof/>
        </w:rPr>
        <w:fldChar w:fldCharType="end"/>
      </w:r>
      <w:bookmarkEnd w:id="24"/>
      <w:r>
        <w:t xml:space="preserve"> Mixed-Mode Paris Law definition using a tabular form.</w:t>
      </w:r>
    </w:p>
    <w:p w14:paraId="5B379312" w14:textId="6DBF021D" w:rsidR="00B84E9C" w:rsidRDefault="003E2B8A" w:rsidP="003431C1">
      <w:r>
        <w:t>where the relationship:</w:t>
      </w:r>
    </w:p>
    <w:p w14:paraId="53C0F19E" w14:textId="77777777" w:rsidR="00876053" w:rsidRDefault="00876053" w:rsidP="003431C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3431C1" w14:paraId="516C1756" w14:textId="77777777" w:rsidTr="00455FF2">
        <w:tc>
          <w:tcPr>
            <w:tcW w:w="8635" w:type="dxa"/>
          </w:tcPr>
          <w:p w14:paraId="6F79B15B" w14:textId="77777777" w:rsidR="003431C1" w:rsidRDefault="00000000" w:rsidP="007A698D">
            <m:oMathPara>
              <m:oMath>
                <m:sSub>
                  <m:sSubPr>
                    <m:ctrlPr>
                      <w:rPr>
                        <w:rFonts w:ascii="Cambria Math" w:hAnsi="Cambria Math"/>
                        <w:i/>
                      </w:rPr>
                    </m:ctrlPr>
                  </m:sSubPr>
                  <m:e>
                    <m:r>
                      <w:rPr>
                        <w:rFonts w:ascii="Cambria Math" w:hAnsi="Cambria Math"/>
                      </w:rPr>
                      <m:t>G</m:t>
                    </m:r>
                  </m:e>
                  <m:sub>
                    <m:r>
                      <w:rPr>
                        <w:rFonts w:ascii="Cambria Math" w:hAnsi="Cambria Math"/>
                      </w:rPr>
                      <m:t>R</m:t>
                    </m:r>
                  </m:sub>
                </m:sSub>
                <m:d>
                  <m:dPr>
                    <m:ctrlPr>
                      <w:rPr>
                        <w:rFonts w:ascii="Cambria Math" w:hAnsi="Cambria Math"/>
                        <w:i/>
                      </w:rPr>
                    </m:ctrlPr>
                  </m:dPr>
                  <m:e>
                    <m:r>
                      <w:rPr>
                        <w:rFonts w:ascii="Cambria Math" w:hAnsi="Cambria Math"/>
                      </w:rPr>
                      <m:t>a</m:t>
                    </m:r>
                  </m:e>
                </m:d>
                <m:r>
                  <w:rPr>
                    <w:rFonts w:ascii="Cambria Math" w:hAnsi="Cambria Math"/>
                  </w:rPr>
                  <m:t>=f(a)</m:t>
                </m:r>
                <m:sSub>
                  <m:sSubPr>
                    <m:ctrlPr>
                      <w:rPr>
                        <w:rFonts w:ascii="Cambria Math" w:hAnsi="Cambria Math"/>
                        <w:i/>
                      </w:rPr>
                    </m:ctrlPr>
                  </m:sSubPr>
                  <m:e>
                    <m:r>
                      <w:rPr>
                        <w:rFonts w:ascii="Cambria Math" w:hAnsi="Cambria Math"/>
                      </w:rPr>
                      <m:t>G</m:t>
                    </m:r>
                  </m:e>
                  <m:sub>
                    <m:r>
                      <w:rPr>
                        <w:rFonts w:ascii="Cambria Math" w:hAnsi="Cambria Math"/>
                      </w:rPr>
                      <m:t>c</m:t>
                    </m:r>
                  </m:sub>
                </m:sSub>
              </m:oMath>
            </m:oMathPara>
          </w:p>
        </w:tc>
        <w:tc>
          <w:tcPr>
            <w:tcW w:w="715" w:type="dxa"/>
          </w:tcPr>
          <w:p w14:paraId="2A95D729" w14:textId="45A4FDCC" w:rsidR="003431C1" w:rsidRDefault="00455FF2" w:rsidP="007A698D">
            <w:r>
              <w:t>Eq.</w:t>
            </w:r>
            <w:r w:rsidR="006567AF">
              <w:t xml:space="preserve"> </w:t>
            </w:r>
            <w:r w:rsidR="00725113">
              <w:t>5</w:t>
            </w:r>
          </w:p>
        </w:tc>
      </w:tr>
    </w:tbl>
    <w:p w14:paraId="69B4D877" w14:textId="77777777" w:rsidR="00876053" w:rsidRDefault="00876053" w:rsidP="00310AA5"/>
    <w:p w14:paraId="2360BC0C" w14:textId="703F6D3E" w:rsidR="00310AA5" w:rsidRDefault="003E2B8A" w:rsidP="00310AA5">
      <w:r>
        <w:t xml:space="preserve">is assumed.  </w:t>
      </w:r>
      <w:r w:rsidR="00310AA5">
        <w:t xml:space="preserve">The table below provides a correspondence between the parameters in the </w:t>
      </w:r>
      <w:r w:rsidR="00876053">
        <w:fldChar w:fldCharType="begin"/>
      </w:r>
      <w:r w:rsidR="00876053">
        <w:instrText xml:space="preserve"> REF _Ref12550255 \h </w:instrText>
      </w:r>
      <w:r w:rsidR="00876053">
        <w:fldChar w:fldCharType="separate"/>
      </w:r>
      <w:r w:rsidR="00F82623">
        <w:t xml:space="preserve">Listing </w:t>
      </w:r>
      <w:r w:rsidR="00F82623">
        <w:rPr>
          <w:noProof/>
        </w:rPr>
        <w:t>7</w:t>
      </w:r>
      <w:r w:rsidR="00876053">
        <w:fldChar w:fldCharType="end"/>
      </w:r>
      <w:r w:rsidR="00876053">
        <w:t xml:space="preserve"> </w:t>
      </w:r>
      <w:r w:rsidR="00310AA5">
        <w:t xml:space="preserve">and the </w:t>
      </w:r>
      <w:proofErr w:type="spellStart"/>
      <w:r w:rsidR="00310AA5">
        <w:t>R_curve</w:t>
      </w:r>
      <w:proofErr w:type="spellEnd"/>
      <w:r w:rsidR="00310AA5">
        <w:t xml:space="preserve"> variables.</w:t>
      </w:r>
    </w:p>
    <w:p w14:paraId="4BEB3C7A" w14:textId="77777777" w:rsidR="00C323AA" w:rsidRDefault="00C323AA" w:rsidP="00310AA5"/>
    <w:p w14:paraId="3119E1B5" w14:textId="675779EE" w:rsidR="008307F0" w:rsidRDefault="00C323AA" w:rsidP="00C323AA">
      <w:pPr>
        <w:pStyle w:val="Caption"/>
      </w:pPr>
      <w:r>
        <w:t xml:space="preserve">Table </w:t>
      </w:r>
      <w:r>
        <w:rPr>
          <w:noProof/>
        </w:rPr>
        <w:fldChar w:fldCharType="begin"/>
      </w:r>
      <w:r>
        <w:rPr>
          <w:noProof/>
        </w:rPr>
        <w:instrText xml:space="preserve"> SEQ Table \* ARABIC </w:instrText>
      </w:r>
      <w:r>
        <w:rPr>
          <w:noProof/>
        </w:rPr>
        <w:fldChar w:fldCharType="separate"/>
      </w:r>
      <w:r w:rsidR="00F82623">
        <w:rPr>
          <w:noProof/>
        </w:rPr>
        <w:t>3</w:t>
      </w:r>
      <w:r>
        <w:rPr>
          <w:noProof/>
        </w:rPr>
        <w:fldChar w:fldCharType="end"/>
      </w:r>
      <w:r>
        <w:t xml:space="preserve"> Correspondence between the variables given in the </w:t>
      </w:r>
      <w:proofErr w:type="spellStart"/>
      <w:r>
        <w:t>r_curve</w:t>
      </w:r>
      <w:proofErr w:type="spellEnd"/>
      <w:r>
        <w:t xml:space="preserve"> table and the </w:t>
      </w:r>
      <w:proofErr w:type="spellStart"/>
      <w:r>
        <w:t>R_curve</w:t>
      </w:r>
      <w:proofErr w:type="spellEnd"/>
      <w:r>
        <w:t xml:space="preserve">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6330"/>
      </w:tblGrid>
      <w:tr w:rsidR="008307F0" w14:paraId="29B8FA25" w14:textId="77777777" w:rsidTr="007A698D">
        <w:trPr>
          <w:trHeight w:val="251"/>
        </w:trPr>
        <w:tc>
          <w:tcPr>
            <w:tcW w:w="3020" w:type="dxa"/>
            <w:tcBorders>
              <w:top w:val="single" w:sz="4" w:space="0" w:color="auto"/>
              <w:bottom w:val="single" w:sz="4" w:space="0" w:color="auto"/>
            </w:tcBorders>
          </w:tcPr>
          <w:p w14:paraId="4B7CF316" w14:textId="77777777" w:rsidR="008307F0" w:rsidRDefault="008307F0" w:rsidP="007A698D">
            <w:r>
              <w:t>Variable</w:t>
            </w:r>
          </w:p>
        </w:tc>
        <w:tc>
          <w:tcPr>
            <w:tcW w:w="6330" w:type="dxa"/>
            <w:tcBorders>
              <w:top w:val="single" w:sz="4" w:space="0" w:color="auto"/>
              <w:bottom w:val="single" w:sz="4" w:space="0" w:color="auto"/>
            </w:tcBorders>
          </w:tcPr>
          <w:p w14:paraId="13867EBE" w14:textId="77777777" w:rsidR="008307F0" w:rsidRDefault="008307F0" w:rsidP="007A698D">
            <w:r>
              <w:t>Variable description</w:t>
            </w:r>
          </w:p>
        </w:tc>
      </w:tr>
      <w:tr w:rsidR="008307F0" w14:paraId="5425ECC8" w14:textId="77777777" w:rsidTr="007A698D">
        <w:tc>
          <w:tcPr>
            <w:tcW w:w="3020" w:type="dxa"/>
          </w:tcPr>
          <w:p w14:paraId="38611CFB" w14:textId="20121E3E" w:rsidR="008307F0" w:rsidRPr="00E7290B" w:rsidRDefault="00310AA5" w:rsidP="007A698D">
            <w:pPr>
              <w:rPr>
                <w:rFonts w:cs="Times New Roman"/>
                <w:szCs w:val="20"/>
              </w:rPr>
            </w:pPr>
            <w:r w:rsidRPr="00E7290B">
              <w:rPr>
                <w:rFonts w:cs="Times New Roman"/>
                <w:color w:val="000000" w:themeColor="text1"/>
                <w:szCs w:val="20"/>
              </w:rPr>
              <w:t>f_{i}</w:t>
            </w:r>
          </w:p>
        </w:tc>
        <w:tc>
          <w:tcPr>
            <w:tcW w:w="6330" w:type="dxa"/>
          </w:tcPr>
          <w:p w14:paraId="00A1A43A" w14:textId="2C2CBFF3" w:rsidR="008307F0" w:rsidRDefault="002E5FAA" w:rsidP="007A698D">
            <m:oMath>
              <m:r>
                <w:rPr>
                  <w:rFonts w:ascii="Cambria Math" w:hAnsi="Cambria Math"/>
                </w:rPr>
                <m:t>f</m:t>
              </m:r>
            </m:oMath>
            <w:r>
              <w:rPr>
                <w:rFonts w:eastAsiaTheme="minorEastAsia"/>
              </w:rPr>
              <w:t xml:space="preserve"> in Eq. </w:t>
            </w:r>
            <w:r w:rsidR="00725113">
              <w:rPr>
                <w:rFonts w:eastAsiaTheme="minorEastAsia"/>
              </w:rPr>
              <w:t>5</w:t>
            </w:r>
          </w:p>
        </w:tc>
      </w:tr>
      <w:tr w:rsidR="008307F0" w14:paraId="0C6712B8" w14:textId="77777777" w:rsidTr="007A698D">
        <w:trPr>
          <w:trHeight w:val="216"/>
        </w:trPr>
        <w:tc>
          <w:tcPr>
            <w:tcW w:w="3020" w:type="dxa"/>
          </w:tcPr>
          <w:p w14:paraId="4DF998D6" w14:textId="28AD0830" w:rsidR="008307F0" w:rsidRPr="00E7290B" w:rsidRDefault="00310AA5" w:rsidP="007A698D">
            <w:pPr>
              <w:rPr>
                <w:rFonts w:cs="Times New Roman"/>
                <w:szCs w:val="20"/>
              </w:rPr>
            </w:pPr>
            <w:r w:rsidRPr="00E7290B">
              <w:rPr>
                <w:rFonts w:cs="Times New Roman"/>
                <w:color w:val="000000" w:themeColor="text1"/>
                <w:szCs w:val="20"/>
              </w:rPr>
              <w:t>a_{i}</w:t>
            </w:r>
          </w:p>
        </w:tc>
        <w:tc>
          <w:tcPr>
            <w:tcW w:w="6330" w:type="dxa"/>
          </w:tcPr>
          <w:p w14:paraId="7B69296C" w14:textId="0522BC5A" w:rsidR="008307F0" w:rsidRDefault="002E5FAA" w:rsidP="007A698D">
            <m:oMath>
              <m:r>
                <w:rPr>
                  <w:rFonts w:ascii="Cambria Math" w:eastAsiaTheme="minorEastAsia" w:hAnsi="Cambria Math"/>
                </w:rPr>
                <m:t>a</m:t>
              </m:r>
            </m:oMath>
            <w:r>
              <w:rPr>
                <w:rFonts w:eastAsiaTheme="minorEastAsia"/>
              </w:rPr>
              <w:t xml:space="preserve"> in Eq. </w:t>
            </w:r>
            <w:r w:rsidR="00725113">
              <w:rPr>
                <w:rFonts w:eastAsiaTheme="minorEastAsia"/>
              </w:rPr>
              <w:t>5</w:t>
            </w:r>
          </w:p>
        </w:tc>
      </w:tr>
      <w:tr w:rsidR="002E5FAA" w14:paraId="155712A4" w14:textId="77777777" w:rsidTr="007A698D">
        <w:trPr>
          <w:trHeight w:val="216"/>
        </w:trPr>
        <w:tc>
          <w:tcPr>
            <w:tcW w:w="3020" w:type="dxa"/>
          </w:tcPr>
          <w:p w14:paraId="3595587B" w14:textId="0EE4DD93" w:rsidR="002E5FAA" w:rsidRPr="00E7290B" w:rsidRDefault="002E5FAA" w:rsidP="002E5FAA">
            <w:pPr>
              <w:rPr>
                <w:rFonts w:cs="Times New Roman"/>
                <w:color w:val="000000" w:themeColor="text1"/>
                <w:szCs w:val="20"/>
              </w:rPr>
            </w:pPr>
            <w:r w:rsidRPr="00E7290B">
              <w:rPr>
                <w:rFonts w:cs="Times New Roman"/>
                <w:color w:val="000000" w:themeColor="text1"/>
                <w:szCs w:val="20"/>
              </w:rPr>
              <w:t>mm_{i}</w:t>
            </w:r>
          </w:p>
        </w:tc>
        <w:tc>
          <w:tcPr>
            <w:tcW w:w="6330" w:type="dxa"/>
          </w:tcPr>
          <w:p w14:paraId="3D703968" w14:textId="1832EA91" w:rsidR="002E5FAA" w:rsidRDefault="002E5FAA" w:rsidP="002E5FAA">
            <w:r>
              <w:t>mode-</w:t>
            </w:r>
            <w:proofErr w:type="spellStart"/>
            <w:r>
              <w:t>mixity</w:t>
            </w:r>
            <w:proofErr w:type="spellEnd"/>
            <w:r>
              <w:t xml:space="preserve"> associated with each line {i}</w:t>
            </w:r>
          </w:p>
        </w:tc>
      </w:tr>
    </w:tbl>
    <w:p w14:paraId="5C889E78" w14:textId="60302E77" w:rsidR="00C323AA" w:rsidRDefault="00C323AA" w:rsidP="00CF32BB"/>
    <w:p w14:paraId="33736AB1" w14:textId="77777777" w:rsidR="00C323AA" w:rsidRDefault="00C323AA">
      <w:r>
        <w:br w:type="page"/>
      </w:r>
    </w:p>
    <w:p w14:paraId="148B7D9C" w14:textId="465E87A3" w:rsidR="00A334A0" w:rsidRDefault="00A334A0" w:rsidP="00A334A0">
      <w:pPr>
        <w:pStyle w:val="Heading2"/>
      </w:pPr>
      <w:bookmarkStart w:id="25" w:name="_Toc492572645"/>
      <w:bookmarkStart w:id="26" w:name="_Ref12550563"/>
      <w:bookmarkStart w:id="27" w:name="_Toc117760244"/>
      <w:r>
        <w:lastRenderedPageBreak/>
        <w:t>Python input file</w:t>
      </w:r>
      <w:bookmarkEnd w:id="25"/>
      <w:bookmarkEnd w:id="26"/>
      <w:bookmarkEnd w:id="27"/>
    </w:p>
    <w:p w14:paraId="5E86EEFB" w14:textId="77777777" w:rsidR="00CC783D" w:rsidRDefault="00CC783D" w:rsidP="00CC783D"/>
    <w:p w14:paraId="4CF9B99A" w14:textId="18C144FC" w:rsidR="001E3000" w:rsidRDefault="00CC783D" w:rsidP="00D248D7">
      <w:pPr>
        <w:jc w:val="both"/>
      </w:pPr>
      <w:r>
        <w:t>The python input file provides a</w:t>
      </w:r>
      <w:r w:rsidR="00235602">
        <w:t xml:space="preserve"> vehicle to pass additional informa</w:t>
      </w:r>
      <w:r w:rsidR="00725113">
        <w:t>tion</w:t>
      </w:r>
      <w:r>
        <w:t xml:space="preserve"> to the python script</w:t>
      </w:r>
      <w:r w:rsidR="00D2576D">
        <w:t>(s)</w:t>
      </w:r>
      <w:r w:rsidR="00E4466F">
        <w:t>.</w:t>
      </w:r>
      <w:r>
        <w:t xml:space="preserve"> </w:t>
      </w:r>
      <w:r w:rsidR="00E4466F">
        <w:t xml:space="preserve">The variables accepted are </w:t>
      </w:r>
      <w:r w:rsidR="003D18FD">
        <w:t xml:space="preserve">given below </w:t>
      </w:r>
      <w:r w:rsidR="00E4466F">
        <w:t>(with default values prescribed in case they are omitted)</w:t>
      </w:r>
      <w:r w:rsidR="00D248D7">
        <w:t>:</w:t>
      </w:r>
    </w:p>
    <w:p w14:paraId="49804985" w14:textId="77777777" w:rsidR="003D18FD" w:rsidRDefault="003D18FD" w:rsidP="00D248D7">
      <w:pPr>
        <w:jc w:val="both"/>
      </w:pPr>
    </w:p>
    <w:p w14:paraId="67A53D57" w14:textId="4549A789" w:rsidR="00964E3E" w:rsidRDefault="00964E3E" w:rsidP="001E3000">
      <w:pPr>
        <w:shd w:val="clear" w:color="auto" w:fill="D9D9D9"/>
        <w:rPr>
          <w:rFonts w:ascii="Courier" w:hAnsi="Courier" w:cs="Courier New"/>
          <w:color w:val="000000" w:themeColor="text1"/>
        </w:rPr>
      </w:pPr>
      <w:proofErr w:type="spellStart"/>
      <w:r>
        <w:rPr>
          <w:rFonts w:ascii="Courier" w:hAnsi="Courier" w:cs="Courier New"/>
          <w:color w:val="000000" w:themeColor="text1"/>
        </w:rPr>
        <w:t>nlgeom</w:t>
      </w:r>
      <w:proofErr w:type="spellEnd"/>
      <w:r>
        <w:rPr>
          <w:rFonts w:ascii="Courier" w:hAnsi="Courier" w:cs="Courier New"/>
          <w:color w:val="000000" w:themeColor="text1"/>
        </w:rPr>
        <w:t xml:space="preserve"> = False</w:t>
      </w:r>
    </w:p>
    <w:p w14:paraId="2D295145" w14:textId="26560B6C" w:rsidR="001E3000" w:rsidRDefault="00BB7BF4" w:rsidP="001E3000">
      <w:pPr>
        <w:shd w:val="clear" w:color="auto" w:fill="D9D9D9"/>
        <w:rPr>
          <w:rFonts w:ascii="Courier" w:hAnsi="Courier" w:cs="Courier New"/>
          <w:color w:val="000000" w:themeColor="text1"/>
        </w:rPr>
      </w:pPr>
      <w:proofErr w:type="spellStart"/>
      <w:r>
        <w:rPr>
          <w:rFonts w:ascii="Courier" w:hAnsi="Courier" w:cs="Courier New"/>
          <w:color w:val="000000" w:themeColor="text1"/>
        </w:rPr>
        <w:t>R_ratio</w:t>
      </w:r>
      <w:proofErr w:type="spellEnd"/>
      <w:r>
        <w:rPr>
          <w:rFonts w:ascii="Courier" w:hAnsi="Courier" w:cs="Courier New"/>
          <w:color w:val="000000" w:themeColor="text1"/>
        </w:rPr>
        <w:t xml:space="preserve"> = </w:t>
      </w:r>
      <w:r w:rsidR="00D45E79">
        <w:rPr>
          <w:rFonts w:ascii="Courier" w:hAnsi="Courier" w:cs="Courier New"/>
          <w:color w:val="000000" w:themeColor="text1"/>
        </w:rPr>
        <w:t>0.1</w:t>
      </w:r>
    </w:p>
    <w:p w14:paraId="52AC9B19" w14:textId="4C7088B0" w:rsidR="0036272E" w:rsidRDefault="0036272E" w:rsidP="001E3000">
      <w:pPr>
        <w:shd w:val="clear" w:color="auto" w:fill="D9D9D9"/>
        <w:rPr>
          <w:rFonts w:ascii="Courier" w:hAnsi="Courier" w:cs="Courier New"/>
          <w:color w:val="000000" w:themeColor="text1"/>
        </w:rPr>
      </w:pPr>
      <w:r>
        <w:rPr>
          <w:rFonts w:ascii="Courier" w:hAnsi="Courier" w:cs="Courier New"/>
          <w:color w:val="000000" w:themeColor="text1"/>
        </w:rPr>
        <w:t>contact = True</w:t>
      </w:r>
    </w:p>
    <w:p w14:paraId="09901040" w14:textId="02C1B58C" w:rsidR="0036272E" w:rsidRDefault="0036272E" w:rsidP="001E3000">
      <w:pPr>
        <w:shd w:val="clear" w:color="auto" w:fill="D9D9D9"/>
        <w:rPr>
          <w:rFonts w:ascii="Courier" w:hAnsi="Courier" w:cs="Courier New"/>
          <w:color w:val="000000" w:themeColor="text1"/>
        </w:rPr>
      </w:pPr>
      <w:proofErr w:type="spellStart"/>
      <w:r>
        <w:rPr>
          <w:rFonts w:ascii="Courier" w:hAnsi="Courier" w:cs="Courier New"/>
          <w:color w:val="000000" w:themeColor="text1"/>
        </w:rPr>
        <w:t>k_c_user</w:t>
      </w:r>
      <w:proofErr w:type="spellEnd"/>
      <w:r>
        <w:rPr>
          <w:rFonts w:ascii="Courier" w:hAnsi="Courier" w:cs="Courier New"/>
          <w:color w:val="000000" w:themeColor="text1"/>
        </w:rPr>
        <w:t xml:space="preserve"> = 1.0</w:t>
      </w:r>
    </w:p>
    <w:p w14:paraId="5C5E79F9" w14:textId="0FD7D8DE" w:rsidR="00725113" w:rsidRDefault="00E4466F" w:rsidP="001E3000">
      <w:pPr>
        <w:shd w:val="clear" w:color="auto" w:fill="D9D9D9"/>
        <w:rPr>
          <w:rFonts w:ascii="Courier" w:hAnsi="Courier" w:cs="Courier New"/>
          <w:color w:val="000000" w:themeColor="text1"/>
        </w:rPr>
      </w:pPr>
      <w:proofErr w:type="spellStart"/>
      <w:r>
        <w:rPr>
          <w:rFonts w:ascii="Courier" w:hAnsi="Courier" w:cs="Courier New"/>
          <w:color w:val="000000" w:themeColor="text1"/>
        </w:rPr>
        <w:t>steps_cycles</w:t>
      </w:r>
      <w:proofErr w:type="spellEnd"/>
      <w:r>
        <w:rPr>
          <w:rFonts w:ascii="Courier" w:hAnsi="Courier" w:cs="Courier New"/>
          <w:color w:val="000000" w:themeColor="text1"/>
        </w:rPr>
        <w:t xml:space="preserve"> = None</w:t>
      </w:r>
    </w:p>
    <w:p w14:paraId="0D8A1D67" w14:textId="107AB934" w:rsidR="005D1E32" w:rsidRDefault="005D1E32" w:rsidP="005D1E32">
      <w:pPr>
        <w:pStyle w:val="Caption"/>
      </w:pPr>
      <w:r>
        <w:t xml:space="preserve">Listing </w:t>
      </w:r>
      <w:r>
        <w:fldChar w:fldCharType="begin"/>
      </w:r>
      <w:r>
        <w:instrText xml:space="preserve"> SEQ Listing \* ARABIC </w:instrText>
      </w:r>
      <w:r>
        <w:fldChar w:fldCharType="separate"/>
      </w:r>
      <w:r w:rsidR="00F82623">
        <w:rPr>
          <w:noProof/>
        </w:rPr>
        <w:t>8</w:t>
      </w:r>
      <w:r>
        <w:rPr>
          <w:noProof/>
        </w:rPr>
        <w:fldChar w:fldCharType="end"/>
      </w:r>
      <w:r>
        <w:t xml:space="preserve"> Variables input via the python file.</w:t>
      </w:r>
    </w:p>
    <w:p w14:paraId="0BBFF21C" w14:textId="77777777" w:rsidR="00DD35AF" w:rsidRDefault="00DD35AF" w:rsidP="00BB1C52">
      <w:pPr>
        <w:jc w:val="both"/>
      </w:pPr>
    </w:p>
    <w:p w14:paraId="1AD3871C" w14:textId="3ECAF904" w:rsidR="003D18FD" w:rsidRDefault="003D18FD" w:rsidP="00BB1C52">
      <w:pPr>
        <w:jc w:val="both"/>
      </w:pPr>
      <w:r>
        <w:t>A description of the variables is provided in the table below:</w:t>
      </w:r>
    </w:p>
    <w:p w14:paraId="66C1B991" w14:textId="0AF9D1AA" w:rsidR="003D18FD" w:rsidRDefault="003D18FD" w:rsidP="00BB1C52">
      <w:pPr>
        <w:jc w:val="both"/>
      </w:pPr>
    </w:p>
    <w:p w14:paraId="2CED0C13" w14:textId="297E8808" w:rsidR="00C323AA" w:rsidRDefault="00C323AA" w:rsidP="00C323AA">
      <w:pPr>
        <w:pStyle w:val="Caption"/>
      </w:pPr>
      <w:r>
        <w:t xml:space="preserve">Table </w:t>
      </w:r>
      <w:r>
        <w:rPr>
          <w:noProof/>
        </w:rPr>
        <w:fldChar w:fldCharType="begin"/>
      </w:r>
      <w:r>
        <w:rPr>
          <w:noProof/>
        </w:rPr>
        <w:instrText xml:space="preserve"> SEQ Table \* ARABIC </w:instrText>
      </w:r>
      <w:r>
        <w:rPr>
          <w:noProof/>
        </w:rPr>
        <w:fldChar w:fldCharType="separate"/>
      </w:r>
      <w:r w:rsidR="00F82623">
        <w:rPr>
          <w:noProof/>
        </w:rPr>
        <w:t>4</w:t>
      </w:r>
      <w:r>
        <w:rPr>
          <w:noProof/>
        </w:rPr>
        <w:fldChar w:fldCharType="end"/>
      </w:r>
      <w:r>
        <w:t xml:space="preserve"> Description of input variables available via the python input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7735"/>
      </w:tblGrid>
      <w:tr w:rsidR="003D18FD" w14:paraId="09F14E49" w14:textId="77777777" w:rsidTr="00DD35AF">
        <w:tc>
          <w:tcPr>
            <w:tcW w:w="1615" w:type="dxa"/>
            <w:tcBorders>
              <w:top w:val="single" w:sz="4" w:space="0" w:color="auto"/>
              <w:bottom w:val="single" w:sz="4" w:space="0" w:color="auto"/>
            </w:tcBorders>
          </w:tcPr>
          <w:p w14:paraId="090F5CE4" w14:textId="7C70E698" w:rsidR="003D18FD" w:rsidRDefault="003D18FD" w:rsidP="003D18FD">
            <w:pPr>
              <w:jc w:val="both"/>
            </w:pPr>
            <w:r>
              <w:t>Variable</w:t>
            </w:r>
          </w:p>
        </w:tc>
        <w:tc>
          <w:tcPr>
            <w:tcW w:w="7735" w:type="dxa"/>
            <w:tcBorders>
              <w:top w:val="single" w:sz="4" w:space="0" w:color="auto"/>
              <w:bottom w:val="single" w:sz="4" w:space="0" w:color="auto"/>
            </w:tcBorders>
          </w:tcPr>
          <w:p w14:paraId="2D6B56E5" w14:textId="124B5DBE" w:rsidR="003D18FD" w:rsidRDefault="003D18FD" w:rsidP="003D18FD">
            <w:pPr>
              <w:jc w:val="both"/>
            </w:pPr>
            <w:r>
              <w:t>Variable description</w:t>
            </w:r>
          </w:p>
        </w:tc>
      </w:tr>
      <w:tr w:rsidR="003D18FD" w14:paraId="7267719B" w14:textId="77777777" w:rsidTr="00DD35AF">
        <w:tc>
          <w:tcPr>
            <w:tcW w:w="1615" w:type="dxa"/>
            <w:tcBorders>
              <w:top w:val="single" w:sz="4" w:space="0" w:color="auto"/>
            </w:tcBorders>
          </w:tcPr>
          <w:p w14:paraId="4FC79E8F" w14:textId="70A68144" w:rsidR="003D18FD" w:rsidRDefault="003D18FD" w:rsidP="003D18FD">
            <w:pPr>
              <w:jc w:val="both"/>
            </w:pPr>
            <w:proofErr w:type="spellStart"/>
            <w:r>
              <w:t>nlgeom</w:t>
            </w:r>
            <w:proofErr w:type="spellEnd"/>
          </w:p>
        </w:tc>
        <w:tc>
          <w:tcPr>
            <w:tcW w:w="7735" w:type="dxa"/>
            <w:tcBorders>
              <w:top w:val="single" w:sz="4" w:space="0" w:color="auto"/>
            </w:tcBorders>
          </w:tcPr>
          <w:p w14:paraId="381AACE4" w14:textId="5408F16E" w:rsidR="003D18FD" w:rsidRDefault="003D18FD" w:rsidP="003D18FD">
            <w:pPr>
              <w:jc w:val="both"/>
            </w:pPr>
            <w:r>
              <w:t>controls whether a nonlinear geometric formulation is used. If '</w:t>
            </w:r>
            <w:proofErr w:type="spellStart"/>
            <w:r>
              <w:t>nlgeom</w:t>
            </w:r>
            <w:proofErr w:type="spellEnd"/>
            <w:r>
              <w:t xml:space="preserve"> = True' the </w:t>
            </w:r>
            <w:proofErr w:type="spellStart"/>
            <w:r>
              <w:t>abaqus</w:t>
            </w:r>
            <w:proofErr w:type="spellEnd"/>
            <w:r>
              <w:t xml:space="preserve"> step definition should also be set to use nonlinear geometry formulation.</w:t>
            </w:r>
          </w:p>
        </w:tc>
      </w:tr>
      <w:tr w:rsidR="003D18FD" w14:paraId="11BD2F29" w14:textId="77777777" w:rsidTr="00DD35AF">
        <w:tc>
          <w:tcPr>
            <w:tcW w:w="1615" w:type="dxa"/>
          </w:tcPr>
          <w:p w14:paraId="3D22D18A" w14:textId="153F9DEE" w:rsidR="003D18FD" w:rsidRDefault="003D18FD" w:rsidP="003D18FD">
            <w:pPr>
              <w:jc w:val="both"/>
            </w:pPr>
            <w:proofErr w:type="spellStart"/>
            <w:r>
              <w:t>R_ratio</w:t>
            </w:r>
            <w:proofErr w:type="spellEnd"/>
          </w:p>
        </w:tc>
        <w:tc>
          <w:tcPr>
            <w:tcW w:w="7735" w:type="dxa"/>
          </w:tcPr>
          <w:p w14:paraId="39C4D13E" w14:textId="77777777" w:rsidR="003D18FD" w:rsidRDefault="003D18FD" w:rsidP="003D18FD">
            <w:pPr>
              <w:jc w:val="both"/>
            </w:pPr>
            <w:r>
              <w:t xml:space="preserve">sets the ratio between the minimum load and the maximum load applied via the step definition. </w:t>
            </w:r>
          </w:p>
          <w:p w14:paraId="7BCD6589" w14:textId="52C9202C" w:rsidR="003D18FD" w:rsidRDefault="003D18FD" w:rsidP="003D18FD">
            <w:pPr>
              <w:jc w:val="both"/>
            </w:pPr>
            <w:r>
              <w:t>"contact": selects whether contact should be enforced across a failed interface.</w:t>
            </w:r>
          </w:p>
        </w:tc>
      </w:tr>
      <w:tr w:rsidR="003D18FD" w14:paraId="76505BFA" w14:textId="77777777" w:rsidTr="00DD35AF">
        <w:tc>
          <w:tcPr>
            <w:tcW w:w="1615" w:type="dxa"/>
          </w:tcPr>
          <w:p w14:paraId="278533E8" w14:textId="37C020BD" w:rsidR="003D18FD" w:rsidRDefault="003D18FD" w:rsidP="003D18FD">
            <w:pPr>
              <w:jc w:val="both"/>
            </w:pPr>
            <w:proofErr w:type="spellStart"/>
            <w:r>
              <w:t>K_c_user</w:t>
            </w:r>
            <w:proofErr w:type="spellEnd"/>
          </w:p>
        </w:tc>
        <w:tc>
          <w:tcPr>
            <w:tcW w:w="7735" w:type="dxa"/>
          </w:tcPr>
          <w:p w14:paraId="3C251982" w14:textId="1EC7A513" w:rsidR="003D18FD" w:rsidRDefault="003D18FD" w:rsidP="003D18FD">
            <w:pPr>
              <w:jc w:val="both"/>
            </w:pPr>
            <w:r>
              <w:t>factor multiplying the default penalty stiffness used to enforce contact across failed crack (1 is the default value)</w:t>
            </w:r>
          </w:p>
        </w:tc>
      </w:tr>
      <w:tr w:rsidR="003D18FD" w14:paraId="40695D40" w14:textId="77777777" w:rsidTr="00DD35AF">
        <w:tc>
          <w:tcPr>
            <w:tcW w:w="1615" w:type="dxa"/>
            <w:tcBorders>
              <w:bottom w:val="single" w:sz="4" w:space="0" w:color="auto"/>
            </w:tcBorders>
          </w:tcPr>
          <w:p w14:paraId="30F58F6F" w14:textId="5A3E4EFB" w:rsidR="003D18FD" w:rsidRDefault="003D18FD" w:rsidP="003D18FD">
            <w:pPr>
              <w:jc w:val="both"/>
            </w:pPr>
            <w:proofErr w:type="spellStart"/>
            <w:r w:rsidRPr="00E4466F">
              <w:rPr>
                <w:rFonts w:cs="Times New Roman"/>
                <w:color w:val="000000" w:themeColor="text1"/>
              </w:rPr>
              <w:t>steps_cycles</w:t>
            </w:r>
            <w:proofErr w:type="spellEnd"/>
          </w:p>
        </w:tc>
        <w:tc>
          <w:tcPr>
            <w:tcW w:w="7735" w:type="dxa"/>
            <w:tcBorders>
              <w:bottom w:val="single" w:sz="4" w:space="0" w:color="auto"/>
            </w:tcBorders>
          </w:tcPr>
          <w:p w14:paraId="578C6772" w14:textId="5FCECB61" w:rsidR="003D18FD" w:rsidRPr="003D18FD" w:rsidRDefault="003D18FD" w:rsidP="003D18FD">
            <w:pPr>
              <w:jc w:val="both"/>
              <w:rPr>
                <w:rFonts w:cs="Times New Roman"/>
                <w:color w:val="000000" w:themeColor="text1"/>
              </w:rPr>
            </w:pPr>
            <w:r w:rsidRPr="00E4466F">
              <w:rPr>
                <w:rFonts w:cs="Times New Roman"/>
                <w:color w:val="000000" w:themeColor="text1"/>
              </w:rPr>
              <w:t xml:space="preserve">cycles to be performed in each </w:t>
            </w:r>
            <w:r>
              <w:rPr>
                <w:rFonts w:cs="Times New Roman"/>
                <w:color w:val="000000" w:themeColor="text1"/>
              </w:rPr>
              <w:t xml:space="preserve">analysis </w:t>
            </w:r>
            <w:r w:rsidRPr="00E4466F">
              <w:rPr>
                <w:rFonts w:cs="Times New Roman"/>
                <w:color w:val="000000" w:themeColor="text1"/>
              </w:rPr>
              <w:t>step</w:t>
            </w:r>
            <w:r>
              <w:rPr>
                <w:rFonts w:cs="Times New Roman"/>
                <w:color w:val="000000" w:themeColor="text1"/>
              </w:rPr>
              <w:t xml:space="preserve">, provided as a </w:t>
            </w:r>
            <w:r w:rsidRPr="005D1E32">
              <w:rPr>
                <w:rFonts w:cs="Times New Roman"/>
                <w:color w:val="000000" w:themeColor="text1"/>
              </w:rPr>
              <w:t xml:space="preserve">list </w:t>
            </w:r>
            <w:proofErr w:type="spellStart"/>
            <w:r w:rsidRPr="005D1E32">
              <w:rPr>
                <w:rFonts w:cs="Times New Roman"/>
                <w:color w:val="000000" w:themeColor="text1"/>
              </w:rPr>
              <w:t>steps_cycles</w:t>
            </w:r>
            <w:proofErr w:type="spellEnd"/>
            <w:r w:rsidRPr="005D1E32">
              <w:rPr>
                <w:rFonts w:cs="Times New Roman"/>
                <w:color w:val="000000" w:themeColor="text1"/>
              </w:rPr>
              <w:t xml:space="preserve"> = [</w:t>
            </w:r>
            <w:proofErr w:type="gramStart"/>
            <w:r w:rsidRPr="005D1E32">
              <w:rPr>
                <w:rFonts w:cs="Times New Roman"/>
                <w:color w:val="000000" w:themeColor="text1"/>
              </w:rPr>
              <w:t>0,10000,…</w:t>
            </w:r>
            <w:proofErr w:type="gramEnd"/>
            <w:r w:rsidRPr="005D1E32">
              <w:rPr>
                <w:rFonts w:cs="Times New Roman"/>
                <w:color w:val="000000" w:themeColor="text1"/>
              </w:rPr>
              <w:t xml:space="preserve">]. If not specified all steps assumed to be quasi-static. </w:t>
            </w:r>
            <w:r>
              <w:rPr>
                <w:rFonts w:cs="Times New Roman"/>
                <w:color w:val="000000" w:themeColor="text1"/>
              </w:rPr>
              <w:t>The number of steps in the list needs to correspond to the number of steps specified in Abaqus.</w:t>
            </w:r>
          </w:p>
        </w:tc>
      </w:tr>
    </w:tbl>
    <w:p w14:paraId="328E34E7" w14:textId="77777777" w:rsidR="005D1E32" w:rsidRDefault="005D1E32">
      <w:pPr>
        <w:rPr>
          <w:rFonts w:cs="Times New Roman"/>
          <w:color w:val="000000" w:themeColor="text1"/>
        </w:rPr>
      </w:pPr>
      <w:r>
        <w:rPr>
          <w:rFonts w:cs="Times New Roman"/>
          <w:color w:val="000000" w:themeColor="text1"/>
        </w:rPr>
        <w:br w:type="page"/>
      </w:r>
    </w:p>
    <w:p w14:paraId="1CE24038" w14:textId="0C740D22" w:rsidR="005D1E32" w:rsidRDefault="005D1E32" w:rsidP="005D1E32">
      <w:pPr>
        <w:pStyle w:val="Heading2"/>
      </w:pPr>
      <w:bookmarkStart w:id="28" w:name="_Toc117760245"/>
      <w:r>
        <w:lastRenderedPageBreak/>
        <w:t>Hardcoded variables – NVCCT.py:</w:t>
      </w:r>
      <w:bookmarkEnd w:id="28"/>
    </w:p>
    <w:p w14:paraId="213E6A74" w14:textId="4B4CCF79" w:rsidR="005D1E32" w:rsidRDefault="005D1E32" w:rsidP="00235602">
      <w:pPr>
        <w:jc w:val="both"/>
        <w:rPr>
          <w:rFonts w:cs="Times New Roman"/>
          <w:color w:val="000000" w:themeColor="text1"/>
        </w:rPr>
      </w:pPr>
    </w:p>
    <w:p w14:paraId="5CC02B33" w14:textId="0E5C6099" w:rsidR="005D1E32" w:rsidRDefault="005D1E32" w:rsidP="00235602">
      <w:pPr>
        <w:jc w:val="both"/>
        <w:rPr>
          <w:rFonts w:cs="Times New Roman"/>
          <w:color w:val="000000" w:themeColor="text1"/>
        </w:rPr>
      </w:pPr>
      <w:r>
        <w:rPr>
          <w:rFonts w:cs="Times New Roman"/>
          <w:color w:val="000000" w:themeColor="text1"/>
        </w:rPr>
        <w:t>In the NVCCT.py script the following variables may be changed to gain additional control over the explicit crack propagation algorithm. The</w:t>
      </w:r>
      <w:r w:rsidR="003D18FD">
        <w:rPr>
          <w:rFonts w:cs="Times New Roman"/>
          <w:color w:val="000000" w:themeColor="text1"/>
        </w:rPr>
        <w:t xml:space="preserve">se variables as well as their default </w:t>
      </w:r>
      <w:r>
        <w:rPr>
          <w:rFonts w:cs="Times New Roman"/>
          <w:color w:val="000000" w:themeColor="text1"/>
        </w:rPr>
        <w:t>values are provided below</w:t>
      </w:r>
      <w:r w:rsidR="003D18FD">
        <w:rPr>
          <w:rFonts w:cs="Times New Roman"/>
          <w:color w:val="000000" w:themeColor="text1"/>
        </w:rPr>
        <w:t>:</w:t>
      </w:r>
    </w:p>
    <w:p w14:paraId="13F1EEDB" w14:textId="77777777" w:rsidR="005D1E32" w:rsidRDefault="005D1E32" w:rsidP="00235602">
      <w:pPr>
        <w:jc w:val="both"/>
        <w:rPr>
          <w:rFonts w:cs="Times New Roman"/>
          <w:color w:val="000000" w:themeColor="text1"/>
        </w:rPr>
      </w:pPr>
    </w:p>
    <w:p w14:paraId="133C8E3C" w14:textId="7E9F6C6A" w:rsidR="005D1E32" w:rsidRPr="005D1E32" w:rsidRDefault="005D1E32" w:rsidP="005D1E32">
      <w:pPr>
        <w:shd w:val="clear" w:color="auto" w:fill="D9D9D9" w:themeFill="background1" w:themeFillShade="D9"/>
        <w:jc w:val="both"/>
        <w:rPr>
          <w:rFonts w:cs="Times New Roman"/>
        </w:rPr>
      </w:pPr>
      <w:proofErr w:type="spellStart"/>
      <w:r w:rsidRPr="005D1E32">
        <w:rPr>
          <w:rFonts w:cs="Times New Roman"/>
        </w:rPr>
        <w:t>max_normalized_inc</w:t>
      </w:r>
      <w:proofErr w:type="spellEnd"/>
      <w:r w:rsidRPr="005D1E32">
        <w:rPr>
          <w:rFonts w:cs="Times New Roman"/>
        </w:rPr>
        <w:t xml:space="preserve"> = 0.2</w:t>
      </w:r>
    </w:p>
    <w:p w14:paraId="6EC7D5C2" w14:textId="2A7EBD92" w:rsidR="005D1E32" w:rsidRPr="005D1E32" w:rsidRDefault="005D1E32" w:rsidP="005D1E32">
      <w:pPr>
        <w:shd w:val="clear" w:color="auto" w:fill="D9D9D9" w:themeFill="background1" w:themeFillShade="D9"/>
        <w:jc w:val="both"/>
        <w:rPr>
          <w:rFonts w:cs="Times New Roman"/>
        </w:rPr>
      </w:pPr>
      <w:proofErr w:type="spellStart"/>
      <w:r w:rsidRPr="005D1E32">
        <w:rPr>
          <w:rFonts w:cs="Times New Roman"/>
        </w:rPr>
        <w:t>unst_gth_tol</w:t>
      </w:r>
      <w:proofErr w:type="spellEnd"/>
      <w:r w:rsidRPr="005D1E32">
        <w:rPr>
          <w:rFonts w:cs="Times New Roman"/>
        </w:rPr>
        <w:t xml:space="preserve"> = 0.05</w:t>
      </w:r>
    </w:p>
    <w:p w14:paraId="03606C1D" w14:textId="17EC6B91" w:rsidR="005D1E32" w:rsidRPr="005D1E32" w:rsidRDefault="005D1E32" w:rsidP="005D1E32">
      <w:pPr>
        <w:shd w:val="clear" w:color="auto" w:fill="D9D9D9" w:themeFill="background1" w:themeFillShade="D9"/>
        <w:jc w:val="both"/>
        <w:rPr>
          <w:rFonts w:cs="Times New Roman"/>
        </w:rPr>
      </w:pPr>
      <w:proofErr w:type="spellStart"/>
      <w:r w:rsidRPr="005D1E32">
        <w:rPr>
          <w:rFonts w:cs="Times New Roman"/>
        </w:rPr>
        <w:t>cut_back_factor</w:t>
      </w:r>
      <w:proofErr w:type="spellEnd"/>
      <w:r w:rsidRPr="005D1E32">
        <w:rPr>
          <w:rFonts w:cs="Times New Roman"/>
        </w:rPr>
        <w:t xml:space="preserve"> = 0.1</w:t>
      </w:r>
    </w:p>
    <w:p w14:paraId="486DA3D7" w14:textId="41506994" w:rsidR="00D45E79" w:rsidRDefault="005D1E32" w:rsidP="005D1E32">
      <w:pPr>
        <w:shd w:val="clear" w:color="auto" w:fill="D9D9D9" w:themeFill="background1" w:themeFillShade="D9"/>
        <w:jc w:val="both"/>
        <w:rPr>
          <w:rFonts w:cs="Times New Roman"/>
        </w:rPr>
      </w:pPr>
      <w:proofErr w:type="spellStart"/>
      <w:r w:rsidRPr="005D1E32">
        <w:rPr>
          <w:rFonts w:cs="Times New Roman"/>
        </w:rPr>
        <w:t>static_scale_f</w:t>
      </w:r>
      <w:proofErr w:type="spellEnd"/>
      <w:r w:rsidRPr="005D1E32">
        <w:rPr>
          <w:rFonts w:cs="Times New Roman"/>
        </w:rPr>
        <w:t xml:space="preserve"> = 10.0</w:t>
      </w:r>
    </w:p>
    <w:p w14:paraId="44EF2FFA" w14:textId="1F7EE88C" w:rsidR="00DB1A0C" w:rsidRDefault="00DD35AF" w:rsidP="005D1E32">
      <w:pPr>
        <w:shd w:val="clear" w:color="auto" w:fill="D9D9D9" w:themeFill="background1" w:themeFillShade="D9"/>
        <w:jc w:val="both"/>
        <w:rPr>
          <w:rFonts w:cs="Times New Roman"/>
        </w:rPr>
      </w:pPr>
      <w:proofErr w:type="spellStart"/>
      <w:r>
        <w:rPr>
          <w:rFonts w:cs="Times New Roman"/>
        </w:rPr>
        <w:t>verbose_vcct_el_inc</w:t>
      </w:r>
      <w:proofErr w:type="spellEnd"/>
      <w:r>
        <w:rPr>
          <w:rFonts w:cs="Times New Roman"/>
        </w:rPr>
        <w:t xml:space="preserve"> = True</w:t>
      </w:r>
    </w:p>
    <w:p w14:paraId="74464330" w14:textId="67110087" w:rsidR="005D1E32" w:rsidRDefault="005D1E32" w:rsidP="005D1E32">
      <w:pPr>
        <w:pStyle w:val="Caption"/>
      </w:pPr>
      <w:r>
        <w:t xml:space="preserve">Listing </w:t>
      </w:r>
      <w:r>
        <w:fldChar w:fldCharType="begin"/>
      </w:r>
      <w:r>
        <w:instrText xml:space="preserve"> SEQ Listing \* ARABIC </w:instrText>
      </w:r>
      <w:r>
        <w:fldChar w:fldCharType="separate"/>
      </w:r>
      <w:r w:rsidR="00F82623">
        <w:rPr>
          <w:noProof/>
        </w:rPr>
        <w:t>9</w:t>
      </w:r>
      <w:r>
        <w:rPr>
          <w:noProof/>
        </w:rPr>
        <w:fldChar w:fldCharType="end"/>
      </w:r>
      <w:r>
        <w:t xml:space="preserve"> Variables that can be changed directly in the NVCCT.py code. The </w:t>
      </w:r>
      <w:proofErr w:type="gramStart"/>
      <w:r>
        <w:t>most commonly used</w:t>
      </w:r>
      <w:proofErr w:type="gramEnd"/>
      <w:r>
        <w:t xml:space="preserve"> may become accessible through the </w:t>
      </w:r>
      <w:proofErr w:type="spellStart"/>
      <w:r>
        <w:t>abaqus</w:t>
      </w:r>
      <w:proofErr w:type="spellEnd"/>
      <w:r>
        <w:t xml:space="preserve"> or the python input files in future versions.</w:t>
      </w:r>
    </w:p>
    <w:p w14:paraId="5B78E0AB" w14:textId="59A1A372" w:rsidR="003D18FD" w:rsidRDefault="003D18FD" w:rsidP="005D1E32">
      <w:pPr>
        <w:jc w:val="both"/>
      </w:pPr>
      <w:r>
        <w:t>To change them, search for their name in the NVCCT.py file located in the “CODE DIRECTORY”. A description of these variables is provided in the table below:</w:t>
      </w:r>
    </w:p>
    <w:p w14:paraId="2908317E" w14:textId="29F33FB2" w:rsidR="003D18FD" w:rsidRDefault="003D18FD" w:rsidP="005D1E32">
      <w:pPr>
        <w:jc w:val="both"/>
      </w:pPr>
    </w:p>
    <w:p w14:paraId="73DF6AB3" w14:textId="46A1FF6D" w:rsidR="00C323AA" w:rsidRDefault="00C323AA" w:rsidP="00C323AA">
      <w:pPr>
        <w:pStyle w:val="Caption"/>
      </w:pPr>
      <w:r>
        <w:t xml:space="preserve">Table </w:t>
      </w:r>
      <w:r>
        <w:rPr>
          <w:noProof/>
        </w:rPr>
        <w:fldChar w:fldCharType="begin"/>
      </w:r>
      <w:r>
        <w:rPr>
          <w:noProof/>
        </w:rPr>
        <w:instrText xml:space="preserve"> SEQ Table \* ARABIC </w:instrText>
      </w:r>
      <w:r>
        <w:rPr>
          <w:noProof/>
        </w:rPr>
        <w:fldChar w:fldCharType="separate"/>
      </w:r>
      <w:r w:rsidR="00F82623">
        <w:rPr>
          <w:noProof/>
        </w:rPr>
        <w:t>5</w:t>
      </w:r>
      <w:r>
        <w:rPr>
          <w:noProof/>
        </w:rPr>
        <w:fldChar w:fldCharType="end"/>
      </w:r>
      <w:r>
        <w:t xml:space="preserve"> Description of additional </w:t>
      </w:r>
      <w:proofErr w:type="gramStart"/>
      <w:r>
        <w:t>variables  available</w:t>
      </w:r>
      <w:proofErr w:type="gramEnd"/>
      <w:r>
        <w:t xml:space="preserve"> via the python input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7195"/>
      </w:tblGrid>
      <w:tr w:rsidR="003D18FD" w14:paraId="3D522E0F" w14:textId="77777777" w:rsidTr="00DD35AF">
        <w:tc>
          <w:tcPr>
            <w:tcW w:w="2155" w:type="dxa"/>
            <w:tcBorders>
              <w:top w:val="single" w:sz="4" w:space="0" w:color="auto"/>
              <w:bottom w:val="single" w:sz="4" w:space="0" w:color="auto"/>
            </w:tcBorders>
          </w:tcPr>
          <w:p w14:paraId="3104D7AF" w14:textId="77777777" w:rsidR="003D18FD" w:rsidRDefault="003D18FD" w:rsidP="00C91834">
            <w:pPr>
              <w:jc w:val="both"/>
            </w:pPr>
            <w:r>
              <w:t>Variable</w:t>
            </w:r>
          </w:p>
        </w:tc>
        <w:tc>
          <w:tcPr>
            <w:tcW w:w="7195" w:type="dxa"/>
            <w:tcBorders>
              <w:top w:val="single" w:sz="4" w:space="0" w:color="auto"/>
              <w:bottom w:val="single" w:sz="4" w:space="0" w:color="auto"/>
            </w:tcBorders>
          </w:tcPr>
          <w:p w14:paraId="21D32C2B" w14:textId="77777777" w:rsidR="003D18FD" w:rsidRDefault="003D18FD" w:rsidP="00C91834">
            <w:pPr>
              <w:jc w:val="both"/>
            </w:pPr>
            <w:r>
              <w:t>Variable description</w:t>
            </w:r>
          </w:p>
        </w:tc>
      </w:tr>
      <w:tr w:rsidR="003D18FD" w14:paraId="60D09C2A" w14:textId="77777777" w:rsidTr="00DD35AF">
        <w:tc>
          <w:tcPr>
            <w:tcW w:w="2155" w:type="dxa"/>
            <w:tcBorders>
              <w:top w:val="single" w:sz="4" w:space="0" w:color="auto"/>
            </w:tcBorders>
          </w:tcPr>
          <w:p w14:paraId="14BDD762" w14:textId="6B30E81E" w:rsidR="003D18FD" w:rsidRDefault="003D18FD" w:rsidP="00C91834">
            <w:pPr>
              <w:jc w:val="both"/>
            </w:pPr>
            <w:proofErr w:type="spellStart"/>
            <w:r>
              <w:t>max_normalized_inc</w:t>
            </w:r>
            <w:proofErr w:type="spellEnd"/>
          </w:p>
        </w:tc>
        <w:tc>
          <w:tcPr>
            <w:tcW w:w="7195" w:type="dxa"/>
            <w:tcBorders>
              <w:top w:val="single" w:sz="4" w:space="0" w:color="auto"/>
            </w:tcBorders>
          </w:tcPr>
          <w:p w14:paraId="51FC8D96" w14:textId="2CEDAD3A" w:rsidR="003D18FD" w:rsidRDefault="003D18FD" w:rsidP="00C91834">
            <w:pPr>
              <w:jc w:val="both"/>
            </w:pPr>
            <w:r>
              <w:t>controls the maximum fraction of a ligament between node pairs that a delamination can grow in each increment. Coarser meshes may require decreasing “</w:t>
            </w:r>
            <w:proofErr w:type="spellStart"/>
            <w:r w:rsidRPr="005D1E32">
              <w:rPr>
                <w:rFonts w:cs="Times New Roman"/>
              </w:rPr>
              <w:t>max_normalized_inc</w:t>
            </w:r>
            <w:proofErr w:type="spellEnd"/>
            <w:r>
              <w:rPr>
                <w:rFonts w:cs="Times New Roman"/>
              </w:rPr>
              <w:t>”</w:t>
            </w:r>
          </w:p>
        </w:tc>
      </w:tr>
      <w:tr w:rsidR="003D18FD" w14:paraId="00FB7728" w14:textId="77777777" w:rsidTr="00DD35AF">
        <w:tc>
          <w:tcPr>
            <w:tcW w:w="2155" w:type="dxa"/>
          </w:tcPr>
          <w:p w14:paraId="3E03EDF2" w14:textId="4C61250E" w:rsidR="003D18FD" w:rsidRDefault="003D18FD" w:rsidP="00C91834">
            <w:pPr>
              <w:jc w:val="both"/>
            </w:pPr>
            <w:proofErr w:type="spellStart"/>
            <w:r w:rsidRPr="005D1E32">
              <w:rPr>
                <w:rFonts w:cs="Times New Roman"/>
              </w:rPr>
              <w:t>unst_gth_tol</w:t>
            </w:r>
            <w:proofErr w:type="spellEnd"/>
          </w:p>
        </w:tc>
        <w:tc>
          <w:tcPr>
            <w:tcW w:w="7195" w:type="dxa"/>
          </w:tcPr>
          <w:p w14:paraId="2EBF6E69" w14:textId="4701443A" w:rsidR="003D18FD" w:rsidRDefault="00DB1A0C" w:rsidP="00C91834">
            <w:pPr>
              <w:jc w:val="both"/>
            </w:pPr>
            <w:r>
              <w:t xml:space="preserve">Fraction of the fracture criterion above which a cut back will be triggered. For example, if </w:t>
            </w:r>
            <w:proofErr w:type="spellStart"/>
            <w:r>
              <w:t>f_cr</w:t>
            </w:r>
            <w:proofErr w:type="spellEnd"/>
            <w:r>
              <w:t xml:space="preserve"> &gt; 1.0 + </w:t>
            </w:r>
            <w:proofErr w:type="spellStart"/>
            <w:r>
              <w:t>unst_gth_tol</w:t>
            </w:r>
            <w:proofErr w:type="spellEnd"/>
            <w:r>
              <w:t>, a cut back will be triggered in the next increment.</w:t>
            </w:r>
          </w:p>
        </w:tc>
      </w:tr>
      <w:tr w:rsidR="003D18FD" w14:paraId="7C48CA9D" w14:textId="77777777" w:rsidTr="00DD35AF">
        <w:tc>
          <w:tcPr>
            <w:tcW w:w="2155" w:type="dxa"/>
          </w:tcPr>
          <w:p w14:paraId="4A16F82C" w14:textId="1CD5A288" w:rsidR="003D18FD" w:rsidRDefault="003D18FD" w:rsidP="00C91834">
            <w:pPr>
              <w:jc w:val="both"/>
            </w:pPr>
            <w:proofErr w:type="spellStart"/>
            <w:r w:rsidRPr="005D1E32">
              <w:rPr>
                <w:rFonts w:cs="Times New Roman"/>
              </w:rPr>
              <w:t>cut_back_factor</w:t>
            </w:r>
            <w:proofErr w:type="spellEnd"/>
          </w:p>
        </w:tc>
        <w:tc>
          <w:tcPr>
            <w:tcW w:w="7195" w:type="dxa"/>
          </w:tcPr>
          <w:p w14:paraId="6E3B8421" w14:textId="111C42E9" w:rsidR="003D18FD" w:rsidRDefault="00DB1A0C" w:rsidP="00C91834">
            <w:pPr>
              <w:jc w:val="both"/>
            </w:pPr>
            <w:r>
              <w:t xml:space="preserve">Factor by which the next crack increment will be decreased. For </w:t>
            </w:r>
            <w:proofErr w:type="gramStart"/>
            <w:r>
              <w:t>example</w:t>
            </w:r>
            <w:proofErr w:type="gramEnd"/>
            <w:r>
              <w:t xml:space="preserve"> </w:t>
            </w:r>
            <w:proofErr w:type="spellStart"/>
            <w:r>
              <w:t>time_increment_new</w:t>
            </w:r>
            <w:proofErr w:type="spellEnd"/>
            <w:r>
              <w:t xml:space="preserve"> = </w:t>
            </w:r>
            <w:proofErr w:type="spellStart"/>
            <w:r>
              <w:t>time_increment_current</w:t>
            </w:r>
            <w:proofErr w:type="spellEnd"/>
            <w:r>
              <w:t xml:space="preserve"> * </w:t>
            </w:r>
            <w:proofErr w:type="spellStart"/>
            <w:r>
              <w:t>cut_back_factor</w:t>
            </w:r>
            <w:proofErr w:type="spellEnd"/>
          </w:p>
        </w:tc>
      </w:tr>
      <w:tr w:rsidR="003D18FD" w14:paraId="6E6901B3" w14:textId="77777777" w:rsidTr="00DD35AF">
        <w:tc>
          <w:tcPr>
            <w:tcW w:w="2155" w:type="dxa"/>
          </w:tcPr>
          <w:p w14:paraId="0F91E725" w14:textId="65DC3FC3" w:rsidR="003D18FD" w:rsidRDefault="003D18FD" w:rsidP="00C91834">
            <w:pPr>
              <w:jc w:val="both"/>
            </w:pPr>
            <w:proofErr w:type="spellStart"/>
            <w:r w:rsidRPr="005D1E32">
              <w:rPr>
                <w:rFonts w:cs="Times New Roman"/>
              </w:rPr>
              <w:t>static_scale_f</w:t>
            </w:r>
            <w:proofErr w:type="spellEnd"/>
          </w:p>
        </w:tc>
        <w:tc>
          <w:tcPr>
            <w:tcW w:w="7195" w:type="dxa"/>
          </w:tcPr>
          <w:p w14:paraId="6B5D1E87" w14:textId="5D7F69B2" w:rsidR="003D18FD" w:rsidRPr="003D18FD" w:rsidRDefault="00DB1A0C" w:rsidP="00C91834">
            <w:pPr>
              <w:jc w:val="both"/>
              <w:rPr>
                <w:rFonts w:cs="Times New Roman"/>
                <w:color w:val="000000" w:themeColor="text1"/>
              </w:rPr>
            </w:pPr>
            <w:r>
              <w:rPr>
                <w:rFonts w:cs="Times New Roman"/>
                <w:color w:val="000000" w:themeColor="text1"/>
              </w:rPr>
              <w:t xml:space="preserve">Static growth rate scale factor. The larger the value the better the discrete fracture criterion will be approximated at the expense of more solution increments and a less smooth crack front. </w:t>
            </w:r>
          </w:p>
        </w:tc>
      </w:tr>
      <w:tr w:rsidR="00DB1A0C" w14:paraId="7B85F1AB" w14:textId="77777777" w:rsidTr="00DD35AF">
        <w:tc>
          <w:tcPr>
            <w:tcW w:w="2155" w:type="dxa"/>
            <w:tcBorders>
              <w:bottom w:val="single" w:sz="4" w:space="0" w:color="auto"/>
            </w:tcBorders>
          </w:tcPr>
          <w:p w14:paraId="37439899" w14:textId="3B33DCDB" w:rsidR="00DB1A0C" w:rsidRPr="005D1E32" w:rsidRDefault="00DD35AF" w:rsidP="00C91834">
            <w:pPr>
              <w:jc w:val="both"/>
              <w:rPr>
                <w:rFonts w:cs="Times New Roman"/>
              </w:rPr>
            </w:pPr>
            <w:proofErr w:type="spellStart"/>
            <w:r>
              <w:rPr>
                <w:rFonts w:cs="Times New Roman"/>
              </w:rPr>
              <w:t>verbose_vcct_el</w:t>
            </w:r>
            <w:proofErr w:type="spellEnd"/>
            <w:r>
              <w:rPr>
                <w:rFonts w:cs="Times New Roman"/>
              </w:rPr>
              <w:t>_</w:t>
            </w:r>
          </w:p>
        </w:tc>
        <w:tc>
          <w:tcPr>
            <w:tcW w:w="7195" w:type="dxa"/>
            <w:tcBorders>
              <w:bottom w:val="single" w:sz="4" w:space="0" w:color="auto"/>
            </w:tcBorders>
          </w:tcPr>
          <w:p w14:paraId="374209FD" w14:textId="0E52E38B" w:rsidR="00DB1A0C" w:rsidRDefault="00DD35AF" w:rsidP="00C91834">
            <w:pPr>
              <w:jc w:val="both"/>
              <w:rPr>
                <w:rFonts w:cs="Times New Roman"/>
                <w:color w:val="000000" w:themeColor="text1"/>
              </w:rPr>
            </w:pPr>
            <w:r>
              <w:rPr>
                <w:rFonts w:cs="Times New Roman"/>
                <w:color w:val="000000" w:themeColor="text1"/>
              </w:rPr>
              <w:t xml:space="preserve">Writes to GT_inc.txt files the active nodal positions (and their virtual positions if </w:t>
            </w:r>
            <w:proofErr w:type="spellStart"/>
            <w:r>
              <w:rPr>
                <w:rFonts w:cs="Times New Roman"/>
                <w:color w:val="000000" w:themeColor="text1"/>
              </w:rPr>
              <w:t>dstat</w:t>
            </w:r>
            <w:proofErr w:type="spellEnd"/>
            <w:r>
              <w:rPr>
                <w:rFonts w:cs="Times New Roman"/>
                <w:color w:val="000000" w:themeColor="text1"/>
              </w:rPr>
              <w:t xml:space="preserve"> &gt; 0) as well as the calculated ERRs at each node, mode </w:t>
            </w:r>
            <w:proofErr w:type="spellStart"/>
            <w:r>
              <w:rPr>
                <w:rFonts w:cs="Times New Roman"/>
                <w:color w:val="000000" w:themeColor="text1"/>
              </w:rPr>
              <w:t>mixity</w:t>
            </w:r>
            <w:proofErr w:type="spellEnd"/>
            <w:r>
              <w:rPr>
                <w:rFonts w:cs="Times New Roman"/>
                <w:color w:val="000000" w:themeColor="text1"/>
              </w:rPr>
              <w:t xml:space="preserve"> </w:t>
            </w:r>
            <w:proofErr w:type="spellStart"/>
            <w:r>
              <w:rPr>
                <w:rFonts w:cs="Times New Roman"/>
                <w:color w:val="000000" w:themeColor="text1"/>
              </w:rPr>
              <w:t>etc</w:t>
            </w:r>
            <w:proofErr w:type="spellEnd"/>
            <w:r>
              <w:rPr>
                <w:rFonts w:cs="Times New Roman"/>
                <w:color w:val="000000" w:themeColor="text1"/>
              </w:rPr>
              <w:t xml:space="preserve"> at each solution increment “</w:t>
            </w:r>
            <w:proofErr w:type="spellStart"/>
            <w:r>
              <w:rPr>
                <w:rFonts w:cs="Times New Roman"/>
                <w:color w:val="000000" w:themeColor="text1"/>
              </w:rPr>
              <w:t>inc</w:t>
            </w:r>
            <w:proofErr w:type="spellEnd"/>
            <w:r>
              <w:rPr>
                <w:rFonts w:cs="Times New Roman"/>
                <w:color w:val="000000" w:themeColor="text1"/>
              </w:rPr>
              <w:t xml:space="preserve">”. This information may be useful for debugging and to gather additional insight into the delamination(s). The outputs written to </w:t>
            </w:r>
            <w:proofErr w:type="spellStart"/>
            <w:r>
              <w:rPr>
                <w:rFonts w:cs="Times New Roman"/>
                <w:color w:val="000000" w:themeColor="text1"/>
              </w:rPr>
              <w:t>GT_inc</w:t>
            </w:r>
            <w:proofErr w:type="spellEnd"/>
            <w:r>
              <w:rPr>
                <w:rFonts w:cs="Times New Roman"/>
                <w:color w:val="000000" w:themeColor="text1"/>
              </w:rPr>
              <w:t xml:space="preserve"> and their positions (columns) are defined in the </w:t>
            </w:r>
            <w:r w:rsidRPr="00DD35AF">
              <w:rPr>
                <w:rFonts w:cs="Times New Roman"/>
                <w:color w:val="000000" w:themeColor="text1"/>
              </w:rPr>
              <w:t xml:space="preserve">subroutine </w:t>
            </w:r>
            <w:proofErr w:type="spellStart"/>
            <w:r w:rsidRPr="00DD35AF">
              <w:rPr>
                <w:rFonts w:cs="Times New Roman"/>
                <w:color w:val="000000"/>
                <w:szCs w:val="20"/>
              </w:rPr>
              <w:t>verbose_output_vcct_txt</w:t>
            </w:r>
            <w:proofErr w:type="spellEnd"/>
          </w:p>
        </w:tc>
      </w:tr>
    </w:tbl>
    <w:p w14:paraId="7C5DC09A" w14:textId="77777777" w:rsidR="005D1E32" w:rsidRPr="00E4466F" w:rsidRDefault="005D1E32" w:rsidP="005D1E32">
      <w:pPr>
        <w:jc w:val="both"/>
        <w:rPr>
          <w:rFonts w:cs="Times New Roman"/>
        </w:rPr>
      </w:pPr>
    </w:p>
    <w:p w14:paraId="0FA67805" w14:textId="7EE62DC0" w:rsidR="00BC3B1D" w:rsidRDefault="00BC3B1D" w:rsidP="00BC3B1D">
      <w:pPr>
        <w:pStyle w:val="Heading1"/>
      </w:pPr>
      <w:bookmarkStart w:id="29" w:name="_Ref492912755"/>
      <w:bookmarkStart w:id="30" w:name="_Toc117760246"/>
      <w:r>
        <w:t>Running a model</w:t>
      </w:r>
      <w:bookmarkEnd w:id="29"/>
      <w:bookmarkEnd w:id="30"/>
    </w:p>
    <w:p w14:paraId="464EAFC0" w14:textId="77777777" w:rsidR="00D2576D" w:rsidRDefault="00D2576D" w:rsidP="00BB1C52">
      <w:pPr>
        <w:jc w:val="both"/>
      </w:pPr>
    </w:p>
    <w:p w14:paraId="45BE60B2" w14:textId="5D2D8FA7" w:rsidR="00534BFA" w:rsidRPr="005226D9" w:rsidRDefault="00534BFA" w:rsidP="00BB1C52">
      <w:pPr>
        <w:jc w:val="both"/>
      </w:pPr>
      <w:r w:rsidRPr="005226D9">
        <w:t>Once the FE model with required material properties, boundary conditions and applied traction or displacement is ready for a given specimen/coupon/panel, the following shell script is executed to run the model</w:t>
      </w:r>
      <w:r w:rsidR="007C5AF5">
        <w:t xml:space="preserve">, linking </w:t>
      </w:r>
      <w:proofErr w:type="spellStart"/>
      <w:r w:rsidR="007C5AF5">
        <w:t>abaqus</w:t>
      </w:r>
      <w:proofErr w:type="spellEnd"/>
      <w:r w:rsidR="007C5AF5">
        <w:t xml:space="preserve"> and the python scripts</w:t>
      </w:r>
      <w:r w:rsidRPr="005226D9">
        <w:t xml:space="preserve">. An example shell script </w:t>
      </w:r>
      <w:r w:rsidR="00CD4E02">
        <w:t>is provided with the code “</w:t>
      </w:r>
      <w:r w:rsidR="00CD4E02" w:rsidRPr="00CD4E02">
        <w:rPr>
          <w:i/>
        </w:rPr>
        <w:t>input_stat.sh</w:t>
      </w:r>
      <w:r w:rsidR="00CD4E02">
        <w:t xml:space="preserve">” and its contents are </w:t>
      </w:r>
      <w:r w:rsidR="00D2576D">
        <w:t>detailed</w:t>
      </w:r>
      <w:r w:rsidR="00CD4E02">
        <w:t xml:space="preserve"> below. The shell script reads:</w:t>
      </w:r>
    </w:p>
    <w:p w14:paraId="33906C33" w14:textId="77777777" w:rsidR="00534BFA" w:rsidRPr="005226D9" w:rsidRDefault="00534BFA" w:rsidP="00534BFA"/>
    <w:p w14:paraId="4693AAB5" w14:textId="77777777" w:rsidR="00534BFA" w:rsidRPr="008679AD" w:rsidRDefault="00534BFA" w:rsidP="00CD4E02">
      <w:pPr>
        <w:shd w:val="clear" w:color="auto" w:fill="D9D9D9" w:themeFill="background1" w:themeFillShade="D9"/>
        <w:rPr>
          <w:rFonts w:ascii="Courier" w:hAnsi="Courier"/>
        </w:rPr>
      </w:pPr>
      <w:proofErr w:type="gramStart"/>
      <w:r w:rsidRPr="008679AD">
        <w:rPr>
          <w:rFonts w:ascii="Courier" w:hAnsi="Courier"/>
        </w:rPr>
        <w:t>#!/</w:t>
      </w:r>
      <w:proofErr w:type="gramEnd"/>
      <w:r w:rsidRPr="008679AD">
        <w:rPr>
          <w:rFonts w:ascii="Courier" w:hAnsi="Courier"/>
        </w:rPr>
        <w:t>bin/tcsh</w:t>
      </w:r>
    </w:p>
    <w:p w14:paraId="2A08B4DA" w14:textId="77777777" w:rsidR="00534BFA" w:rsidRPr="008679AD" w:rsidRDefault="00534BFA" w:rsidP="00CD4E02">
      <w:pPr>
        <w:shd w:val="clear" w:color="auto" w:fill="D9D9D9" w:themeFill="background1" w:themeFillShade="D9"/>
        <w:rPr>
          <w:rFonts w:ascii="Courier" w:hAnsi="Courier"/>
        </w:rPr>
      </w:pPr>
      <w:r w:rsidRPr="008679AD">
        <w:rPr>
          <w:rFonts w:ascii="Courier" w:hAnsi="Courier"/>
          <w:i/>
        </w:rPr>
        <w:t>rm</w:t>
      </w:r>
      <w:r w:rsidRPr="008679AD">
        <w:rPr>
          <w:rFonts w:ascii="Courier" w:hAnsi="Courier"/>
        </w:rPr>
        <w:t xml:space="preserve"> -f *.txt</w:t>
      </w:r>
    </w:p>
    <w:p w14:paraId="2B0ED388" w14:textId="77777777" w:rsidR="00534BFA" w:rsidRPr="008679AD" w:rsidRDefault="00534BFA" w:rsidP="00CD4E02">
      <w:pPr>
        <w:shd w:val="clear" w:color="auto" w:fill="D9D9D9" w:themeFill="background1" w:themeFillShade="D9"/>
        <w:rPr>
          <w:rFonts w:ascii="Courier" w:hAnsi="Courier"/>
        </w:rPr>
      </w:pPr>
      <w:r w:rsidRPr="008679AD">
        <w:rPr>
          <w:rFonts w:ascii="Courier" w:hAnsi="Courier"/>
          <w:i/>
        </w:rPr>
        <w:t>rm</w:t>
      </w:r>
      <w:r w:rsidRPr="008679AD">
        <w:rPr>
          <w:rFonts w:ascii="Courier" w:hAnsi="Courier"/>
        </w:rPr>
        <w:t xml:space="preserve"> -f *.</w:t>
      </w:r>
      <w:proofErr w:type="spellStart"/>
      <w:r w:rsidRPr="008679AD">
        <w:rPr>
          <w:rFonts w:ascii="Courier" w:hAnsi="Courier"/>
        </w:rPr>
        <w:t>npy</w:t>
      </w:r>
      <w:proofErr w:type="spellEnd"/>
    </w:p>
    <w:p w14:paraId="72D5D50E" w14:textId="77777777" w:rsidR="00534BFA" w:rsidRPr="008679AD" w:rsidRDefault="00534BFA" w:rsidP="00CD4E02">
      <w:pPr>
        <w:shd w:val="clear" w:color="auto" w:fill="D9D9D9" w:themeFill="background1" w:themeFillShade="D9"/>
        <w:rPr>
          <w:rFonts w:ascii="Courier" w:hAnsi="Courier"/>
        </w:rPr>
      </w:pPr>
      <w:r w:rsidRPr="008679AD">
        <w:rPr>
          <w:rFonts w:ascii="Courier" w:hAnsi="Courier"/>
          <w:i/>
        </w:rPr>
        <w:t>rm</w:t>
      </w:r>
      <w:r w:rsidRPr="008679AD">
        <w:rPr>
          <w:rFonts w:ascii="Courier" w:hAnsi="Courier"/>
        </w:rPr>
        <w:t xml:space="preserve"> -f </w:t>
      </w:r>
      <w:proofErr w:type="gramStart"/>
      <w:r w:rsidRPr="008679AD">
        <w:rPr>
          <w:rFonts w:ascii="Courier" w:hAnsi="Courier"/>
        </w:rPr>
        <w:t>*.</w:t>
      </w:r>
      <w:proofErr w:type="spellStart"/>
      <w:r w:rsidRPr="008679AD">
        <w:rPr>
          <w:rFonts w:ascii="Courier" w:hAnsi="Courier"/>
        </w:rPr>
        <w:t>npyc</w:t>
      </w:r>
      <w:proofErr w:type="spellEnd"/>
      <w:proofErr w:type="gramEnd"/>
    </w:p>
    <w:p w14:paraId="105B7353" w14:textId="35074488" w:rsidR="00534BFA" w:rsidRPr="008679AD" w:rsidRDefault="00534BFA" w:rsidP="00CD4E02">
      <w:pPr>
        <w:shd w:val="clear" w:color="auto" w:fill="D9D9D9" w:themeFill="background1" w:themeFillShade="D9"/>
        <w:rPr>
          <w:rFonts w:ascii="Courier" w:hAnsi="Courier"/>
        </w:rPr>
      </w:pPr>
      <w:r w:rsidRPr="008679AD">
        <w:rPr>
          <w:rFonts w:ascii="Courier" w:hAnsi="Courier"/>
          <w:i/>
        </w:rPr>
        <w:t xml:space="preserve">cp </w:t>
      </w:r>
      <w:r w:rsidRPr="008679AD">
        <w:rPr>
          <w:rFonts w:ascii="Courier" w:hAnsi="Courier"/>
        </w:rPr>
        <w:t>/</w:t>
      </w:r>
      <w:r w:rsidRPr="008679AD">
        <w:rPr>
          <w:rFonts w:ascii="Courier" w:hAnsi="Courier"/>
          <w:i/>
        </w:rPr>
        <w:t>source code directory</w:t>
      </w:r>
      <w:r w:rsidRPr="008679AD">
        <w:rPr>
          <w:rFonts w:ascii="Courier" w:hAnsi="Courier"/>
        </w:rPr>
        <w:t>/</w:t>
      </w:r>
      <w:proofErr w:type="gramStart"/>
      <w:r w:rsidRPr="008679AD">
        <w:rPr>
          <w:rFonts w:ascii="Courier" w:hAnsi="Courier"/>
        </w:rPr>
        <w:t>*.f</w:t>
      </w:r>
      <w:proofErr w:type="gramEnd"/>
      <w:r w:rsidRPr="008679AD">
        <w:rPr>
          <w:rFonts w:ascii="Courier" w:hAnsi="Courier"/>
        </w:rPr>
        <w:t xml:space="preserve">  /</w:t>
      </w:r>
      <w:r w:rsidR="00CD4E02" w:rsidRPr="008679AD">
        <w:rPr>
          <w:rFonts w:ascii="Courier" w:hAnsi="Courier"/>
        </w:rPr>
        <w:t>working</w:t>
      </w:r>
      <w:r w:rsidRPr="008679AD">
        <w:rPr>
          <w:rFonts w:ascii="Courier" w:hAnsi="Courier"/>
        </w:rPr>
        <w:t xml:space="preserve"> directory</w:t>
      </w:r>
    </w:p>
    <w:p w14:paraId="1F63E6BC" w14:textId="1ED08CB6" w:rsidR="00534BFA" w:rsidRPr="008679AD" w:rsidRDefault="00534BFA" w:rsidP="00CD4E02">
      <w:pPr>
        <w:shd w:val="clear" w:color="auto" w:fill="D9D9D9" w:themeFill="background1" w:themeFillShade="D9"/>
        <w:rPr>
          <w:rFonts w:ascii="Courier" w:hAnsi="Courier"/>
        </w:rPr>
      </w:pPr>
      <w:r w:rsidRPr="008679AD">
        <w:rPr>
          <w:rFonts w:ascii="Courier" w:hAnsi="Courier"/>
          <w:i/>
        </w:rPr>
        <w:t>cp</w:t>
      </w:r>
      <w:r w:rsidRPr="008679AD">
        <w:rPr>
          <w:rFonts w:ascii="Courier" w:hAnsi="Courier"/>
        </w:rPr>
        <w:t xml:space="preserve"> /</w:t>
      </w:r>
      <w:r w:rsidRPr="008679AD">
        <w:rPr>
          <w:rFonts w:ascii="Courier" w:hAnsi="Courier"/>
          <w:i/>
        </w:rPr>
        <w:t xml:space="preserve">source code </w:t>
      </w:r>
      <w:proofErr w:type="gramStart"/>
      <w:r w:rsidRPr="008679AD">
        <w:rPr>
          <w:rFonts w:ascii="Courier" w:hAnsi="Courier"/>
          <w:i/>
        </w:rPr>
        <w:t>directory</w:t>
      </w:r>
      <w:r w:rsidRPr="008679AD">
        <w:rPr>
          <w:rFonts w:ascii="Courier" w:hAnsi="Courier"/>
        </w:rPr>
        <w:t>/*.py  /</w:t>
      </w:r>
      <w:proofErr w:type="gramEnd"/>
      <w:r w:rsidR="00CD4E02" w:rsidRPr="008679AD">
        <w:rPr>
          <w:rFonts w:ascii="Courier" w:hAnsi="Courier"/>
        </w:rPr>
        <w:t>working</w:t>
      </w:r>
      <w:r w:rsidRPr="008679AD">
        <w:rPr>
          <w:rFonts w:ascii="Courier" w:hAnsi="Courier"/>
        </w:rPr>
        <w:t xml:space="preserve"> directory</w:t>
      </w:r>
    </w:p>
    <w:p w14:paraId="56977AE2" w14:textId="05FAEB69" w:rsidR="00534BFA" w:rsidRPr="008679AD" w:rsidRDefault="00534BFA" w:rsidP="00CD4E02">
      <w:pPr>
        <w:shd w:val="clear" w:color="auto" w:fill="D9D9D9" w:themeFill="background1" w:themeFillShade="D9"/>
        <w:rPr>
          <w:rFonts w:ascii="Courier" w:hAnsi="Courier"/>
        </w:rPr>
      </w:pPr>
      <w:r w:rsidRPr="008679AD">
        <w:rPr>
          <w:rFonts w:ascii="Courier" w:hAnsi="Courier"/>
          <w:i/>
        </w:rPr>
        <w:t xml:space="preserve">cp </w:t>
      </w:r>
      <w:r w:rsidRPr="008679AD">
        <w:rPr>
          <w:rFonts w:ascii="Courier" w:hAnsi="Courier"/>
        </w:rPr>
        <w:t>/</w:t>
      </w:r>
      <w:r w:rsidRPr="008679AD">
        <w:rPr>
          <w:rFonts w:ascii="Courier" w:hAnsi="Courier"/>
          <w:i/>
        </w:rPr>
        <w:t xml:space="preserve">source code </w:t>
      </w:r>
      <w:proofErr w:type="gramStart"/>
      <w:r w:rsidRPr="008679AD">
        <w:rPr>
          <w:rFonts w:ascii="Courier" w:hAnsi="Courier"/>
          <w:i/>
        </w:rPr>
        <w:t>directory</w:t>
      </w:r>
      <w:r w:rsidRPr="008679AD">
        <w:rPr>
          <w:rFonts w:ascii="Courier" w:hAnsi="Courier"/>
        </w:rPr>
        <w:t>/*.sh  /</w:t>
      </w:r>
      <w:proofErr w:type="gramEnd"/>
      <w:r w:rsidR="00CD4E02" w:rsidRPr="008679AD">
        <w:rPr>
          <w:rFonts w:ascii="Courier" w:hAnsi="Courier"/>
        </w:rPr>
        <w:t>working</w:t>
      </w:r>
      <w:r w:rsidRPr="008679AD">
        <w:rPr>
          <w:rFonts w:ascii="Courier" w:hAnsi="Courier"/>
        </w:rPr>
        <w:t xml:space="preserve"> directory</w:t>
      </w:r>
    </w:p>
    <w:p w14:paraId="0C521FF9" w14:textId="77777777" w:rsidR="00534BFA" w:rsidRPr="008679AD" w:rsidRDefault="00534BFA" w:rsidP="00CD4E02">
      <w:pPr>
        <w:shd w:val="clear" w:color="auto" w:fill="D9D9D9" w:themeFill="background1" w:themeFillShade="D9"/>
        <w:rPr>
          <w:rFonts w:ascii="Courier" w:hAnsi="Courier"/>
        </w:rPr>
      </w:pPr>
      <w:r w:rsidRPr="008679AD">
        <w:rPr>
          <w:rFonts w:ascii="Courier" w:hAnsi="Courier"/>
          <w:i/>
        </w:rPr>
        <w:t xml:space="preserve">python </w:t>
      </w:r>
      <w:r w:rsidRPr="008679AD">
        <w:rPr>
          <w:rFonts w:ascii="Courier" w:hAnsi="Courier"/>
        </w:rPr>
        <w:t>dir_name.py</w:t>
      </w:r>
    </w:p>
    <w:p w14:paraId="45A14E33" w14:textId="77777777" w:rsidR="00534BFA" w:rsidRPr="008679AD" w:rsidRDefault="00534BFA" w:rsidP="00CD4E02">
      <w:pPr>
        <w:shd w:val="clear" w:color="auto" w:fill="D9D9D9" w:themeFill="background1" w:themeFillShade="D9"/>
        <w:rPr>
          <w:rFonts w:ascii="Courier" w:hAnsi="Courier"/>
        </w:rPr>
      </w:pPr>
      <w:proofErr w:type="spellStart"/>
      <w:r w:rsidRPr="008679AD">
        <w:rPr>
          <w:rFonts w:ascii="Courier" w:hAnsi="Courier"/>
          <w:i/>
        </w:rPr>
        <w:t>chmod</w:t>
      </w:r>
      <w:proofErr w:type="spellEnd"/>
      <w:r w:rsidRPr="008679AD">
        <w:rPr>
          <w:rFonts w:ascii="Courier" w:hAnsi="Courier"/>
        </w:rPr>
        <w:t xml:space="preserve"> 777 *</w:t>
      </w:r>
    </w:p>
    <w:p w14:paraId="72D2D0EB" w14:textId="1E51F98C" w:rsidR="00534BFA" w:rsidRPr="008679AD" w:rsidRDefault="00534BFA" w:rsidP="00CD4E02">
      <w:pPr>
        <w:shd w:val="clear" w:color="auto" w:fill="D9D9D9" w:themeFill="background1" w:themeFillShade="D9"/>
        <w:rPr>
          <w:rFonts w:ascii="Courier" w:hAnsi="Courier"/>
        </w:rPr>
      </w:pPr>
      <w:proofErr w:type="spellStart"/>
      <w:proofErr w:type="gramStart"/>
      <w:r w:rsidRPr="008679AD">
        <w:rPr>
          <w:rFonts w:ascii="Courier" w:hAnsi="Courier"/>
          <w:i/>
        </w:rPr>
        <w:t>a</w:t>
      </w:r>
      <w:r w:rsidR="005E229E">
        <w:rPr>
          <w:rFonts w:ascii="Courier" w:hAnsi="Courier"/>
          <w:i/>
        </w:rPr>
        <w:t>baqus</w:t>
      </w:r>
      <w:proofErr w:type="spellEnd"/>
      <w:r w:rsidRPr="008679AD">
        <w:rPr>
          <w:rFonts w:ascii="Courier" w:hAnsi="Courier"/>
          <w:i/>
        </w:rPr>
        <w:t xml:space="preserve"> </w:t>
      </w:r>
      <w:r w:rsidRPr="008679AD">
        <w:rPr>
          <w:rFonts w:ascii="Courier" w:hAnsi="Courier"/>
        </w:rPr>
        <w:t xml:space="preserve"> j</w:t>
      </w:r>
      <w:proofErr w:type="gramEnd"/>
      <w:r w:rsidRPr="008679AD">
        <w:rPr>
          <w:rFonts w:ascii="Courier" w:hAnsi="Courier"/>
        </w:rPr>
        <w:t>=</w:t>
      </w:r>
      <w:r w:rsidR="0065714F" w:rsidRPr="008679AD">
        <w:rPr>
          <w:rFonts w:ascii="Courier" w:hAnsi="Courier"/>
          <w:i/>
        </w:rPr>
        <w:t>jobname</w:t>
      </w:r>
      <w:r w:rsidRPr="008679AD">
        <w:rPr>
          <w:rFonts w:ascii="Courier" w:hAnsi="Courier"/>
        </w:rPr>
        <w:t xml:space="preserve">  input=</w:t>
      </w:r>
      <w:r w:rsidRPr="008679AD">
        <w:rPr>
          <w:rFonts w:ascii="Courier" w:hAnsi="Courier"/>
          <w:i/>
        </w:rPr>
        <w:t>filename</w:t>
      </w:r>
      <w:r w:rsidRPr="008679AD">
        <w:rPr>
          <w:rFonts w:ascii="Courier" w:hAnsi="Courier"/>
        </w:rPr>
        <w:t xml:space="preserve"> double user=UEL3D_DIR_CZ.f </w:t>
      </w:r>
      <w:proofErr w:type="spellStart"/>
      <w:r w:rsidRPr="008679AD">
        <w:rPr>
          <w:rFonts w:ascii="Courier" w:hAnsi="Courier"/>
        </w:rPr>
        <w:t>cpus</w:t>
      </w:r>
      <w:proofErr w:type="spellEnd"/>
      <w:r w:rsidRPr="008679AD">
        <w:rPr>
          <w:rFonts w:ascii="Courier" w:hAnsi="Courier"/>
        </w:rPr>
        <w:t>=</w:t>
      </w:r>
      <w:proofErr w:type="spellStart"/>
      <w:r w:rsidR="00CD4E02" w:rsidRPr="008679AD">
        <w:rPr>
          <w:rFonts w:ascii="Courier" w:hAnsi="Courier"/>
        </w:rPr>
        <w:t>no_cpus</w:t>
      </w:r>
      <w:proofErr w:type="spellEnd"/>
    </w:p>
    <w:p w14:paraId="2EEF49E6" w14:textId="7EBA8C69" w:rsidR="00CD4E02" w:rsidRDefault="00CD4E02" w:rsidP="00CD4E02">
      <w:pPr>
        <w:pStyle w:val="Caption"/>
      </w:pPr>
      <w:r>
        <w:t xml:space="preserve">Listing </w:t>
      </w:r>
      <w:r w:rsidR="00802920">
        <w:rPr>
          <w:noProof/>
        </w:rPr>
        <w:fldChar w:fldCharType="begin"/>
      </w:r>
      <w:r w:rsidR="00802920">
        <w:rPr>
          <w:noProof/>
        </w:rPr>
        <w:instrText xml:space="preserve"> SEQ Listing \* ARABIC </w:instrText>
      </w:r>
      <w:r w:rsidR="00802920">
        <w:rPr>
          <w:noProof/>
        </w:rPr>
        <w:fldChar w:fldCharType="separate"/>
      </w:r>
      <w:r w:rsidR="00F82623">
        <w:rPr>
          <w:noProof/>
        </w:rPr>
        <w:t>10</w:t>
      </w:r>
      <w:r w:rsidR="00802920">
        <w:rPr>
          <w:noProof/>
        </w:rPr>
        <w:fldChar w:fldCharType="end"/>
      </w:r>
      <w:r>
        <w:t xml:space="preserve"> Example of shell script used to link and run the code – provided as “</w:t>
      </w:r>
      <w:r w:rsidRPr="00CD4E02">
        <w:rPr>
          <w:i/>
        </w:rPr>
        <w:t>input_stat.sh</w:t>
      </w:r>
      <w:r>
        <w:t>” together with the example input files.</w:t>
      </w:r>
    </w:p>
    <w:p w14:paraId="1CA5B9F0" w14:textId="62FC7992" w:rsidR="00534BFA" w:rsidRPr="005226D9" w:rsidRDefault="0065714F" w:rsidP="00BB1C52">
      <w:pPr>
        <w:jc w:val="both"/>
      </w:pPr>
      <w:r w:rsidRPr="005226D9">
        <w:lastRenderedPageBreak/>
        <w:t>These are the set commands on Linux/Unix OS. For running it on w</w:t>
      </w:r>
      <w:r w:rsidRPr="005226D9">
        <w:rPr>
          <w:i/>
        </w:rPr>
        <w:t>indows</w:t>
      </w:r>
      <w:r w:rsidRPr="005226D9">
        <w:t xml:space="preserve"> environment</w:t>
      </w:r>
      <w:r w:rsidR="00D2576D">
        <w:t xml:space="preserve"> or with other shell (that not </w:t>
      </w:r>
      <w:proofErr w:type="spellStart"/>
      <w:r w:rsidR="00D2576D">
        <w:t>tcsh</w:t>
      </w:r>
      <w:proofErr w:type="spellEnd"/>
      <w:r w:rsidR="00D2576D">
        <w:t>)</w:t>
      </w:r>
      <w:r w:rsidRPr="005226D9">
        <w:t>, the script need</w:t>
      </w:r>
      <w:r w:rsidR="00D2576D">
        <w:t>s</w:t>
      </w:r>
      <w:r w:rsidRPr="005226D9">
        <w:t xml:space="preserve"> to be modified accordingly.</w:t>
      </w:r>
      <w:r w:rsidR="00D2576D">
        <w:t xml:space="preserve"> </w:t>
      </w:r>
      <w:r w:rsidR="00C13E81">
        <w:t>Additionally</w:t>
      </w:r>
      <w:r w:rsidR="00D2576D">
        <w:t>,</w:t>
      </w:r>
      <w:r w:rsidR="00CD4E02">
        <w:t xml:space="preserve"> user will need</w:t>
      </w:r>
      <w:r w:rsidR="00D2576D">
        <w:t xml:space="preserve"> to</w:t>
      </w:r>
      <w:r w:rsidR="00CD4E02">
        <w:t>, before each new run, guarantee the “</w:t>
      </w:r>
      <w:r w:rsidR="00CD4E02" w:rsidRPr="00801EC3">
        <w:rPr>
          <w:i/>
        </w:rPr>
        <w:t>source code directory</w:t>
      </w:r>
      <w:r w:rsidR="00CD4E02">
        <w:t>” and the “</w:t>
      </w:r>
      <w:r w:rsidR="00CD4E02" w:rsidRPr="00801EC3">
        <w:rPr>
          <w:i/>
        </w:rPr>
        <w:t>working directory</w:t>
      </w:r>
      <w:r w:rsidR="00CD4E02">
        <w:t>” are adequately provided, as</w:t>
      </w:r>
      <w:r>
        <w:t xml:space="preserve"> well as the </w:t>
      </w:r>
      <w:r w:rsidR="00235602">
        <w:t>A</w:t>
      </w:r>
      <w:r>
        <w:t>baqus call (last line)</w:t>
      </w:r>
      <w:r w:rsidR="00CD4E02">
        <w:t xml:space="preserve">, including </w:t>
      </w:r>
      <w:r>
        <w:t>input file name, “</w:t>
      </w:r>
      <w:r w:rsidRPr="00801EC3">
        <w:rPr>
          <w:i/>
        </w:rPr>
        <w:t>filename</w:t>
      </w:r>
      <w:r>
        <w:t xml:space="preserve">” and number of </w:t>
      </w:r>
      <w:proofErr w:type="spellStart"/>
      <w:r>
        <w:t>cpus</w:t>
      </w:r>
      <w:proofErr w:type="spellEnd"/>
      <w:r>
        <w:t xml:space="preserve"> “</w:t>
      </w:r>
      <w:proofErr w:type="spellStart"/>
      <w:r w:rsidRPr="00801EC3">
        <w:rPr>
          <w:i/>
        </w:rPr>
        <w:t>no_cpus</w:t>
      </w:r>
      <w:proofErr w:type="spellEnd"/>
      <w:r>
        <w:t xml:space="preserve">”. </w:t>
      </w:r>
      <w:r w:rsidR="00534BFA" w:rsidRPr="005226D9">
        <w:t xml:space="preserve">The </w:t>
      </w:r>
      <w:r w:rsidR="00235602">
        <w:t xml:space="preserve">maximum </w:t>
      </w:r>
      <w:r w:rsidR="00534BFA" w:rsidRPr="005226D9">
        <w:t>number of ‘</w:t>
      </w:r>
      <w:proofErr w:type="spellStart"/>
      <w:proofErr w:type="gramStart"/>
      <w:r w:rsidR="00534BFA" w:rsidRPr="005226D9">
        <w:t>cpus</w:t>
      </w:r>
      <w:proofErr w:type="spellEnd"/>
      <w:r w:rsidR="00534BFA" w:rsidRPr="005226D9">
        <w:t>‘ depend</w:t>
      </w:r>
      <w:r w:rsidR="00235602">
        <w:t>s</w:t>
      </w:r>
      <w:proofErr w:type="gramEnd"/>
      <w:r w:rsidR="00534BFA" w:rsidRPr="005226D9">
        <w:t xml:space="preserve"> upon the availability of </w:t>
      </w:r>
      <w:r w:rsidR="00534BFA">
        <w:t xml:space="preserve">number of </w:t>
      </w:r>
      <w:r w:rsidR="00235602">
        <w:t>A</w:t>
      </w:r>
      <w:r w:rsidR="00DD3F9F">
        <w:t>baqus tokens.</w:t>
      </w:r>
    </w:p>
    <w:p w14:paraId="0032C332" w14:textId="21D26945" w:rsidR="00D45E79" w:rsidRDefault="00534BFA" w:rsidP="00235602">
      <w:pPr>
        <w:jc w:val="both"/>
      </w:pPr>
      <w:r w:rsidRPr="005226D9">
        <w:t>To execute the shell script</w:t>
      </w:r>
      <w:r w:rsidR="00235602">
        <w:t xml:space="preserve"> </w:t>
      </w:r>
      <w:r w:rsidRPr="005226D9">
        <w:t xml:space="preserve">type in file </w:t>
      </w:r>
      <w:r w:rsidRPr="005226D9">
        <w:rPr>
          <w:i/>
        </w:rPr>
        <w:t>‘</w:t>
      </w:r>
      <w:r w:rsidR="00CD4E02">
        <w:rPr>
          <w:i/>
        </w:rPr>
        <w:t>input_stat</w:t>
      </w:r>
      <w:r w:rsidRPr="005226D9">
        <w:rPr>
          <w:i/>
        </w:rPr>
        <w:t>.sh’</w:t>
      </w:r>
      <w:r w:rsidR="00C13E81">
        <w:t xml:space="preserve"> in</w:t>
      </w:r>
      <w:r w:rsidRPr="005226D9">
        <w:t xml:space="preserve"> the command prompt</w:t>
      </w:r>
      <w:r w:rsidR="00235602">
        <w:t>.</w:t>
      </w:r>
    </w:p>
    <w:p w14:paraId="1BEC2B34" w14:textId="2769DA97" w:rsidR="00C23F51" w:rsidRDefault="00C23F51" w:rsidP="00C23F51">
      <w:pPr>
        <w:pStyle w:val="Heading1"/>
      </w:pPr>
      <w:r>
        <w:t>Visualization</w:t>
      </w:r>
    </w:p>
    <w:p w14:paraId="201D37A3" w14:textId="77777777" w:rsidR="00C23F51" w:rsidRPr="00235602" w:rsidRDefault="00C23F51" w:rsidP="00235602">
      <w:pPr>
        <w:jc w:val="both"/>
      </w:pPr>
    </w:p>
    <w:p w14:paraId="0CF19E15" w14:textId="14B8DFF4" w:rsidR="00235602" w:rsidRDefault="00C23F51" w:rsidP="00235602">
      <w:pPr>
        <w:contextualSpacing/>
        <w:jc w:val="both"/>
        <w:rPr>
          <w:rFonts w:cs="Times New Roman"/>
          <w:szCs w:val="20"/>
        </w:rPr>
      </w:pPr>
      <w:r>
        <w:rPr>
          <w:rFonts w:cs="Times New Roman"/>
          <w:szCs w:val="20"/>
        </w:rPr>
        <w:t>Abaqus does not allow the visualization of user elements. This can be circumvented by specifying dummy</w:t>
      </w:r>
      <w:r w:rsidR="002357D9">
        <w:rPr>
          <w:rFonts w:cs="Times New Roman"/>
          <w:szCs w:val="20"/>
        </w:rPr>
        <w:t xml:space="preserve"> or ghost</w:t>
      </w:r>
      <w:r>
        <w:rPr>
          <w:rFonts w:cs="Times New Roman"/>
          <w:szCs w:val="20"/>
        </w:rPr>
        <w:t xml:space="preserve"> elements that superpose the user elements, and transferring pertinent information, such as damage state </w:t>
      </w:r>
      <w:proofErr w:type="spellStart"/>
      <w:r>
        <w:rPr>
          <w:rFonts w:cs="Times New Roman"/>
          <w:szCs w:val="20"/>
        </w:rPr>
        <w:t>etc</w:t>
      </w:r>
      <w:proofErr w:type="spellEnd"/>
      <w:r>
        <w:rPr>
          <w:rFonts w:cs="Times New Roman"/>
          <w:szCs w:val="20"/>
        </w:rPr>
        <w:t>, via a common block.</w:t>
      </w:r>
    </w:p>
    <w:p w14:paraId="54EB7044" w14:textId="696F7CBF" w:rsidR="00C23F51" w:rsidRDefault="00C23F51" w:rsidP="00235602">
      <w:pPr>
        <w:contextualSpacing/>
        <w:jc w:val="both"/>
        <w:rPr>
          <w:rFonts w:cs="Times New Roman"/>
          <w:szCs w:val="20"/>
        </w:rPr>
      </w:pPr>
      <w:r>
        <w:rPr>
          <w:rFonts w:cs="Times New Roman"/>
          <w:szCs w:val="20"/>
        </w:rPr>
        <w:t xml:space="preserve">This approach is available in the present implementation. To take advantage of it the user </w:t>
      </w:r>
      <w:r w:rsidR="00557A13">
        <w:rPr>
          <w:rFonts w:cs="Times New Roman"/>
          <w:szCs w:val="20"/>
        </w:rPr>
        <w:t>should define in the same part where the VCCT interfaces are defined ghost elements sharing nodes with VCCT elements. Example below:</w:t>
      </w:r>
    </w:p>
    <w:p w14:paraId="75119555" w14:textId="3E9AD7F0" w:rsidR="00557A13" w:rsidRDefault="00557A13" w:rsidP="00235602">
      <w:pPr>
        <w:contextualSpacing/>
        <w:jc w:val="both"/>
        <w:rPr>
          <w:rFonts w:cs="Times New Roman"/>
          <w:szCs w:val="20"/>
        </w:rPr>
      </w:pPr>
    </w:p>
    <w:p w14:paraId="555AE7FB" w14:textId="0DA2FF3B" w:rsidR="00557A13" w:rsidRDefault="00557A13" w:rsidP="00235602">
      <w:pPr>
        <w:contextualSpacing/>
        <w:jc w:val="both"/>
        <w:rPr>
          <w:rFonts w:cs="Times New Roman"/>
          <w:szCs w:val="20"/>
        </w:rPr>
      </w:pPr>
      <w:r>
        <w:rPr>
          <w:rFonts w:cs="Times New Roman"/>
          <w:szCs w:val="20"/>
        </w:rPr>
        <w:t xml:space="preserve">As mentioned previously, in the part containing the VCCT interfaces, the element numbering is expected to be continuous and sequential starting with one. </w:t>
      </w:r>
      <w:r w:rsidR="002357D9">
        <w:rPr>
          <w:rFonts w:cs="Times New Roman"/>
          <w:szCs w:val="20"/>
        </w:rPr>
        <w:t xml:space="preserve">The ghost elements should be added keeping the element numbering continuous and sequential. Once the ghost elements have been defined a section should be attributed via the keywords below. </w:t>
      </w:r>
    </w:p>
    <w:p w14:paraId="41262FA2" w14:textId="70FE3257" w:rsidR="002357D9" w:rsidRDefault="002357D9" w:rsidP="00235602">
      <w:pPr>
        <w:contextualSpacing/>
        <w:jc w:val="both"/>
        <w:rPr>
          <w:rFonts w:cs="Times New Roman"/>
          <w:szCs w:val="20"/>
        </w:rPr>
      </w:pPr>
    </w:p>
    <w:p w14:paraId="62DE214C" w14:textId="5803B514" w:rsidR="002357D9" w:rsidRDefault="002357D9" w:rsidP="00235602">
      <w:pPr>
        <w:contextualSpacing/>
        <w:jc w:val="both"/>
        <w:rPr>
          <w:rFonts w:cs="Times New Roman"/>
          <w:szCs w:val="20"/>
        </w:rPr>
      </w:pPr>
      <w:r>
        <w:rPr>
          <w:rFonts w:cs="Times New Roman"/>
          <w:szCs w:val="20"/>
        </w:rPr>
        <w:t>Subsequently a user material ‘viz’ should be defined via:</w:t>
      </w:r>
    </w:p>
    <w:p w14:paraId="2146AF50" w14:textId="2FC04AE2" w:rsidR="002357D9" w:rsidRDefault="002357D9" w:rsidP="00235602">
      <w:pPr>
        <w:contextualSpacing/>
        <w:jc w:val="both"/>
        <w:rPr>
          <w:rFonts w:cs="Times New Roman"/>
          <w:szCs w:val="20"/>
        </w:rPr>
      </w:pPr>
    </w:p>
    <w:p w14:paraId="69BFA990" w14:textId="328DD115" w:rsidR="002357D9" w:rsidRDefault="002357D9" w:rsidP="00235602">
      <w:pPr>
        <w:contextualSpacing/>
        <w:jc w:val="both"/>
        <w:rPr>
          <w:rFonts w:cs="Times New Roman"/>
          <w:szCs w:val="20"/>
        </w:rPr>
      </w:pPr>
      <w:r>
        <w:rPr>
          <w:rFonts w:cs="Times New Roman"/>
          <w:szCs w:val="20"/>
        </w:rPr>
        <w:t>Finally, a file named ‘</w:t>
      </w:r>
      <w:proofErr w:type="spellStart"/>
      <w:r>
        <w:rPr>
          <w:rFonts w:cs="Times New Roman"/>
          <w:szCs w:val="20"/>
        </w:rPr>
        <w:t>viz.uel</w:t>
      </w:r>
      <w:proofErr w:type="spellEnd"/>
      <w:r>
        <w:rPr>
          <w:rFonts w:cs="Times New Roman"/>
          <w:szCs w:val="20"/>
        </w:rPr>
        <w:t xml:space="preserve">’ should be added to the working directory. The first line of this file should correspond to the first user element defining a VCCT interface. The second should </w:t>
      </w:r>
    </w:p>
    <w:p w14:paraId="5596CA7F" w14:textId="05131407" w:rsidR="00235602" w:rsidRDefault="00235602" w:rsidP="00235602">
      <w:pPr>
        <w:pStyle w:val="Heading1"/>
      </w:pPr>
      <w:bookmarkStart w:id="31" w:name="_Toc117760247"/>
      <w:r>
        <w:t>Limitations</w:t>
      </w:r>
      <w:bookmarkEnd w:id="31"/>
    </w:p>
    <w:p w14:paraId="21A4D149" w14:textId="4E2004AC" w:rsidR="00235602" w:rsidRDefault="00235602" w:rsidP="00235602"/>
    <w:p w14:paraId="3D600A0F" w14:textId="2F9314A3" w:rsidR="00003FAB" w:rsidRDefault="00003FAB" w:rsidP="00235602">
      <w:r>
        <w:t>The known limitations below reflect implementation choices rather than fundamental limitations of the approach and can be revisited in future versions. The approach may have other limitations which are at present unknown or not documented.</w:t>
      </w:r>
    </w:p>
    <w:p w14:paraId="003F8F51" w14:textId="77777777" w:rsidR="00235602" w:rsidRDefault="00235602" w:rsidP="00235602"/>
    <w:p w14:paraId="66032D4A" w14:textId="18C376C3" w:rsidR="00235602" w:rsidRDefault="00235602" w:rsidP="00003FAB">
      <w:pPr>
        <w:pStyle w:val="Heading2"/>
      </w:pPr>
      <w:bookmarkStart w:id="32" w:name="_Toc117760248"/>
      <w:r>
        <w:t>Mesh</w:t>
      </w:r>
      <w:bookmarkEnd w:id="32"/>
    </w:p>
    <w:p w14:paraId="09A71108" w14:textId="77777777" w:rsidR="00235602" w:rsidRDefault="00235602" w:rsidP="00235602"/>
    <w:p w14:paraId="4500EB93" w14:textId="22ED6E24" w:rsidR="00235602" w:rsidRDefault="00235602" w:rsidP="00235602">
      <w:r>
        <w:t xml:space="preserve">One of the limitations of the present implementation is that the element ligaments along orthogonal (or quasi-orthogonal) mesh lines should not vary. This is transitioning form coarse to fine mesh is not accommodated. </w:t>
      </w:r>
      <w:proofErr w:type="gramStart"/>
      <w:r>
        <w:t>Indeed</w:t>
      </w:r>
      <w:proofErr w:type="gramEnd"/>
      <w:r>
        <w:t xml:space="preserve"> results from meshes that departure from regular, orthogonal meshes should be carefully scrutinized.</w:t>
      </w:r>
    </w:p>
    <w:p w14:paraId="2643811A" w14:textId="1DAFCB11" w:rsidR="00235602" w:rsidRDefault="00235602" w:rsidP="00235602"/>
    <w:p w14:paraId="09EF64FD" w14:textId="0BB601BF" w:rsidR="00003FAB" w:rsidRDefault="00003FAB" w:rsidP="00003FAB">
      <w:pPr>
        <w:pStyle w:val="Heading2"/>
      </w:pPr>
      <w:bookmarkStart w:id="33" w:name="_Toc117760250"/>
      <w:r>
        <w:t>Geometry</w:t>
      </w:r>
      <w:bookmarkEnd w:id="33"/>
    </w:p>
    <w:p w14:paraId="606DB3AF" w14:textId="6B931C5C" w:rsidR="00003FAB" w:rsidRDefault="00003FAB" w:rsidP="00003FAB"/>
    <w:p w14:paraId="05B3E2D2" w14:textId="4FF9FF5E" w:rsidR="00003FAB" w:rsidRPr="00003FAB" w:rsidRDefault="00003FAB" w:rsidP="00003FAB">
      <w:r>
        <w:t xml:space="preserve">Delamination </w:t>
      </w:r>
      <w:proofErr w:type="gramStart"/>
      <w:r>
        <w:t>are</w:t>
      </w:r>
      <w:proofErr w:type="gramEnd"/>
      <w:r>
        <w:t xml:space="preserve"> assumed to be defined and grow in the ‘</w:t>
      </w:r>
      <w:proofErr w:type="spellStart"/>
      <w:r>
        <w:t>xy</w:t>
      </w:r>
      <w:proofErr w:type="spellEnd"/>
      <w:r>
        <w:t xml:space="preserve">’ global plane. Extension to general/evolving orientation have not been verified. </w:t>
      </w:r>
    </w:p>
    <w:p w14:paraId="0158A59C" w14:textId="77777777" w:rsidR="00003FAB" w:rsidRPr="00235602" w:rsidRDefault="00003FAB" w:rsidP="00235602"/>
    <w:p w14:paraId="31C8280A" w14:textId="77777777" w:rsidR="00732EB7" w:rsidRDefault="00732EB7">
      <w:pPr>
        <w:rPr>
          <w:rFonts w:eastAsiaTheme="majorEastAsia" w:cstheme="majorBidi"/>
          <w:b/>
          <w:color w:val="000000" w:themeColor="text1"/>
          <w:sz w:val="32"/>
          <w:szCs w:val="32"/>
        </w:rPr>
      </w:pPr>
      <w:bookmarkStart w:id="34" w:name="_Toc492572648"/>
      <w:r>
        <w:br w:type="page"/>
      </w:r>
    </w:p>
    <w:p w14:paraId="2B74FD94" w14:textId="0D4654D9" w:rsidR="001A28A7" w:rsidRPr="001A28A7" w:rsidRDefault="007864E1" w:rsidP="00DA7354">
      <w:pPr>
        <w:pStyle w:val="Heading1"/>
        <w:numPr>
          <w:ilvl w:val="0"/>
          <w:numId w:val="0"/>
        </w:numPr>
        <w:ind w:left="360" w:hanging="360"/>
      </w:pPr>
      <w:bookmarkStart w:id="35" w:name="_Toc117760251"/>
      <w:r>
        <w:lastRenderedPageBreak/>
        <w:t>Appendix A – List of files</w:t>
      </w:r>
      <w:bookmarkEnd w:id="34"/>
      <w:bookmarkEnd w:id="35"/>
    </w:p>
    <w:p w14:paraId="5374D277" w14:textId="77777777" w:rsidR="00F51ED8" w:rsidRDefault="00F51ED8" w:rsidP="007864E1"/>
    <w:p w14:paraId="763CB807" w14:textId="3E16077D" w:rsidR="00F51ED8" w:rsidRDefault="00F51ED8" w:rsidP="00F51ED8">
      <w:pPr>
        <w:jc w:val="both"/>
      </w:pPr>
      <w:r>
        <w:t xml:space="preserve">The following files comprise of </w:t>
      </w:r>
      <w:r w:rsidRPr="00B27A3B">
        <w:rPr>
          <w:b/>
        </w:rPr>
        <w:t>user subroutines and auxiliary shell scripts and python scripts</w:t>
      </w:r>
      <w:r>
        <w:rPr>
          <w:b/>
        </w:rPr>
        <w:t xml:space="preserve"> that </w:t>
      </w:r>
      <w:r w:rsidR="00003FAB">
        <w:rPr>
          <w:b/>
        </w:rPr>
        <w:t>constitute the PRX-VCCT code:</w:t>
      </w:r>
    </w:p>
    <w:p w14:paraId="126CDFA7" w14:textId="77777777" w:rsidR="00F51ED8" w:rsidRDefault="00F51ED8" w:rsidP="00F51ED8">
      <w:pPr>
        <w:pStyle w:val="ListParagraph"/>
        <w:numPr>
          <w:ilvl w:val="0"/>
          <w:numId w:val="4"/>
        </w:numPr>
        <w:jc w:val="both"/>
        <w:rPr>
          <w:b/>
        </w:rPr>
      </w:pPr>
      <w:r w:rsidRPr="00ED693A">
        <w:rPr>
          <w:b/>
        </w:rPr>
        <w:t>dir_name.py</w:t>
      </w:r>
    </w:p>
    <w:p w14:paraId="75CCCDED" w14:textId="77777777" w:rsidR="00F51ED8" w:rsidRPr="001D104B" w:rsidRDefault="00F51ED8" w:rsidP="00F51ED8">
      <w:pPr>
        <w:pStyle w:val="ListParagraph"/>
        <w:numPr>
          <w:ilvl w:val="1"/>
          <w:numId w:val="4"/>
        </w:numPr>
        <w:jc w:val="both"/>
      </w:pPr>
      <w:r w:rsidRPr="001D104B">
        <w:t xml:space="preserve">updates directory names as </w:t>
      </w:r>
      <w:proofErr w:type="gramStart"/>
      <w:r w:rsidRPr="001D104B">
        <w:t>needed</w:t>
      </w:r>
      <w:proofErr w:type="gramEnd"/>
    </w:p>
    <w:p w14:paraId="1B3CC27D" w14:textId="30D56288" w:rsidR="00F51ED8" w:rsidRDefault="00F51ED8" w:rsidP="00F51ED8">
      <w:pPr>
        <w:pStyle w:val="ListParagraph"/>
        <w:numPr>
          <w:ilvl w:val="0"/>
          <w:numId w:val="4"/>
        </w:numPr>
        <w:jc w:val="both"/>
        <w:rPr>
          <w:b/>
        </w:rPr>
      </w:pPr>
      <w:r w:rsidRPr="00ED693A">
        <w:rPr>
          <w:b/>
        </w:rPr>
        <w:t>Initialize</w:t>
      </w:r>
      <w:r w:rsidR="00382A18">
        <w:rPr>
          <w:b/>
        </w:rPr>
        <w:t>_cze2vcct</w:t>
      </w:r>
      <w:r w:rsidRPr="00ED693A">
        <w:rPr>
          <w:b/>
        </w:rPr>
        <w:t>.py</w:t>
      </w:r>
    </w:p>
    <w:p w14:paraId="04FDE358" w14:textId="424A17E8" w:rsidR="00F51ED8" w:rsidRPr="00392841" w:rsidRDefault="00F51ED8" w:rsidP="00F51ED8">
      <w:pPr>
        <w:pStyle w:val="ListParagraph"/>
        <w:numPr>
          <w:ilvl w:val="1"/>
          <w:numId w:val="4"/>
        </w:numPr>
        <w:jc w:val="both"/>
      </w:pPr>
      <w:r w:rsidRPr="00392841">
        <w:t xml:space="preserve">Functions used to </w:t>
      </w:r>
      <w:r w:rsidR="009D4C7C">
        <w:t xml:space="preserve">gather mesh information and establish the link between the 8 </w:t>
      </w:r>
      <w:proofErr w:type="spellStart"/>
      <w:r w:rsidR="009D4C7C">
        <w:t>noded</w:t>
      </w:r>
      <w:proofErr w:type="spellEnd"/>
      <w:r w:rsidR="009D4C7C">
        <w:t xml:space="preserve"> cohesive-like element used to interface with </w:t>
      </w:r>
      <w:proofErr w:type="spellStart"/>
      <w:r w:rsidR="009D4C7C">
        <w:t>abaqus</w:t>
      </w:r>
      <w:proofErr w:type="spellEnd"/>
      <w:r w:rsidR="009D4C7C">
        <w:t xml:space="preserve"> and the PRX-VCCT non-local nodal implementation.</w:t>
      </w:r>
    </w:p>
    <w:p w14:paraId="701DF107" w14:textId="7B3585D7" w:rsidR="00F51ED8" w:rsidRDefault="00CE64EC" w:rsidP="00F51ED8">
      <w:pPr>
        <w:pStyle w:val="ListParagraph"/>
        <w:numPr>
          <w:ilvl w:val="0"/>
          <w:numId w:val="4"/>
        </w:numPr>
        <w:jc w:val="both"/>
        <w:rPr>
          <w:b/>
        </w:rPr>
      </w:pPr>
      <w:r>
        <w:rPr>
          <w:b/>
        </w:rPr>
        <w:t>NVCCT</w:t>
      </w:r>
      <w:r w:rsidR="00F51ED8" w:rsidRPr="00ED693A">
        <w:rPr>
          <w:b/>
        </w:rPr>
        <w:t>.py</w:t>
      </w:r>
    </w:p>
    <w:p w14:paraId="47B483B7" w14:textId="77777777" w:rsidR="00F51ED8" w:rsidRPr="001D104B" w:rsidRDefault="00F51ED8" w:rsidP="00F51ED8">
      <w:pPr>
        <w:pStyle w:val="ListParagraph"/>
        <w:numPr>
          <w:ilvl w:val="1"/>
          <w:numId w:val="4"/>
        </w:numPr>
        <w:jc w:val="both"/>
      </w:pPr>
      <w:r w:rsidRPr="001D104B">
        <w:t xml:space="preserve">Updates the elements as required at the end of each converged </w:t>
      </w:r>
      <w:proofErr w:type="gramStart"/>
      <w:r w:rsidRPr="001D104B">
        <w:t>increment</w:t>
      </w:r>
      <w:proofErr w:type="gramEnd"/>
    </w:p>
    <w:p w14:paraId="732DEC27" w14:textId="1E38916A" w:rsidR="00F51ED8" w:rsidRDefault="00F51ED8" w:rsidP="00F51ED8">
      <w:pPr>
        <w:pStyle w:val="ListParagraph"/>
        <w:numPr>
          <w:ilvl w:val="0"/>
          <w:numId w:val="4"/>
        </w:numPr>
        <w:jc w:val="both"/>
        <w:rPr>
          <w:b/>
        </w:rPr>
      </w:pPr>
      <w:r w:rsidRPr="00ED693A">
        <w:rPr>
          <w:b/>
        </w:rPr>
        <w:t>Update_elements_</w:t>
      </w:r>
      <w:r w:rsidR="007A61EF">
        <w:rPr>
          <w:b/>
        </w:rPr>
        <w:t>nvcct.</w:t>
      </w:r>
      <w:r w:rsidRPr="00ED693A">
        <w:rPr>
          <w:b/>
        </w:rPr>
        <w:t>sh</w:t>
      </w:r>
    </w:p>
    <w:p w14:paraId="43C98ADB" w14:textId="77777777" w:rsidR="00F51ED8" w:rsidRPr="00ED693A" w:rsidRDefault="00F51ED8" w:rsidP="00F51ED8">
      <w:pPr>
        <w:pStyle w:val="ListParagraph"/>
        <w:numPr>
          <w:ilvl w:val="1"/>
          <w:numId w:val="4"/>
        </w:numPr>
        <w:jc w:val="both"/>
        <w:rPr>
          <w:b/>
        </w:rPr>
      </w:pPr>
      <w:r w:rsidRPr="001D104B">
        <w:t xml:space="preserve">Script that calls update_elements_cz.py, updating the environment variables such that the python libraries required by </w:t>
      </w:r>
      <w:proofErr w:type="spellStart"/>
      <w:r w:rsidRPr="001D104B">
        <w:t>update_elements_cz</w:t>
      </w:r>
      <w:proofErr w:type="spellEnd"/>
      <w:r w:rsidRPr="001D104B">
        <w:t xml:space="preserve"> are </w:t>
      </w:r>
      <w:proofErr w:type="gramStart"/>
      <w:r w:rsidRPr="001D104B">
        <w:t>loaded</w:t>
      </w:r>
      <w:proofErr w:type="gramEnd"/>
    </w:p>
    <w:p w14:paraId="25E0C29C" w14:textId="0B840950" w:rsidR="00F51ED8" w:rsidRDefault="00F51ED8" w:rsidP="00F51ED8">
      <w:pPr>
        <w:pStyle w:val="ListParagraph"/>
        <w:numPr>
          <w:ilvl w:val="0"/>
          <w:numId w:val="4"/>
        </w:numPr>
        <w:jc w:val="both"/>
        <w:rPr>
          <w:b/>
        </w:rPr>
      </w:pPr>
      <w:r w:rsidRPr="00ED693A">
        <w:rPr>
          <w:b/>
        </w:rPr>
        <w:t>UEL3D_</w:t>
      </w:r>
      <w:r w:rsidR="00CE64EC">
        <w:rPr>
          <w:b/>
        </w:rPr>
        <w:t>INTERFACE</w:t>
      </w:r>
      <w:r w:rsidRPr="00ED693A">
        <w:rPr>
          <w:b/>
        </w:rPr>
        <w:t>_</w:t>
      </w:r>
      <w:r w:rsidR="00CE64EC">
        <w:rPr>
          <w:b/>
        </w:rPr>
        <w:t>NVCCT</w:t>
      </w:r>
      <w:r w:rsidRPr="00ED693A">
        <w:rPr>
          <w:b/>
        </w:rPr>
        <w:t>.f</w:t>
      </w:r>
    </w:p>
    <w:p w14:paraId="3A96A65A" w14:textId="026C5968" w:rsidR="00F51ED8" w:rsidRDefault="00F51ED8" w:rsidP="00F51ED8">
      <w:pPr>
        <w:pStyle w:val="ListParagraph"/>
        <w:numPr>
          <w:ilvl w:val="1"/>
          <w:numId w:val="4"/>
        </w:numPr>
        <w:jc w:val="both"/>
      </w:pPr>
      <w:r w:rsidRPr="001D104B">
        <w:t xml:space="preserve">User </w:t>
      </w:r>
      <w:r>
        <w:t xml:space="preserve">element </w:t>
      </w:r>
      <w:r w:rsidRPr="001D104B">
        <w:t xml:space="preserve">defined subroutine. Contains the subroutines needed to </w:t>
      </w:r>
      <w:r>
        <w:t xml:space="preserve">interface with </w:t>
      </w:r>
      <w:proofErr w:type="spellStart"/>
      <w:r>
        <w:t>abaqus</w:t>
      </w:r>
      <w:proofErr w:type="spellEnd"/>
      <w:r>
        <w:t xml:space="preserve"> including </w:t>
      </w:r>
      <w:proofErr w:type="spellStart"/>
      <w:r>
        <w:t>UEL.f</w:t>
      </w:r>
      <w:proofErr w:type="spellEnd"/>
      <w:r>
        <w:t xml:space="preserve">, and </w:t>
      </w:r>
      <w:proofErr w:type="spellStart"/>
      <w:r>
        <w:t>UEXT</w:t>
      </w:r>
      <w:r w:rsidR="00CE64EC">
        <w:t>E</w:t>
      </w:r>
      <w:r>
        <w:t>RNAL_</w:t>
      </w:r>
      <w:proofErr w:type="gramStart"/>
      <w:r>
        <w:t>DB.f</w:t>
      </w:r>
      <w:proofErr w:type="spellEnd"/>
      <w:proofErr w:type="gramEnd"/>
    </w:p>
    <w:p w14:paraId="54900AFB" w14:textId="77777777" w:rsidR="00F51ED8" w:rsidRDefault="00F51ED8" w:rsidP="00BB1C52">
      <w:pPr>
        <w:jc w:val="both"/>
      </w:pPr>
    </w:p>
    <w:p w14:paraId="696A9919" w14:textId="77777777" w:rsidR="009B5D39" w:rsidRDefault="009B5D39" w:rsidP="009B5D39">
      <w:pPr>
        <w:pStyle w:val="Heading1"/>
        <w:numPr>
          <w:ilvl w:val="0"/>
          <w:numId w:val="0"/>
        </w:numPr>
        <w:ind w:left="360" w:hanging="360"/>
      </w:pPr>
      <w:bookmarkStart w:id="36" w:name="_Toc117760252"/>
      <w:r>
        <w:t>References</w:t>
      </w:r>
      <w:bookmarkEnd w:id="36"/>
    </w:p>
    <w:p w14:paraId="39804633" w14:textId="77777777" w:rsidR="009B5D39" w:rsidRDefault="009B5D39" w:rsidP="009B5D39"/>
    <w:p w14:paraId="0911DE82" w14:textId="744993D2" w:rsidR="009B5D39" w:rsidRPr="00C323AA" w:rsidRDefault="009B5D39" w:rsidP="009B5D39">
      <w:pPr>
        <w:rPr>
          <w:rFonts w:cs="Times New Roman"/>
        </w:rPr>
      </w:pPr>
      <w:r w:rsidRPr="00C323AA">
        <w:rPr>
          <w:rFonts w:cs="Times New Roman"/>
        </w:rPr>
        <w:t xml:space="preserve">[1] </w:t>
      </w:r>
      <w:r w:rsidR="00C323AA" w:rsidRPr="00C323AA">
        <w:rPr>
          <w:rFonts w:cs="Times New Roman"/>
          <w:shd w:val="clear" w:color="auto" w:fill="FFFFFF"/>
        </w:rPr>
        <w:t>De Carvalho NV, Ramnath M, Mabson GE, Krueger R. An explicit delamination propagation algorithm to simulate delamination growth under quasi-static and fatigue loading without re-meshing using virtual crack closure technique and progressive nodal release.</w:t>
      </w:r>
      <w:r w:rsidR="009D4C7C">
        <w:rPr>
          <w:rFonts w:cs="Times New Roman"/>
          <w:shd w:val="clear" w:color="auto" w:fill="FFFFFF"/>
        </w:rPr>
        <w:t xml:space="preserve"> </w:t>
      </w:r>
      <w:r w:rsidR="00C323AA" w:rsidRPr="00C323AA">
        <w:rPr>
          <w:rFonts w:cs="Times New Roman"/>
          <w:i/>
          <w:iCs/>
          <w:shd w:val="clear" w:color="auto" w:fill="FFFFFF"/>
        </w:rPr>
        <w:t>Journal of Composite Materials</w:t>
      </w:r>
      <w:r w:rsidR="00C323AA" w:rsidRPr="00C323AA">
        <w:rPr>
          <w:rFonts w:cs="Times New Roman"/>
          <w:shd w:val="clear" w:color="auto" w:fill="FFFFFF"/>
        </w:rPr>
        <w:t>. 2022;56(13):2063-2081.</w:t>
      </w:r>
    </w:p>
    <w:p w14:paraId="676CC580" w14:textId="77777777" w:rsidR="00DF2840" w:rsidRDefault="00DF2840">
      <w:pPr>
        <w:rPr>
          <w:rFonts w:eastAsia="Times New Roman" w:cs="Times New Roman"/>
          <w:color w:val="000000"/>
          <w:szCs w:val="20"/>
          <w:shd w:val="clear" w:color="auto" w:fill="FFFFFF"/>
        </w:rPr>
      </w:pPr>
      <w:r>
        <w:rPr>
          <w:rFonts w:eastAsia="Times New Roman" w:cs="Times New Roman"/>
          <w:color w:val="000000"/>
          <w:szCs w:val="20"/>
          <w:shd w:val="clear" w:color="auto" w:fill="FFFFFF"/>
        </w:rPr>
        <w:br w:type="page"/>
      </w:r>
    </w:p>
    <w:p w14:paraId="0D67FB4C" w14:textId="17587E38" w:rsidR="00DF2840" w:rsidRDefault="00DF2840" w:rsidP="00DF2840">
      <w:pPr>
        <w:pStyle w:val="Heading1"/>
        <w:rPr>
          <w:rFonts w:eastAsia="Times New Roman"/>
        </w:rPr>
      </w:pPr>
      <w:bookmarkStart w:id="37" w:name="_Toc117760253"/>
      <w:r>
        <w:rPr>
          <w:rFonts w:eastAsia="Times New Roman"/>
        </w:rPr>
        <w:lastRenderedPageBreak/>
        <w:t>Revision list</w:t>
      </w:r>
      <w:bookmarkEnd w:id="37"/>
    </w:p>
    <w:p w14:paraId="38EED6C7" w14:textId="77777777" w:rsidR="00DF2840" w:rsidRDefault="00DF2840" w:rsidP="006C7F22">
      <w:pPr>
        <w:rPr>
          <w:rFonts w:eastAsia="Times New Roman" w:cs="Times New Roman"/>
          <w:szCs w:val="20"/>
        </w:rPr>
      </w:pPr>
    </w:p>
    <w:p w14:paraId="72682161" w14:textId="5DF1BD84" w:rsidR="00964E3E" w:rsidRPr="006C7F22" w:rsidRDefault="00DF2840" w:rsidP="00964E3E">
      <w:pPr>
        <w:rPr>
          <w:rFonts w:eastAsia="Times New Roman" w:cs="Times New Roman"/>
          <w:szCs w:val="20"/>
        </w:rPr>
      </w:pPr>
      <w:r>
        <w:rPr>
          <w:rFonts w:eastAsia="Times New Roman" w:cs="Times New Roman"/>
          <w:szCs w:val="20"/>
        </w:rPr>
        <w:t>Rev 0</w:t>
      </w:r>
      <w:r w:rsidR="008E6026">
        <w:rPr>
          <w:rFonts w:eastAsia="Times New Roman" w:cs="Times New Roman"/>
          <w:szCs w:val="20"/>
        </w:rPr>
        <w:t xml:space="preserve">.0: </w:t>
      </w:r>
      <w:r>
        <w:rPr>
          <w:rFonts w:eastAsia="Times New Roman" w:cs="Times New Roman"/>
          <w:szCs w:val="20"/>
        </w:rPr>
        <w:t>Nelson V. De Carvalho</w:t>
      </w:r>
      <w:r w:rsidR="009D4C7C">
        <w:rPr>
          <w:rFonts w:eastAsia="Times New Roman" w:cs="Times New Roman"/>
          <w:szCs w:val="20"/>
        </w:rPr>
        <w:t>, October 27</w:t>
      </w:r>
    </w:p>
    <w:p w14:paraId="34125CA5" w14:textId="77777777" w:rsidR="00964E3E" w:rsidRPr="006C7F22" w:rsidRDefault="00964E3E" w:rsidP="006C7F22">
      <w:pPr>
        <w:rPr>
          <w:rFonts w:eastAsia="Times New Roman" w:cs="Times New Roman"/>
          <w:szCs w:val="20"/>
        </w:rPr>
      </w:pPr>
    </w:p>
    <w:sectPr w:rsidR="00964E3E" w:rsidRPr="006C7F22" w:rsidSect="00756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Grande">
    <w:altName w:val="Segoe UI"/>
    <w:charset w:val="00"/>
    <w:family w:val="swiss"/>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9D7"/>
    <w:multiLevelType w:val="multilevel"/>
    <w:tmpl w:val="436E3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050990"/>
    <w:multiLevelType w:val="hybridMultilevel"/>
    <w:tmpl w:val="338CE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C1D80"/>
    <w:multiLevelType w:val="hybridMultilevel"/>
    <w:tmpl w:val="FD9CD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C28C1"/>
    <w:multiLevelType w:val="hybridMultilevel"/>
    <w:tmpl w:val="5218F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94E19"/>
    <w:multiLevelType w:val="hybridMultilevel"/>
    <w:tmpl w:val="A1860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10D40"/>
    <w:multiLevelType w:val="hybridMultilevel"/>
    <w:tmpl w:val="F70AD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BD054F"/>
    <w:multiLevelType w:val="hybridMultilevel"/>
    <w:tmpl w:val="1D14E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DC27C8"/>
    <w:multiLevelType w:val="hybridMultilevel"/>
    <w:tmpl w:val="34D07686"/>
    <w:lvl w:ilvl="0" w:tplc="04090011">
      <w:start w:val="1"/>
      <w:numFmt w:val="decimal"/>
      <w:lvlText w:val="%1)"/>
      <w:lvlJc w:val="left"/>
      <w:pPr>
        <w:ind w:left="720" w:hanging="360"/>
      </w:pPr>
      <w:rPr>
        <w:rFonts w:hint="default"/>
      </w:rPr>
    </w:lvl>
    <w:lvl w:ilvl="1" w:tplc="688634B0">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7D5457"/>
    <w:multiLevelType w:val="hybridMultilevel"/>
    <w:tmpl w:val="977AA80E"/>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9" w15:restartNumberingAfterBreak="0">
    <w:nsid w:val="206E5BC8"/>
    <w:multiLevelType w:val="multilevel"/>
    <w:tmpl w:val="EC54FB50"/>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DD41CB"/>
    <w:multiLevelType w:val="hybridMultilevel"/>
    <w:tmpl w:val="03D669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963DDA"/>
    <w:multiLevelType w:val="hybridMultilevel"/>
    <w:tmpl w:val="168A1E6C"/>
    <w:lvl w:ilvl="0" w:tplc="0770B302">
      <w:start w:val="1"/>
      <w:numFmt w:val="decimal"/>
      <w:lvlText w:val="%1."/>
      <w:lvlJc w:val="center"/>
      <w:pPr>
        <w:ind w:left="0" w:firstLine="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9A6F4A"/>
    <w:multiLevelType w:val="multilevel"/>
    <w:tmpl w:val="D70EB8C2"/>
    <w:lvl w:ilvl="0">
      <w:start w:val="1"/>
      <w:numFmt w:val="decimal"/>
      <w:lvlText w:val="%1."/>
      <w:lvlJc w:val="center"/>
      <w:pPr>
        <w:ind w:left="0" w:firstLine="288"/>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1A8374A"/>
    <w:multiLevelType w:val="hybridMultilevel"/>
    <w:tmpl w:val="9A366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0C3EFB"/>
    <w:multiLevelType w:val="hybridMultilevel"/>
    <w:tmpl w:val="39DAC4FC"/>
    <w:lvl w:ilvl="0" w:tplc="7E8AE5F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3987C9E"/>
    <w:multiLevelType w:val="hybridMultilevel"/>
    <w:tmpl w:val="296676C0"/>
    <w:lvl w:ilvl="0" w:tplc="020AB02A">
      <w:start w:val="1"/>
      <w:numFmt w:val="bullet"/>
      <w:lvlText w:val="•"/>
      <w:lvlJc w:val="left"/>
      <w:pPr>
        <w:tabs>
          <w:tab w:val="num" w:pos="720"/>
        </w:tabs>
        <w:ind w:left="720" w:hanging="360"/>
      </w:pPr>
      <w:rPr>
        <w:rFonts w:ascii="Arial" w:hAnsi="Arial" w:hint="default"/>
      </w:rPr>
    </w:lvl>
    <w:lvl w:ilvl="1" w:tplc="D2AC8AE2">
      <w:numFmt w:val="bullet"/>
      <w:lvlText w:val="•"/>
      <w:lvlJc w:val="left"/>
      <w:pPr>
        <w:tabs>
          <w:tab w:val="num" w:pos="1440"/>
        </w:tabs>
        <w:ind w:left="1440" w:hanging="360"/>
      </w:pPr>
      <w:rPr>
        <w:rFonts w:ascii="Arial" w:hAnsi="Arial" w:hint="default"/>
      </w:rPr>
    </w:lvl>
    <w:lvl w:ilvl="2" w:tplc="A92A1FF2" w:tentative="1">
      <w:start w:val="1"/>
      <w:numFmt w:val="bullet"/>
      <w:lvlText w:val="•"/>
      <w:lvlJc w:val="left"/>
      <w:pPr>
        <w:tabs>
          <w:tab w:val="num" w:pos="2160"/>
        </w:tabs>
        <w:ind w:left="2160" w:hanging="360"/>
      </w:pPr>
      <w:rPr>
        <w:rFonts w:ascii="Arial" w:hAnsi="Arial" w:hint="default"/>
      </w:rPr>
    </w:lvl>
    <w:lvl w:ilvl="3" w:tplc="FA1A3E44" w:tentative="1">
      <w:start w:val="1"/>
      <w:numFmt w:val="bullet"/>
      <w:lvlText w:val="•"/>
      <w:lvlJc w:val="left"/>
      <w:pPr>
        <w:tabs>
          <w:tab w:val="num" w:pos="2880"/>
        </w:tabs>
        <w:ind w:left="2880" w:hanging="360"/>
      </w:pPr>
      <w:rPr>
        <w:rFonts w:ascii="Arial" w:hAnsi="Arial" w:hint="default"/>
      </w:rPr>
    </w:lvl>
    <w:lvl w:ilvl="4" w:tplc="125E08D2" w:tentative="1">
      <w:start w:val="1"/>
      <w:numFmt w:val="bullet"/>
      <w:lvlText w:val="•"/>
      <w:lvlJc w:val="left"/>
      <w:pPr>
        <w:tabs>
          <w:tab w:val="num" w:pos="3600"/>
        </w:tabs>
        <w:ind w:left="3600" w:hanging="360"/>
      </w:pPr>
      <w:rPr>
        <w:rFonts w:ascii="Arial" w:hAnsi="Arial" w:hint="default"/>
      </w:rPr>
    </w:lvl>
    <w:lvl w:ilvl="5" w:tplc="DAA46214" w:tentative="1">
      <w:start w:val="1"/>
      <w:numFmt w:val="bullet"/>
      <w:lvlText w:val="•"/>
      <w:lvlJc w:val="left"/>
      <w:pPr>
        <w:tabs>
          <w:tab w:val="num" w:pos="4320"/>
        </w:tabs>
        <w:ind w:left="4320" w:hanging="360"/>
      </w:pPr>
      <w:rPr>
        <w:rFonts w:ascii="Arial" w:hAnsi="Arial" w:hint="default"/>
      </w:rPr>
    </w:lvl>
    <w:lvl w:ilvl="6" w:tplc="0A00DBCC" w:tentative="1">
      <w:start w:val="1"/>
      <w:numFmt w:val="bullet"/>
      <w:lvlText w:val="•"/>
      <w:lvlJc w:val="left"/>
      <w:pPr>
        <w:tabs>
          <w:tab w:val="num" w:pos="5040"/>
        </w:tabs>
        <w:ind w:left="5040" w:hanging="360"/>
      </w:pPr>
      <w:rPr>
        <w:rFonts w:ascii="Arial" w:hAnsi="Arial" w:hint="default"/>
      </w:rPr>
    </w:lvl>
    <w:lvl w:ilvl="7" w:tplc="C548D3AE" w:tentative="1">
      <w:start w:val="1"/>
      <w:numFmt w:val="bullet"/>
      <w:lvlText w:val="•"/>
      <w:lvlJc w:val="left"/>
      <w:pPr>
        <w:tabs>
          <w:tab w:val="num" w:pos="5760"/>
        </w:tabs>
        <w:ind w:left="5760" w:hanging="360"/>
      </w:pPr>
      <w:rPr>
        <w:rFonts w:ascii="Arial" w:hAnsi="Arial" w:hint="default"/>
      </w:rPr>
    </w:lvl>
    <w:lvl w:ilvl="8" w:tplc="7C00801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6B16DB2"/>
    <w:multiLevelType w:val="multilevel"/>
    <w:tmpl w:val="EC54FB50"/>
    <w:numStyleLink w:val="111111"/>
  </w:abstractNum>
  <w:abstractNum w:abstractNumId="17" w15:restartNumberingAfterBreak="0">
    <w:nsid w:val="3EB20106"/>
    <w:multiLevelType w:val="hybridMultilevel"/>
    <w:tmpl w:val="CB3070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FB955A6"/>
    <w:multiLevelType w:val="multilevel"/>
    <w:tmpl w:val="8688B4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1E27FC7"/>
    <w:multiLevelType w:val="hybridMultilevel"/>
    <w:tmpl w:val="9C0029CC"/>
    <w:lvl w:ilvl="0" w:tplc="C93819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F56F84"/>
    <w:multiLevelType w:val="hybridMultilevel"/>
    <w:tmpl w:val="C4B869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BD7368"/>
    <w:multiLevelType w:val="hybridMultilevel"/>
    <w:tmpl w:val="662E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485ED1"/>
    <w:multiLevelType w:val="multilevel"/>
    <w:tmpl w:val="EC54FB50"/>
    <w:numStyleLink w:val="111111"/>
  </w:abstractNum>
  <w:abstractNum w:abstractNumId="23" w15:restartNumberingAfterBreak="0">
    <w:nsid w:val="5EFF188A"/>
    <w:multiLevelType w:val="multilevel"/>
    <w:tmpl w:val="9D009C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0D92E06"/>
    <w:multiLevelType w:val="hybridMultilevel"/>
    <w:tmpl w:val="3106244A"/>
    <w:lvl w:ilvl="0" w:tplc="C93819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63558F"/>
    <w:multiLevelType w:val="hybridMultilevel"/>
    <w:tmpl w:val="32AEB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3AD363B"/>
    <w:multiLevelType w:val="hybridMultilevel"/>
    <w:tmpl w:val="71821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2767A8"/>
    <w:multiLevelType w:val="hybridMultilevel"/>
    <w:tmpl w:val="D87CA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8D20E7"/>
    <w:multiLevelType w:val="hybridMultilevel"/>
    <w:tmpl w:val="0D7EE4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934B53"/>
    <w:multiLevelType w:val="hybridMultilevel"/>
    <w:tmpl w:val="D6CE2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605F14"/>
    <w:multiLevelType w:val="multilevel"/>
    <w:tmpl w:val="EC54FB50"/>
    <w:numStyleLink w:val="111111"/>
  </w:abstractNum>
  <w:abstractNum w:abstractNumId="31" w15:restartNumberingAfterBreak="0">
    <w:nsid w:val="74867D60"/>
    <w:multiLevelType w:val="hybridMultilevel"/>
    <w:tmpl w:val="0486FC3C"/>
    <w:lvl w:ilvl="0" w:tplc="DD5A73E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ACD53CC"/>
    <w:multiLevelType w:val="hybridMultilevel"/>
    <w:tmpl w:val="27961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A47D2A"/>
    <w:multiLevelType w:val="multilevel"/>
    <w:tmpl w:val="1FAED834"/>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00446135">
    <w:abstractNumId w:val="24"/>
  </w:num>
  <w:num w:numId="2" w16cid:durableId="2125227027">
    <w:abstractNumId w:val="19"/>
  </w:num>
  <w:num w:numId="3" w16cid:durableId="1526287060">
    <w:abstractNumId w:val="2"/>
  </w:num>
  <w:num w:numId="4" w16cid:durableId="1204363738">
    <w:abstractNumId w:val="29"/>
  </w:num>
  <w:num w:numId="5" w16cid:durableId="465391725">
    <w:abstractNumId w:val="32"/>
  </w:num>
  <w:num w:numId="6" w16cid:durableId="1345089985">
    <w:abstractNumId w:val="25"/>
  </w:num>
  <w:num w:numId="7" w16cid:durableId="889682754">
    <w:abstractNumId w:val="26"/>
  </w:num>
  <w:num w:numId="8" w16cid:durableId="732968927">
    <w:abstractNumId w:val="11"/>
  </w:num>
  <w:num w:numId="9" w16cid:durableId="1135835200">
    <w:abstractNumId w:val="0"/>
  </w:num>
  <w:num w:numId="10" w16cid:durableId="412553298">
    <w:abstractNumId w:val="33"/>
  </w:num>
  <w:num w:numId="11" w16cid:durableId="1374885807">
    <w:abstractNumId w:val="18"/>
  </w:num>
  <w:num w:numId="12" w16cid:durableId="1642879135">
    <w:abstractNumId w:val="23"/>
  </w:num>
  <w:num w:numId="13" w16cid:durableId="511722490">
    <w:abstractNumId w:val="9"/>
  </w:num>
  <w:num w:numId="14" w16cid:durableId="443694844">
    <w:abstractNumId w:val="30"/>
  </w:num>
  <w:num w:numId="15" w16cid:durableId="316617666">
    <w:abstractNumId w:val="12"/>
  </w:num>
  <w:num w:numId="16" w16cid:durableId="171996893">
    <w:abstractNumId w:val="16"/>
  </w:num>
  <w:num w:numId="17" w16cid:durableId="2141459834">
    <w:abstractNumId w:val="22"/>
  </w:num>
  <w:num w:numId="18" w16cid:durableId="1481731138">
    <w:abstractNumId w:val="15"/>
  </w:num>
  <w:num w:numId="19" w16cid:durableId="1571888571">
    <w:abstractNumId w:val="7"/>
  </w:num>
  <w:num w:numId="20" w16cid:durableId="674307765">
    <w:abstractNumId w:val="31"/>
  </w:num>
  <w:num w:numId="21" w16cid:durableId="402291093">
    <w:abstractNumId w:val="28"/>
  </w:num>
  <w:num w:numId="22" w16cid:durableId="248807217">
    <w:abstractNumId w:val="17"/>
  </w:num>
  <w:num w:numId="23" w16cid:durableId="482623395">
    <w:abstractNumId w:val="20"/>
  </w:num>
  <w:num w:numId="24" w16cid:durableId="1936744906">
    <w:abstractNumId w:val="5"/>
  </w:num>
  <w:num w:numId="25" w16cid:durableId="1078938118">
    <w:abstractNumId w:val="13"/>
  </w:num>
  <w:num w:numId="26" w16cid:durableId="135416028">
    <w:abstractNumId w:val="27"/>
  </w:num>
  <w:num w:numId="27" w16cid:durableId="824200804">
    <w:abstractNumId w:val="3"/>
  </w:num>
  <w:num w:numId="28" w16cid:durableId="971209621">
    <w:abstractNumId w:val="21"/>
  </w:num>
  <w:num w:numId="29" w16cid:durableId="1962761472">
    <w:abstractNumId w:val="1"/>
  </w:num>
  <w:num w:numId="30" w16cid:durableId="1984918398">
    <w:abstractNumId w:val="10"/>
  </w:num>
  <w:num w:numId="31" w16cid:durableId="1195536240">
    <w:abstractNumId w:val="14"/>
  </w:num>
  <w:num w:numId="32" w16cid:durableId="1111246739">
    <w:abstractNumId w:val="6"/>
  </w:num>
  <w:num w:numId="33" w16cid:durableId="1711807727">
    <w:abstractNumId w:val="4"/>
  </w:num>
  <w:num w:numId="34" w16cid:durableId="10875787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B95"/>
    <w:rsid w:val="00003FAB"/>
    <w:rsid w:val="00004D9B"/>
    <w:rsid w:val="0002108D"/>
    <w:rsid w:val="000211A5"/>
    <w:rsid w:val="00023028"/>
    <w:rsid w:val="00025B94"/>
    <w:rsid w:val="000263C9"/>
    <w:rsid w:val="00047472"/>
    <w:rsid w:val="00047E0F"/>
    <w:rsid w:val="000633F9"/>
    <w:rsid w:val="00076EE7"/>
    <w:rsid w:val="000C5489"/>
    <w:rsid w:val="0011320D"/>
    <w:rsid w:val="00121743"/>
    <w:rsid w:val="00126054"/>
    <w:rsid w:val="0013289E"/>
    <w:rsid w:val="001412AC"/>
    <w:rsid w:val="00146396"/>
    <w:rsid w:val="001472B3"/>
    <w:rsid w:val="00147F64"/>
    <w:rsid w:val="00171C29"/>
    <w:rsid w:val="001902DF"/>
    <w:rsid w:val="001937B3"/>
    <w:rsid w:val="00197D6C"/>
    <w:rsid w:val="001A28A7"/>
    <w:rsid w:val="001B2908"/>
    <w:rsid w:val="001B4530"/>
    <w:rsid w:val="001B5FE2"/>
    <w:rsid w:val="001C7CE8"/>
    <w:rsid w:val="001D03FB"/>
    <w:rsid w:val="001D104B"/>
    <w:rsid w:val="001E3000"/>
    <w:rsid w:val="002033E6"/>
    <w:rsid w:val="00203851"/>
    <w:rsid w:val="00216C52"/>
    <w:rsid w:val="00225991"/>
    <w:rsid w:val="002324D4"/>
    <w:rsid w:val="00235602"/>
    <w:rsid w:val="002357D9"/>
    <w:rsid w:val="002509D0"/>
    <w:rsid w:val="00265C05"/>
    <w:rsid w:val="00272AFA"/>
    <w:rsid w:val="0028328F"/>
    <w:rsid w:val="00293AFA"/>
    <w:rsid w:val="00297D87"/>
    <w:rsid w:val="002A5731"/>
    <w:rsid w:val="002B1509"/>
    <w:rsid w:val="002B4610"/>
    <w:rsid w:val="002C02AD"/>
    <w:rsid w:val="002C368C"/>
    <w:rsid w:val="002C58DF"/>
    <w:rsid w:val="002C6F8A"/>
    <w:rsid w:val="002C7B0F"/>
    <w:rsid w:val="002D2337"/>
    <w:rsid w:val="002D3C6A"/>
    <w:rsid w:val="002D477A"/>
    <w:rsid w:val="002D4B43"/>
    <w:rsid w:val="002E5FAA"/>
    <w:rsid w:val="0030081E"/>
    <w:rsid w:val="003009AC"/>
    <w:rsid w:val="00310AA5"/>
    <w:rsid w:val="003121D6"/>
    <w:rsid w:val="00317070"/>
    <w:rsid w:val="00335A55"/>
    <w:rsid w:val="003409D9"/>
    <w:rsid w:val="00341AC7"/>
    <w:rsid w:val="003431C1"/>
    <w:rsid w:val="00345221"/>
    <w:rsid w:val="00351CD5"/>
    <w:rsid w:val="003538F2"/>
    <w:rsid w:val="0035568C"/>
    <w:rsid w:val="00356766"/>
    <w:rsid w:val="00356A52"/>
    <w:rsid w:val="0036272E"/>
    <w:rsid w:val="00374C7E"/>
    <w:rsid w:val="003811B5"/>
    <w:rsid w:val="00382A18"/>
    <w:rsid w:val="00392841"/>
    <w:rsid w:val="003B0EA5"/>
    <w:rsid w:val="003C185A"/>
    <w:rsid w:val="003D18FD"/>
    <w:rsid w:val="003D6F8C"/>
    <w:rsid w:val="003E2B8A"/>
    <w:rsid w:val="004014B7"/>
    <w:rsid w:val="00406020"/>
    <w:rsid w:val="0041607A"/>
    <w:rsid w:val="00425BEB"/>
    <w:rsid w:val="00435D99"/>
    <w:rsid w:val="0044076A"/>
    <w:rsid w:val="00441460"/>
    <w:rsid w:val="00443B98"/>
    <w:rsid w:val="00455FF2"/>
    <w:rsid w:val="00456E6E"/>
    <w:rsid w:val="00463A58"/>
    <w:rsid w:val="00467233"/>
    <w:rsid w:val="0047170E"/>
    <w:rsid w:val="00480970"/>
    <w:rsid w:val="00481D74"/>
    <w:rsid w:val="00481F43"/>
    <w:rsid w:val="00482FE5"/>
    <w:rsid w:val="00484892"/>
    <w:rsid w:val="00486007"/>
    <w:rsid w:val="00494EDE"/>
    <w:rsid w:val="004A5B8B"/>
    <w:rsid w:val="004B0252"/>
    <w:rsid w:val="004B3C06"/>
    <w:rsid w:val="004B4468"/>
    <w:rsid w:val="004C3CB4"/>
    <w:rsid w:val="004C59D4"/>
    <w:rsid w:val="004D0CB0"/>
    <w:rsid w:val="004D6721"/>
    <w:rsid w:val="004D698F"/>
    <w:rsid w:val="004F3F1D"/>
    <w:rsid w:val="004F49BB"/>
    <w:rsid w:val="005050E7"/>
    <w:rsid w:val="00522ADB"/>
    <w:rsid w:val="00534BFA"/>
    <w:rsid w:val="00542318"/>
    <w:rsid w:val="00544E53"/>
    <w:rsid w:val="005508FC"/>
    <w:rsid w:val="00557A13"/>
    <w:rsid w:val="00560F36"/>
    <w:rsid w:val="00572740"/>
    <w:rsid w:val="00573177"/>
    <w:rsid w:val="00576828"/>
    <w:rsid w:val="005903CB"/>
    <w:rsid w:val="0059334C"/>
    <w:rsid w:val="005A1400"/>
    <w:rsid w:val="005A63EA"/>
    <w:rsid w:val="005A7E79"/>
    <w:rsid w:val="005B50CB"/>
    <w:rsid w:val="005C14DB"/>
    <w:rsid w:val="005C2F29"/>
    <w:rsid w:val="005C6F41"/>
    <w:rsid w:val="005D1E32"/>
    <w:rsid w:val="005D2758"/>
    <w:rsid w:val="005E229E"/>
    <w:rsid w:val="005F3B96"/>
    <w:rsid w:val="00612194"/>
    <w:rsid w:val="00631D92"/>
    <w:rsid w:val="0063643C"/>
    <w:rsid w:val="00636AFC"/>
    <w:rsid w:val="00652342"/>
    <w:rsid w:val="006567AF"/>
    <w:rsid w:val="0065714F"/>
    <w:rsid w:val="00661D6F"/>
    <w:rsid w:val="00661EC5"/>
    <w:rsid w:val="00666B43"/>
    <w:rsid w:val="00671FD0"/>
    <w:rsid w:val="00697688"/>
    <w:rsid w:val="006A7C5E"/>
    <w:rsid w:val="006B3224"/>
    <w:rsid w:val="006B4C06"/>
    <w:rsid w:val="006B5C7A"/>
    <w:rsid w:val="006B5DE3"/>
    <w:rsid w:val="006B7B09"/>
    <w:rsid w:val="006C7F22"/>
    <w:rsid w:val="006D06F2"/>
    <w:rsid w:val="006E4783"/>
    <w:rsid w:val="006F164C"/>
    <w:rsid w:val="006F2F91"/>
    <w:rsid w:val="006F6A15"/>
    <w:rsid w:val="006F7E5E"/>
    <w:rsid w:val="00701B2B"/>
    <w:rsid w:val="00704F99"/>
    <w:rsid w:val="007240B8"/>
    <w:rsid w:val="00725113"/>
    <w:rsid w:val="00726425"/>
    <w:rsid w:val="007318F0"/>
    <w:rsid w:val="00732EB7"/>
    <w:rsid w:val="00740061"/>
    <w:rsid w:val="007406F4"/>
    <w:rsid w:val="007440AD"/>
    <w:rsid w:val="007567F6"/>
    <w:rsid w:val="00763B70"/>
    <w:rsid w:val="007722A8"/>
    <w:rsid w:val="00772691"/>
    <w:rsid w:val="007835CA"/>
    <w:rsid w:val="007846FB"/>
    <w:rsid w:val="007864E1"/>
    <w:rsid w:val="007975BD"/>
    <w:rsid w:val="007A07D6"/>
    <w:rsid w:val="007A518C"/>
    <w:rsid w:val="007A61EF"/>
    <w:rsid w:val="007A698D"/>
    <w:rsid w:val="007A6EB3"/>
    <w:rsid w:val="007B283C"/>
    <w:rsid w:val="007B2D4D"/>
    <w:rsid w:val="007B34EF"/>
    <w:rsid w:val="007B690F"/>
    <w:rsid w:val="007C5AF5"/>
    <w:rsid w:val="007D156A"/>
    <w:rsid w:val="007D163D"/>
    <w:rsid w:val="007D296B"/>
    <w:rsid w:val="007D37E8"/>
    <w:rsid w:val="007D4019"/>
    <w:rsid w:val="007D5FF4"/>
    <w:rsid w:val="007F12FE"/>
    <w:rsid w:val="007F3573"/>
    <w:rsid w:val="00801EC3"/>
    <w:rsid w:val="00802920"/>
    <w:rsid w:val="00803746"/>
    <w:rsid w:val="008142A1"/>
    <w:rsid w:val="00820451"/>
    <w:rsid w:val="008307F0"/>
    <w:rsid w:val="00837835"/>
    <w:rsid w:val="00841A07"/>
    <w:rsid w:val="00847874"/>
    <w:rsid w:val="00856E4F"/>
    <w:rsid w:val="00856F09"/>
    <w:rsid w:val="00866254"/>
    <w:rsid w:val="008679AD"/>
    <w:rsid w:val="00876053"/>
    <w:rsid w:val="0087686D"/>
    <w:rsid w:val="008804AE"/>
    <w:rsid w:val="00886E07"/>
    <w:rsid w:val="00890267"/>
    <w:rsid w:val="00894993"/>
    <w:rsid w:val="00895323"/>
    <w:rsid w:val="008958A2"/>
    <w:rsid w:val="008A6299"/>
    <w:rsid w:val="008B00A3"/>
    <w:rsid w:val="008B41CC"/>
    <w:rsid w:val="008B5221"/>
    <w:rsid w:val="008C1B5A"/>
    <w:rsid w:val="008E6026"/>
    <w:rsid w:val="008F47E4"/>
    <w:rsid w:val="008F524F"/>
    <w:rsid w:val="0090183E"/>
    <w:rsid w:val="00903AD4"/>
    <w:rsid w:val="009119A1"/>
    <w:rsid w:val="00914BBE"/>
    <w:rsid w:val="0092050F"/>
    <w:rsid w:val="00924697"/>
    <w:rsid w:val="00925B52"/>
    <w:rsid w:val="00926BE7"/>
    <w:rsid w:val="00930390"/>
    <w:rsid w:val="00954582"/>
    <w:rsid w:val="00963FEC"/>
    <w:rsid w:val="00964E3E"/>
    <w:rsid w:val="00980492"/>
    <w:rsid w:val="00980578"/>
    <w:rsid w:val="009A1128"/>
    <w:rsid w:val="009A40F2"/>
    <w:rsid w:val="009B5D39"/>
    <w:rsid w:val="009C0316"/>
    <w:rsid w:val="009D21BC"/>
    <w:rsid w:val="009D4C7C"/>
    <w:rsid w:val="009F199C"/>
    <w:rsid w:val="009F5FE1"/>
    <w:rsid w:val="00A12D89"/>
    <w:rsid w:val="00A15582"/>
    <w:rsid w:val="00A21E24"/>
    <w:rsid w:val="00A244F5"/>
    <w:rsid w:val="00A26B08"/>
    <w:rsid w:val="00A26FD0"/>
    <w:rsid w:val="00A307A6"/>
    <w:rsid w:val="00A334A0"/>
    <w:rsid w:val="00A438CC"/>
    <w:rsid w:val="00A5732E"/>
    <w:rsid w:val="00A6043A"/>
    <w:rsid w:val="00A7022C"/>
    <w:rsid w:val="00A82EE0"/>
    <w:rsid w:val="00A83B22"/>
    <w:rsid w:val="00A91D4B"/>
    <w:rsid w:val="00A95657"/>
    <w:rsid w:val="00AC0569"/>
    <w:rsid w:val="00AC1907"/>
    <w:rsid w:val="00AC55A8"/>
    <w:rsid w:val="00AC5DF1"/>
    <w:rsid w:val="00AC73F3"/>
    <w:rsid w:val="00AD0949"/>
    <w:rsid w:val="00AD0B1E"/>
    <w:rsid w:val="00AD46C7"/>
    <w:rsid w:val="00AE2572"/>
    <w:rsid w:val="00AE3B95"/>
    <w:rsid w:val="00AE447A"/>
    <w:rsid w:val="00AE60D6"/>
    <w:rsid w:val="00AE6A45"/>
    <w:rsid w:val="00AF089D"/>
    <w:rsid w:val="00AF0A73"/>
    <w:rsid w:val="00B04688"/>
    <w:rsid w:val="00B16CEB"/>
    <w:rsid w:val="00B172FD"/>
    <w:rsid w:val="00B27A3B"/>
    <w:rsid w:val="00B33F0A"/>
    <w:rsid w:val="00B42E4F"/>
    <w:rsid w:val="00B47B7F"/>
    <w:rsid w:val="00B57210"/>
    <w:rsid w:val="00B61A9D"/>
    <w:rsid w:val="00B72D78"/>
    <w:rsid w:val="00B74C94"/>
    <w:rsid w:val="00B82374"/>
    <w:rsid w:val="00B84E9C"/>
    <w:rsid w:val="00B8534B"/>
    <w:rsid w:val="00B91C12"/>
    <w:rsid w:val="00B935D2"/>
    <w:rsid w:val="00BA19FD"/>
    <w:rsid w:val="00BA604D"/>
    <w:rsid w:val="00BB1C52"/>
    <w:rsid w:val="00BB7BF4"/>
    <w:rsid w:val="00BC14BD"/>
    <w:rsid w:val="00BC3B1D"/>
    <w:rsid w:val="00BD476E"/>
    <w:rsid w:val="00BD508A"/>
    <w:rsid w:val="00BE2A54"/>
    <w:rsid w:val="00BE36B8"/>
    <w:rsid w:val="00BE7D91"/>
    <w:rsid w:val="00C13E81"/>
    <w:rsid w:val="00C16F10"/>
    <w:rsid w:val="00C229FC"/>
    <w:rsid w:val="00C23F51"/>
    <w:rsid w:val="00C25495"/>
    <w:rsid w:val="00C30523"/>
    <w:rsid w:val="00C30827"/>
    <w:rsid w:val="00C323AA"/>
    <w:rsid w:val="00C435F4"/>
    <w:rsid w:val="00C44133"/>
    <w:rsid w:val="00C573F5"/>
    <w:rsid w:val="00C6210B"/>
    <w:rsid w:val="00C71DB2"/>
    <w:rsid w:val="00C7690B"/>
    <w:rsid w:val="00C903D9"/>
    <w:rsid w:val="00C940AB"/>
    <w:rsid w:val="00C94AAC"/>
    <w:rsid w:val="00C95602"/>
    <w:rsid w:val="00CA0BBF"/>
    <w:rsid w:val="00CA55E0"/>
    <w:rsid w:val="00CA70B8"/>
    <w:rsid w:val="00CC01EC"/>
    <w:rsid w:val="00CC14D8"/>
    <w:rsid w:val="00CC3576"/>
    <w:rsid w:val="00CC5A2A"/>
    <w:rsid w:val="00CC783D"/>
    <w:rsid w:val="00CD1D78"/>
    <w:rsid w:val="00CD4E02"/>
    <w:rsid w:val="00CD6FB8"/>
    <w:rsid w:val="00CE5A5C"/>
    <w:rsid w:val="00CE5CBF"/>
    <w:rsid w:val="00CE63DE"/>
    <w:rsid w:val="00CE64EC"/>
    <w:rsid w:val="00CF32BB"/>
    <w:rsid w:val="00CF5D26"/>
    <w:rsid w:val="00D10D76"/>
    <w:rsid w:val="00D1703F"/>
    <w:rsid w:val="00D248D7"/>
    <w:rsid w:val="00D2576D"/>
    <w:rsid w:val="00D30A84"/>
    <w:rsid w:val="00D311F6"/>
    <w:rsid w:val="00D32A3B"/>
    <w:rsid w:val="00D359CB"/>
    <w:rsid w:val="00D41064"/>
    <w:rsid w:val="00D42997"/>
    <w:rsid w:val="00D45E79"/>
    <w:rsid w:val="00D45FFC"/>
    <w:rsid w:val="00D76E80"/>
    <w:rsid w:val="00D80765"/>
    <w:rsid w:val="00D83A2A"/>
    <w:rsid w:val="00D87F87"/>
    <w:rsid w:val="00D90D2D"/>
    <w:rsid w:val="00DA10A5"/>
    <w:rsid w:val="00DA26D9"/>
    <w:rsid w:val="00DA7354"/>
    <w:rsid w:val="00DB1A0C"/>
    <w:rsid w:val="00DB4A7B"/>
    <w:rsid w:val="00DC2B0E"/>
    <w:rsid w:val="00DC3CC8"/>
    <w:rsid w:val="00DD35AF"/>
    <w:rsid w:val="00DD3F9F"/>
    <w:rsid w:val="00DF2840"/>
    <w:rsid w:val="00DF59A3"/>
    <w:rsid w:val="00E076EE"/>
    <w:rsid w:val="00E251B4"/>
    <w:rsid w:val="00E268E6"/>
    <w:rsid w:val="00E406CF"/>
    <w:rsid w:val="00E406ED"/>
    <w:rsid w:val="00E40873"/>
    <w:rsid w:val="00E4466F"/>
    <w:rsid w:val="00E724ED"/>
    <w:rsid w:val="00E7290B"/>
    <w:rsid w:val="00E7704D"/>
    <w:rsid w:val="00E94339"/>
    <w:rsid w:val="00EB23F0"/>
    <w:rsid w:val="00ED693A"/>
    <w:rsid w:val="00EE24F5"/>
    <w:rsid w:val="00EE6C1C"/>
    <w:rsid w:val="00EE75B2"/>
    <w:rsid w:val="00EE78BB"/>
    <w:rsid w:val="00EF3A0C"/>
    <w:rsid w:val="00EF6870"/>
    <w:rsid w:val="00EF6940"/>
    <w:rsid w:val="00F12B79"/>
    <w:rsid w:val="00F15EDE"/>
    <w:rsid w:val="00F23DB9"/>
    <w:rsid w:val="00F273FB"/>
    <w:rsid w:val="00F31B12"/>
    <w:rsid w:val="00F375A4"/>
    <w:rsid w:val="00F37D1A"/>
    <w:rsid w:val="00F42ED0"/>
    <w:rsid w:val="00F43081"/>
    <w:rsid w:val="00F47B74"/>
    <w:rsid w:val="00F47BFD"/>
    <w:rsid w:val="00F51ED8"/>
    <w:rsid w:val="00F60C05"/>
    <w:rsid w:val="00F7128E"/>
    <w:rsid w:val="00F73F87"/>
    <w:rsid w:val="00F76298"/>
    <w:rsid w:val="00F76655"/>
    <w:rsid w:val="00F82623"/>
    <w:rsid w:val="00F852F1"/>
    <w:rsid w:val="00FC2EB9"/>
    <w:rsid w:val="00FD1CAD"/>
    <w:rsid w:val="00FD2DE3"/>
    <w:rsid w:val="00FD34F2"/>
    <w:rsid w:val="00FE6B8F"/>
    <w:rsid w:val="00FF1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D96A9B"/>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43081"/>
    <w:rPr>
      <w:rFonts w:ascii="Times New Roman" w:hAnsi="Times New Roman"/>
      <w:sz w:val="20"/>
    </w:rPr>
  </w:style>
  <w:style w:type="paragraph" w:styleId="Heading1">
    <w:name w:val="heading 1"/>
    <w:basedOn w:val="Normal"/>
    <w:next w:val="Normal"/>
    <w:link w:val="Heading1Char"/>
    <w:uiPriority w:val="9"/>
    <w:qFormat/>
    <w:rsid w:val="001412AC"/>
    <w:pPr>
      <w:keepNext/>
      <w:keepLines/>
      <w:numPr>
        <w:numId w:val="17"/>
      </w:numPr>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92050F"/>
    <w:pPr>
      <w:keepNext/>
      <w:keepLines/>
      <w:numPr>
        <w:ilvl w:val="1"/>
        <w:numId w:val="17"/>
      </w:numPr>
      <w:spacing w:before="40"/>
      <w:ind w:left="432"/>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92050F"/>
    <w:pPr>
      <w:keepNext/>
      <w:keepLines/>
      <w:numPr>
        <w:ilvl w:val="2"/>
        <w:numId w:val="17"/>
      </w:numPr>
      <w:spacing w:before="40"/>
      <w:outlineLvl w:val="2"/>
    </w:pPr>
    <w:rPr>
      <w:rFonts w:eastAsiaTheme="majorEastAsia" w:cstheme="majorBidi"/>
      <w:i/>
      <w:color w:val="000000" w:themeColor="text1"/>
      <w:u w:val="single"/>
    </w:rPr>
  </w:style>
  <w:style w:type="paragraph" w:styleId="Heading4">
    <w:name w:val="heading 4"/>
    <w:basedOn w:val="Normal"/>
    <w:next w:val="Normal"/>
    <w:link w:val="Heading4Char"/>
    <w:uiPriority w:val="9"/>
    <w:unhideWhenUsed/>
    <w:qFormat/>
    <w:rsid w:val="00A307A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E5FA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B95"/>
    <w:pPr>
      <w:ind w:left="720"/>
      <w:contextualSpacing/>
    </w:pPr>
  </w:style>
  <w:style w:type="character" w:styleId="Hyperlink">
    <w:name w:val="Hyperlink"/>
    <w:basedOn w:val="DefaultParagraphFont"/>
    <w:uiPriority w:val="99"/>
    <w:unhideWhenUsed/>
    <w:rsid w:val="00886E07"/>
    <w:rPr>
      <w:color w:val="0563C1" w:themeColor="hyperlink"/>
      <w:u w:val="single"/>
    </w:rPr>
  </w:style>
  <w:style w:type="character" w:customStyle="1" w:styleId="Heading1Char">
    <w:name w:val="Heading 1 Char"/>
    <w:basedOn w:val="DefaultParagraphFont"/>
    <w:link w:val="Heading1"/>
    <w:uiPriority w:val="9"/>
    <w:rsid w:val="001412AC"/>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92050F"/>
    <w:rPr>
      <w:rFonts w:ascii="Times New Roman" w:eastAsiaTheme="majorEastAsia" w:hAnsi="Times New Roman" w:cstheme="majorBidi"/>
      <w:b/>
      <w:i/>
      <w:color w:val="000000" w:themeColor="text1"/>
      <w:sz w:val="20"/>
      <w:szCs w:val="26"/>
    </w:rPr>
  </w:style>
  <w:style w:type="character" w:customStyle="1" w:styleId="Heading3Char">
    <w:name w:val="Heading 3 Char"/>
    <w:basedOn w:val="DefaultParagraphFont"/>
    <w:link w:val="Heading3"/>
    <w:uiPriority w:val="9"/>
    <w:rsid w:val="0092050F"/>
    <w:rPr>
      <w:rFonts w:ascii="Times New Roman" w:eastAsiaTheme="majorEastAsia" w:hAnsi="Times New Roman" w:cstheme="majorBidi"/>
      <w:i/>
      <w:color w:val="000000" w:themeColor="text1"/>
      <w:sz w:val="20"/>
      <w:u w:val="single"/>
    </w:rPr>
  </w:style>
  <w:style w:type="paragraph" w:styleId="TOC1">
    <w:name w:val="toc 1"/>
    <w:basedOn w:val="Normal"/>
    <w:next w:val="Normal"/>
    <w:autoRedefine/>
    <w:uiPriority w:val="39"/>
    <w:unhideWhenUsed/>
    <w:rsid w:val="00A334A0"/>
    <w:pPr>
      <w:spacing w:before="120"/>
    </w:pPr>
    <w:rPr>
      <w:rFonts w:asciiTheme="minorHAnsi" w:hAnsiTheme="minorHAnsi"/>
      <w:b/>
      <w:bCs/>
      <w:caps/>
      <w:sz w:val="22"/>
      <w:szCs w:val="22"/>
    </w:rPr>
  </w:style>
  <w:style w:type="paragraph" w:styleId="TOC2">
    <w:name w:val="toc 2"/>
    <w:basedOn w:val="Normal"/>
    <w:next w:val="Normal"/>
    <w:autoRedefine/>
    <w:uiPriority w:val="39"/>
    <w:unhideWhenUsed/>
    <w:rsid w:val="00A334A0"/>
    <w:pPr>
      <w:ind w:left="200"/>
    </w:pPr>
    <w:rPr>
      <w:rFonts w:asciiTheme="minorHAnsi" w:hAnsiTheme="minorHAnsi"/>
      <w:smallCaps/>
      <w:sz w:val="22"/>
      <w:szCs w:val="22"/>
    </w:rPr>
  </w:style>
  <w:style w:type="paragraph" w:styleId="TOC3">
    <w:name w:val="toc 3"/>
    <w:basedOn w:val="Normal"/>
    <w:next w:val="Normal"/>
    <w:autoRedefine/>
    <w:uiPriority w:val="39"/>
    <w:unhideWhenUsed/>
    <w:rsid w:val="00A334A0"/>
    <w:pPr>
      <w:ind w:left="400"/>
    </w:pPr>
    <w:rPr>
      <w:rFonts w:asciiTheme="minorHAnsi" w:hAnsiTheme="minorHAnsi"/>
      <w:i/>
      <w:iCs/>
      <w:sz w:val="22"/>
      <w:szCs w:val="22"/>
    </w:rPr>
  </w:style>
  <w:style w:type="paragraph" w:styleId="TOC4">
    <w:name w:val="toc 4"/>
    <w:basedOn w:val="Normal"/>
    <w:next w:val="Normal"/>
    <w:autoRedefine/>
    <w:uiPriority w:val="39"/>
    <w:unhideWhenUsed/>
    <w:rsid w:val="00A334A0"/>
    <w:pPr>
      <w:ind w:left="600"/>
    </w:pPr>
    <w:rPr>
      <w:rFonts w:asciiTheme="minorHAnsi" w:hAnsiTheme="minorHAnsi"/>
      <w:sz w:val="18"/>
      <w:szCs w:val="18"/>
    </w:rPr>
  </w:style>
  <w:style w:type="paragraph" w:styleId="TOC5">
    <w:name w:val="toc 5"/>
    <w:basedOn w:val="Normal"/>
    <w:next w:val="Normal"/>
    <w:autoRedefine/>
    <w:uiPriority w:val="39"/>
    <w:unhideWhenUsed/>
    <w:rsid w:val="00A334A0"/>
    <w:pPr>
      <w:ind w:left="800"/>
    </w:pPr>
    <w:rPr>
      <w:rFonts w:asciiTheme="minorHAnsi" w:hAnsiTheme="minorHAnsi"/>
      <w:sz w:val="18"/>
      <w:szCs w:val="18"/>
    </w:rPr>
  </w:style>
  <w:style w:type="paragraph" w:styleId="TOC6">
    <w:name w:val="toc 6"/>
    <w:basedOn w:val="Normal"/>
    <w:next w:val="Normal"/>
    <w:autoRedefine/>
    <w:uiPriority w:val="39"/>
    <w:unhideWhenUsed/>
    <w:rsid w:val="00A334A0"/>
    <w:pPr>
      <w:ind w:left="1000"/>
    </w:pPr>
    <w:rPr>
      <w:rFonts w:asciiTheme="minorHAnsi" w:hAnsiTheme="minorHAnsi"/>
      <w:sz w:val="18"/>
      <w:szCs w:val="18"/>
    </w:rPr>
  </w:style>
  <w:style w:type="paragraph" w:styleId="TOC7">
    <w:name w:val="toc 7"/>
    <w:basedOn w:val="Normal"/>
    <w:next w:val="Normal"/>
    <w:autoRedefine/>
    <w:uiPriority w:val="39"/>
    <w:unhideWhenUsed/>
    <w:rsid w:val="00A334A0"/>
    <w:pPr>
      <w:ind w:left="1200"/>
    </w:pPr>
    <w:rPr>
      <w:rFonts w:asciiTheme="minorHAnsi" w:hAnsiTheme="minorHAnsi"/>
      <w:sz w:val="18"/>
      <w:szCs w:val="18"/>
    </w:rPr>
  </w:style>
  <w:style w:type="paragraph" w:styleId="TOC8">
    <w:name w:val="toc 8"/>
    <w:basedOn w:val="Normal"/>
    <w:next w:val="Normal"/>
    <w:autoRedefine/>
    <w:uiPriority w:val="39"/>
    <w:unhideWhenUsed/>
    <w:rsid w:val="00A334A0"/>
    <w:pPr>
      <w:ind w:left="1400"/>
    </w:pPr>
    <w:rPr>
      <w:rFonts w:asciiTheme="minorHAnsi" w:hAnsiTheme="minorHAnsi"/>
      <w:sz w:val="18"/>
      <w:szCs w:val="18"/>
    </w:rPr>
  </w:style>
  <w:style w:type="paragraph" w:styleId="TOC9">
    <w:name w:val="toc 9"/>
    <w:basedOn w:val="Normal"/>
    <w:next w:val="Normal"/>
    <w:autoRedefine/>
    <w:uiPriority w:val="39"/>
    <w:unhideWhenUsed/>
    <w:rsid w:val="00A334A0"/>
    <w:pPr>
      <w:ind w:left="1600"/>
    </w:pPr>
    <w:rPr>
      <w:rFonts w:asciiTheme="minorHAnsi" w:hAnsiTheme="minorHAnsi"/>
      <w:sz w:val="18"/>
      <w:szCs w:val="18"/>
    </w:rPr>
  </w:style>
  <w:style w:type="paragraph" w:styleId="TOCHeading">
    <w:name w:val="TOC Heading"/>
    <w:basedOn w:val="Heading1"/>
    <w:next w:val="Normal"/>
    <w:uiPriority w:val="39"/>
    <w:unhideWhenUsed/>
    <w:qFormat/>
    <w:rsid w:val="00D87F87"/>
    <w:pPr>
      <w:numPr>
        <w:numId w:val="0"/>
      </w:numPr>
      <w:spacing w:before="480" w:line="276" w:lineRule="auto"/>
      <w:outlineLvl w:val="9"/>
    </w:pPr>
    <w:rPr>
      <w:rFonts w:asciiTheme="majorHAnsi" w:hAnsiTheme="majorHAnsi"/>
      <w:bCs/>
      <w:color w:val="2F5496" w:themeColor="accent1" w:themeShade="BF"/>
      <w:szCs w:val="28"/>
    </w:rPr>
  </w:style>
  <w:style w:type="numbering" w:styleId="111111">
    <w:name w:val="Outline List 2"/>
    <w:basedOn w:val="NoList"/>
    <w:uiPriority w:val="99"/>
    <w:semiHidden/>
    <w:unhideWhenUsed/>
    <w:rsid w:val="00D87F87"/>
    <w:pPr>
      <w:numPr>
        <w:numId w:val="13"/>
      </w:numPr>
    </w:pPr>
  </w:style>
  <w:style w:type="paragraph" w:styleId="Caption">
    <w:name w:val="caption"/>
    <w:basedOn w:val="Normal"/>
    <w:next w:val="Normal"/>
    <w:uiPriority w:val="35"/>
    <w:unhideWhenUsed/>
    <w:qFormat/>
    <w:rsid w:val="00D10D76"/>
    <w:pPr>
      <w:spacing w:after="200"/>
    </w:pPr>
    <w:rPr>
      <w:iCs/>
      <w:color w:val="000000" w:themeColor="text1"/>
      <w:sz w:val="18"/>
      <w:szCs w:val="18"/>
    </w:rPr>
  </w:style>
  <w:style w:type="table" w:styleId="TableGrid">
    <w:name w:val="Table Grid"/>
    <w:basedOn w:val="TableNormal"/>
    <w:rsid w:val="007F35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3573"/>
    <w:rPr>
      <w:color w:val="808080"/>
    </w:rPr>
  </w:style>
  <w:style w:type="paragraph" w:styleId="NormalWeb">
    <w:name w:val="Normal (Web)"/>
    <w:basedOn w:val="Normal"/>
    <w:uiPriority w:val="99"/>
    <w:semiHidden/>
    <w:unhideWhenUsed/>
    <w:rsid w:val="00146396"/>
    <w:pPr>
      <w:spacing w:before="100" w:beforeAutospacing="1" w:after="100" w:afterAutospacing="1"/>
    </w:pPr>
    <w:rPr>
      <w:rFonts w:eastAsiaTheme="minorEastAsia" w:cs="Times New Roman"/>
      <w:sz w:val="24"/>
    </w:rPr>
  </w:style>
  <w:style w:type="paragraph" w:styleId="BalloonText">
    <w:name w:val="Balloon Text"/>
    <w:basedOn w:val="Normal"/>
    <w:link w:val="BalloonTextChar"/>
    <w:uiPriority w:val="99"/>
    <w:semiHidden/>
    <w:unhideWhenUsed/>
    <w:rsid w:val="008B41CC"/>
    <w:rPr>
      <w:rFonts w:ascii="Lucida Grande" w:hAnsi="Lucida Grande"/>
      <w:sz w:val="18"/>
      <w:szCs w:val="18"/>
    </w:rPr>
  </w:style>
  <w:style w:type="character" w:customStyle="1" w:styleId="BalloonTextChar">
    <w:name w:val="Balloon Text Char"/>
    <w:basedOn w:val="DefaultParagraphFont"/>
    <w:link w:val="BalloonText"/>
    <w:uiPriority w:val="99"/>
    <w:semiHidden/>
    <w:rsid w:val="008B41CC"/>
    <w:rPr>
      <w:rFonts w:ascii="Lucida Grande" w:hAnsi="Lucida Grande"/>
      <w:sz w:val="18"/>
      <w:szCs w:val="18"/>
    </w:rPr>
  </w:style>
  <w:style w:type="character" w:styleId="CommentReference">
    <w:name w:val="annotation reference"/>
    <w:basedOn w:val="DefaultParagraphFont"/>
    <w:uiPriority w:val="99"/>
    <w:semiHidden/>
    <w:unhideWhenUsed/>
    <w:rsid w:val="008679AD"/>
    <w:rPr>
      <w:sz w:val="18"/>
      <w:szCs w:val="18"/>
    </w:rPr>
  </w:style>
  <w:style w:type="paragraph" w:styleId="CommentText">
    <w:name w:val="annotation text"/>
    <w:basedOn w:val="Normal"/>
    <w:link w:val="CommentTextChar"/>
    <w:uiPriority w:val="99"/>
    <w:semiHidden/>
    <w:unhideWhenUsed/>
    <w:rsid w:val="008679AD"/>
    <w:rPr>
      <w:sz w:val="24"/>
    </w:rPr>
  </w:style>
  <w:style w:type="character" w:customStyle="1" w:styleId="CommentTextChar">
    <w:name w:val="Comment Text Char"/>
    <w:basedOn w:val="DefaultParagraphFont"/>
    <w:link w:val="CommentText"/>
    <w:uiPriority w:val="99"/>
    <w:semiHidden/>
    <w:rsid w:val="008679AD"/>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679AD"/>
    <w:rPr>
      <w:b/>
      <w:bCs/>
      <w:sz w:val="20"/>
      <w:szCs w:val="20"/>
    </w:rPr>
  </w:style>
  <w:style w:type="character" w:customStyle="1" w:styleId="CommentSubjectChar">
    <w:name w:val="Comment Subject Char"/>
    <w:basedOn w:val="CommentTextChar"/>
    <w:link w:val="CommentSubject"/>
    <w:uiPriority w:val="99"/>
    <w:semiHidden/>
    <w:rsid w:val="008679AD"/>
    <w:rPr>
      <w:rFonts w:ascii="Times New Roman" w:hAnsi="Times New Roman"/>
      <w:b/>
      <w:bCs/>
      <w:sz w:val="20"/>
      <w:szCs w:val="20"/>
    </w:rPr>
  </w:style>
  <w:style w:type="character" w:customStyle="1" w:styleId="apple-converted-space">
    <w:name w:val="apple-converted-space"/>
    <w:basedOn w:val="DefaultParagraphFont"/>
    <w:rsid w:val="006C7F22"/>
  </w:style>
  <w:style w:type="character" w:customStyle="1" w:styleId="Heading4Char">
    <w:name w:val="Heading 4 Char"/>
    <w:basedOn w:val="DefaultParagraphFont"/>
    <w:link w:val="Heading4"/>
    <w:uiPriority w:val="9"/>
    <w:rsid w:val="00A307A6"/>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E5FAA"/>
    <w:rPr>
      <w:rFonts w:asciiTheme="majorHAnsi" w:eastAsiaTheme="majorEastAsia" w:hAnsiTheme="majorHAnsi" w:cstheme="majorBidi"/>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7298">
      <w:bodyDiv w:val="1"/>
      <w:marLeft w:val="0"/>
      <w:marRight w:val="0"/>
      <w:marTop w:val="0"/>
      <w:marBottom w:val="0"/>
      <w:divBdr>
        <w:top w:val="none" w:sz="0" w:space="0" w:color="auto"/>
        <w:left w:val="none" w:sz="0" w:space="0" w:color="auto"/>
        <w:bottom w:val="none" w:sz="0" w:space="0" w:color="auto"/>
        <w:right w:val="none" w:sz="0" w:space="0" w:color="auto"/>
      </w:divBdr>
    </w:div>
    <w:div w:id="679351225">
      <w:bodyDiv w:val="1"/>
      <w:marLeft w:val="0"/>
      <w:marRight w:val="0"/>
      <w:marTop w:val="0"/>
      <w:marBottom w:val="0"/>
      <w:divBdr>
        <w:top w:val="none" w:sz="0" w:space="0" w:color="auto"/>
        <w:left w:val="none" w:sz="0" w:space="0" w:color="auto"/>
        <w:bottom w:val="none" w:sz="0" w:space="0" w:color="auto"/>
        <w:right w:val="none" w:sz="0" w:space="0" w:color="auto"/>
      </w:divBdr>
    </w:div>
    <w:div w:id="1940522593">
      <w:bodyDiv w:val="1"/>
      <w:marLeft w:val="0"/>
      <w:marRight w:val="0"/>
      <w:marTop w:val="0"/>
      <w:marBottom w:val="0"/>
      <w:divBdr>
        <w:top w:val="none" w:sz="0" w:space="0" w:color="auto"/>
        <w:left w:val="none" w:sz="0" w:space="0" w:color="auto"/>
        <w:bottom w:val="none" w:sz="0" w:space="0" w:color="auto"/>
        <w:right w:val="none" w:sz="0" w:space="0" w:color="auto"/>
      </w:divBdr>
      <w:divsChild>
        <w:div w:id="278071361">
          <w:marLeft w:val="360"/>
          <w:marRight w:val="0"/>
          <w:marTop w:val="200"/>
          <w:marBottom w:val="0"/>
          <w:divBdr>
            <w:top w:val="none" w:sz="0" w:space="0" w:color="auto"/>
            <w:left w:val="none" w:sz="0" w:space="0" w:color="auto"/>
            <w:bottom w:val="none" w:sz="0" w:space="0" w:color="auto"/>
            <w:right w:val="none" w:sz="0" w:space="0" w:color="auto"/>
          </w:divBdr>
        </w:div>
        <w:div w:id="804810053">
          <w:marLeft w:val="360"/>
          <w:marRight w:val="0"/>
          <w:marTop w:val="200"/>
          <w:marBottom w:val="0"/>
          <w:divBdr>
            <w:top w:val="none" w:sz="0" w:space="0" w:color="auto"/>
            <w:left w:val="none" w:sz="0" w:space="0" w:color="auto"/>
            <w:bottom w:val="none" w:sz="0" w:space="0" w:color="auto"/>
            <w:right w:val="none" w:sz="0" w:space="0" w:color="auto"/>
          </w:divBdr>
        </w:div>
        <w:div w:id="695812577">
          <w:marLeft w:val="360"/>
          <w:marRight w:val="0"/>
          <w:marTop w:val="200"/>
          <w:marBottom w:val="0"/>
          <w:divBdr>
            <w:top w:val="none" w:sz="0" w:space="0" w:color="auto"/>
            <w:left w:val="none" w:sz="0" w:space="0" w:color="auto"/>
            <w:bottom w:val="none" w:sz="0" w:space="0" w:color="auto"/>
            <w:right w:val="none" w:sz="0" w:space="0" w:color="auto"/>
          </w:divBdr>
        </w:div>
        <w:div w:id="444813534">
          <w:marLeft w:val="360"/>
          <w:marRight w:val="0"/>
          <w:marTop w:val="200"/>
          <w:marBottom w:val="0"/>
          <w:divBdr>
            <w:top w:val="none" w:sz="0" w:space="0" w:color="auto"/>
            <w:left w:val="none" w:sz="0" w:space="0" w:color="auto"/>
            <w:bottom w:val="none" w:sz="0" w:space="0" w:color="auto"/>
            <w:right w:val="none" w:sz="0" w:space="0" w:color="auto"/>
          </w:divBdr>
        </w:div>
        <w:div w:id="1532835370">
          <w:marLeft w:val="360"/>
          <w:marRight w:val="0"/>
          <w:marTop w:val="200"/>
          <w:marBottom w:val="0"/>
          <w:divBdr>
            <w:top w:val="none" w:sz="0" w:space="0" w:color="auto"/>
            <w:left w:val="none" w:sz="0" w:space="0" w:color="auto"/>
            <w:bottom w:val="none" w:sz="0" w:space="0" w:color="auto"/>
            <w:right w:val="none" w:sz="0" w:space="0" w:color="auto"/>
          </w:divBdr>
        </w:div>
        <w:div w:id="1854680831">
          <w:marLeft w:val="360"/>
          <w:marRight w:val="0"/>
          <w:marTop w:val="200"/>
          <w:marBottom w:val="0"/>
          <w:divBdr>
            <w:top w:val="none" w:sz="0" w:space="0" w:color="auto"/>
            <w:left w:val="none" w:sz="0" w:space="0" w:color="auto"/>
            <w:bottom w:val="none" w:sz="0" w:space="0" w:color="auto"/>
            <w:right w:val="none" w:sz="0" w:space="0" w:color="auto"/>
          </w:divBdr>
        </w:div>
        <w:div w:id="1995792140">
          <w:marLeft w:val="1080"/>
          <w:marRight w:val="0"/>
          <w:marTop w:val="100"/>
          <w:marBottom w:val="0"/>
          <w:divBdr>
            <w:top w:val="none" w:sz="0" w:space="0" w:color="auto"/>
            <w:left w:val="none" w:sz="0" w:space="0" w:color="auto"/>
            <w:bottom w:val="none" w:sz="0" w:space="0" w:color="auto"/>
            <w:right w:val="none" w:sz="0" w:space="0" w:color="auto"/>
          </w:divBdr>
        </w:div>
        <w:div w:id="868957293">
          <w:marLeft w:val="1080"/>
          <w:marRight w:val="0"/>
          <w:marTop w:val="100"/>
          <w:marBottom w:val="0"/>
          <w:divBdr>
            <w:top w:val="none" w:sz="0" w:space="0" w:color="auto"/>
            <w:left w:val="none" w:sz="0" w:space="0" w:color="auto"/>
            <w:bottom w:val="none" w:sz="0" w:space="0" w:color="auto"/>
            <w:right w:val="none" w:sz="0" w:space="0" w:color="auto"/>
          </w:divBdr>
        </w:div>
        <w:div w:id="637565164">
          <w:marLeft w:val="360"/>
          <w:marRight w:val="0"/>
          <w:marTop w:val="200"/>
          <w:marBottom w:val="0"/>
          <w:divBdr>
            <w:top w:val="none" w:sz="0" w:space="0" w:color="auto"/>
            <w:left w:val="none" w:sz="0" w:space="0" w:color="auto"/>
            <w:bottom w:val="none" w:sz="0" w:space="0" w:color="auto"/>
            <w:right w:val="none" w:sz="0" w:space="0" w:color="auto"/>
          </w:divBdr>
        </w:div>
        <w:div w:id="308175224">
          <w:marLeft w:val="1080"/>
          <w:marRight w:val="0"/>
          <w:marTop w:val="100"/>
          <w:marBottom w:val="0"/>
          <w:divBdr>
            <w:top w:val="none" w:sz="0" w:space="0" w:color="auto"/>
            <w:left w:val="none" w:sz="0" w:space="0" w:color="auto"/>
            <w:bottom w:val="none" w:sz="0" w:space="0" w:color="auto"/>
            <w:right w:val="none" w:sz="0" w:space="0" w:color="auto"/>
          </w:divBdr>
        </w:div>
        <w:div w:id="533074941">
          <w:marLeft w:val="1080"/>
          <w:marRight w:val="0"/>
          <w:marTop w:val="100"/>
          <w:marBottom w:val="0"/>
          <w:divBdr>
            <w:top w:val="none" w:sz="0" w:space="0" w:color="auto"/>
            <w:left w:val="none" w:sz="0" w:space="0" w:color="auto"/>
            <w:bottom w:val="none" w:sz="0" w:space="0" w:color="auto"/>
            <w:right w:val="none" w:sz="0" w:space="0" w:color="auto"/>
          </w:divBdr>
        </w:div>
        <w:div w:id="1995714973">
          <w:marLeft w:val="108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elson.carvalho@nasa.gov"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F8F990A-4A57-9A4F-9951-372509820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2244</TotalTime>
  <Pages>1</Pages>
  <Words>3199</Words>
  <Characters>18235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21392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Vieira de Carvalho, Nelson (LARC-D309)</cp:lastModifiedBy>
  <cp:revision>77</cp:revision>
  <cp:lastPrinted>2017-09-11T19:58:00Z</cp:lastPrinted>
  <dcterms:created xsi:type="dcterms:W3CDTF">2018-10-23T12:45:00Z</dcterms:created>
  <dcterms:modified xsi:type="dcterms:W3CDTF">2025-06-12T14:45:00Z</dcterms:modified>
</cp:coreProperties>
</file>